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D2E40" w14:textId="78BF0845" w:rsidR="006F60B9" w:rsidRPr="00747FD1" w:rsidRDefault="006C10B7" w:rsidP="006F60B9">
      <w:pPr>
        <w:pStyle w:val="Title"/>
        <w:rPr>
          <w:rFonts w:ascii="Book Antiqua" w:hAnsi="Book Antiqua"/>
          <w:bCs/>
          <w:sz w:val="24"/>
        </w:rPr>
      </w:pPr>
      <w:r w:rsidRPr="00747FD1">
        <w:rPr>
          <w:rFonts w:ascii="Book Antiqua" w:hAnsi="Book Antiqua"/>
          <w:bCs/>
          <w:sz w:val="40"/>
          <w:szCs w:val="40"/>
        </w:rPr>
        <w:t>Gamification and securities regulation</w:t>
      </w:r>
    </w:p>
    <w:p w14:paraId="5789EC54" w14:textId="206A9AC8" w:rsidR="006F60B9" w:rsidRPr="00747FD1" w:rsidRDefault="006F60B9" w:rsidP="000A0A82">
      <w:pPr>
        <w:pStyle w:val="Author"/>
        <w:spacing w:before="360" w:after="360"/>
        <w:rPr>
          <w:rFonts w:ascii="Book Antiqua" w:hAnsi="Book Antiqua" w:cs="ACaslonPro-Regular"/>
          <w:i w:val="0"/>
          <w:iCs/>
        </w:rPr>
      </w:pPr>
      <w:r w:rsidRPr="00747FD1">
        <w:rPr>
          <w:rFonts w:ascii="Book Antiqua" w:hAnsi="Book Antiqua" w:cs="ACaslonPro-Regular"/>
        </w:rPr>
        <w:t>James Fallows Tierney</w:t>
      </w:r>
      <w:r w:rsidR="009304EB" w:rsidRPr="00747FD1">
        <w:rPr>
          <w:rStyle w:val="FootnoteReference"/>
          <w:rFonts w:ascii="Book Antiqua" w:hAnsi="Book Antiqua" w:cs="ACaslonPro-Regular"/>
          <w:i w:val="0"/>
          <w:iCs/>
        </w:rPr>
        <w:footnoteReference w:id="1"/>
      </w:r>
    </w:p>
    <w:p w14:paraId="1E82E2DD" w14:textId="2ED27C61" w:rsidR="008C5401" w:rsidRPr="00747FD1" w:rsidRDefault="008C5401" w:rsidP="006D2F2D">
      <w:pPr>
        <w:ind w:left="540" w:right="540"/>
        <w:jc w:val="both"/>
        <w:rPr>
          <w:rFonts w:ascii="Book Antiqua" w:hAnsi="Book Antiqua"/>
          <w:i/>
          <w:iCs/>
          <w:sz w:val="18"/>
          <w:szCs w:val="18"/>
        </w:rPr>
      </w:pPr>
      <w:r w:rsidRPr="00747FD1">
        <w:rPr>
          <w:rFonts w:ascii="Book Antiqua" w:hAnsi="Book Antiqua"/>
          <w:i/>
          <w:iCs/>
          <w:sz w:val="18"/>
          <w:szCs w:val="18"/>
        </w:rPr>
        <w:t xml:space="preserve">Popular zero-commission stock trading apps like Robinhood innovate in user-experience design, featuring </w:t>
      </w:r>
      <w:r w:rsidR="00780D64" w:rsidRPr="00747FD1">
        <w:rPr>
          <w:rFonts w:ascii="Book Antiqua" w:hAnsi="Book Antiqua"/>
          <w:i/>
          <w:iCs/>
          <w:sz w:val="18"/>
          <w:szCs w:val="18"/>
        </w:rPr>
        <w:t>gamification practices—flashy graphics, leaderboards, and the like—</w:t>
      </w:r>
      <w:r w:rsidRPr="00747FD1">
        <w:rPr>
          <w:rFonts w:ascii="Book Antiqua" w:hAnsi="Book Antiqua"/>
          <w:i/>
          <w:iCs/>
          <w:sz w:val="18"/>
          <w:szCs w:val="18"/>
        </w:rPr>
        <w:t xml:space="preserve">that make it </w:t>
      </w:r>
      <w:r w:rsidR="00780D64" w:rsidRPr="00747FD1">
        <w:rPr>
          <w:rFonts w:ascii="Book Antiqua" w:hAnsi="Book Antiqua"/>
          <w:i/>
          <w:iCs/>
          <w:sz w:val="18"/>
          <w:szCs w:val="18"/>
        </w:rPr>
        <w:t xml:space="preserve">attractive, </w:t>
      </w:r>
      <w:r w:rsidRPr="00747FD1">
        <w:rPr>
          <w:rFonts w:ascii="Book Antiqua" w:hAnsi="Book Antiqua"/>
          <w:i/>
          <w:iCs/>
          <w:sz w:val="18"/>
          <w:szCs w:val="18"/>
        </w:rPr>
        <w:t>easy</w:t>
      </w:r>
      <w:r w:rsidR="00780D64" w:rsidRPr="00747FD1">
        <w:rPr>
          <w:rFonts w:ascii="Book Antiqua" w:hAnsi="Book Antiqua"/>
          <w:i/>
          <w:iCs/>
          <w:sz w:val="18"/>
          <w:szCs w:val="18"/>
        </w:rPr>
        <w:t>,</w:t>
      </w:r>
      <w:r w:rsidRPr="00747FD1">
        <w:rPr>
          <w:rFonts w:ascii="Book Antiqua" w:hAnsi="Book Antiqua"/>
          <w:i/>
          <w:iCs/>
          <w:sz w:val="18"/>
          <w:szCs w:val="18"/>
        </w:rPr>
        <w:t xml:space="preserve"> and fun to trade</w:t>
      </w:r>
      <w:r w:rsidR="00780D64" w:rsidRPr="00747FD1">
        <w:rPr>
          <w:rFonts w:ascii="Book Antiqua" w:hAnsi="Book Antiqua"/>
          <w:i/>
          <w:iCs/>
          <w:sz w:val="18"/>
          <w:szCs w:val="18"/>
        </w:rPr>
        <w:t xml:space="preserve"> stocks</w:t>
      </w:r>
      <w:r w:rsidRPr="00747FD1">
        <w:rPr>
          <w:rFonts w:ascii="Book Antiqua" w:hAnsi="Book Antiqua"/>
          <w:i/>
          <w:iCs/>
          <w:sz w:val="18"/>
          <w:szCs w:val="18"/>
        </w:rPr>
        <w:t>.</w:t>
      </w:r>
      <w:r w:rsidR="00780D64" w:rsidRPr="00747FD1">
        <w:rPr>
          <w:rFonts w:ascii="Book Antiqua" w:hAnsi="Book Antiqua"/>
          <w:i/>
          <w:iCs/>
          <w:sz w:val="18"/>
          <w:szCs w:val="18"/>
        </w:rPr>
        <w:t xml:space="preserve"> Regulators are increasingly scrutinizing these “digital engagement practices,” with efforts underway at the SEC to adopt rules in broker-dealer and investment-advisor regulation. </w:t>
      </w:r>
      <w:r w:rsidRPr="00747FD1">
        <w:rPr>
          <w:rFonts w:ascii="Book Antiqua" w:hAnsi="Book Antiqua"/>
          <w:i/>
          <w:iCs/>
          <w:sz w:val="18"/>
          <w:szCs w:val="18"/>
        </w:rPr>
        <w:t xml:space="preserve">This attention reflects considerable skepticism about behavioral design in securities markets. At best, </w:t>
      </w:r>
      <w:r w:rsidR="00780D64" w:rsidRPr="00747FD1">
        <w:rPr>
          <w:rFonts w:ascii="Book Antiqua" w:hAnsi="Book Antiqua"/>
          <w:i/>
          <w:iCs/>
          <w:sz w:val="18"/>
          <w:szCs w:val="18"/>
        </w:rPr>
        <w:t xml:space="preserve">these practices </w:t>
      </w:r>
      <w:r w:rsidRPr="00747FD1">
        <w:rPr>
          <w:rFonts w:ascii="Book Antiqua" w:hAnsi="Book Antiqua"/>
          <w:i/>
          <w:iCs/>
          <w:sz w:val="18"/>
          <w:szCs w:val="18"/>
        </w:rPr>
        <w:t>encourage</w:t>
      </w:r>
      <w:r w:rsidR="00780D64" w:rsidRPr="00747FD1">
        <w:rPr>
          <w:rFonts w:ascii="Book Antiqua" w:hAnsi="Book Antiqua"/>
          <w:i/>
          <w:iCs/>
          <w:sz w:val="18"/>
          <w:szCs w:val="18"/>
        </w:rPr>
        <w:t xml:space="preserve"> motivation and</w:t>
      </w:r>
      <w:r w:rsidRPr="00747FD1">
        <w:rPr>
          <w:rFonts w:ascii="Book Antiqua" w:hAnsi="Book Antiqua"/>
          <w:i/>
          <w:iCs/>
          <w:sz w:val="18"/>
          <w:szCs w:val="18"/>
        </w:rPr>
        <w:t xml:space="preserve"> engagement</w:t>
      </w:r>
      <w:r w:rsidR="00780D64" w:rsidRPr="00747FD1">
        <w:rPr>
          <w:rFonts w:ascii="Book Antiqua" w:hAnsi="Book Antiqua"/>
          <w:i/>
          <w:iCs/>
          <w:sz w:val="18"/>
          <w:szCs w:val="18"/>
        </w:rPr>
        <w:t>,</w:t>
      </w:r>
      <w:r w:rsidRPr="00747FD1">
        <w:rPr>
          <w:rFonts w:ascii="Book Antiqua" w:hAnsi="Book Antiqua"/>
          <w:i/>
          <w:iCs/>
          <w:sz w:val="18"/>
          <w:szCs w:val="18"/>
        </w:rPr>
        <w:t xml:space="preserve"> and democratize </w:t>
      </w:r>
      <w:r w:rsidR="00780D64" w:rsidRPr="00747FD1">
        <w:rPr>
          <w:rFonts w:ascii="Book Antiqua" w:hAnsi="Book Antiqua"/>
          <w:i/>
          <w:iCs/>
          <w:sz w:val="18"/>
          <w:szCs w:val="18"/>
        </w:rPr>
        <w:t>access to financial</w:t>
      </w:r>
      <w:r w:rsidRPr="00747FD1">
        <w:rPr>
          <w:rFonts w:ascii="Book Antiqua" w:hAnsi="Book Antiqua"/>
          <w:i/>
          <w:iCs/>
          <w:sz w:val="18"/>
          <w:szCs w:val="18"/>
        </w:rPr>
        <w:t xml:space="preserve"> markets. But at worst, </w:t>
      </w:r>
      <w:r w:rsidR="00780D64" w:rsidRPr="00747FD1">
        <w:rPr>
          <w:rFonts w:ascii="Book Antiqua" w:hAnsi="Book Antiqua"/>
          <w:i/>
          <w:iCs/>
          <w:sz w:val="18"/>
          <w:szCs w:val="18"/>
        </w:rPr>
        <w:t xml:space="preserve">these practices </w:t>
      </w:r>
      <w:r w:rsidR="006D2F2D" w:rsidRPr="00747FD1">
        <w:rPr>
          <w:rFonts w:ascii="Book Antiqua" w:hAnsi="Book Antiqua"/>
          <w:i/>
          <w:iCs/>
          <w:sz w:val="18"/>
          <w:szCs w:val="18"/>
        </w:rPr>
        <w:t>may encourage socially wasteful (and individually harmful) excessive trading, as well as market-wide effects like</w:t>
      </w:r>
      <w:r w:rsidRPr="00747FD1">
        <w:rPr>
          <w:rFonts w:ascii="Book Antiqua" w:hAnsi="Book Antiqua"/>
          <w:i/>
          <w:iCs/>
          <w:sz w:val="18"/>
          <w:szCs w:val="18"/>
        </w:rPr>
        <w:t xml:space="preserve"> lower quality price discovery and distortions in capital allocation. </w:t>
      </w:r>
      <w:r w:rsidR="006D2F2D" w:rsidRPr="00747FD1">
        <w:rPr>
          <w:rFonts w:ascii="Book Antiqua" w:hAnsi="Book Antiqua"/>
          <w:i/>
          <w:iCs/>
          <w:sz w:val="18"/>
          <w:szCs w:val="18"/>
        </w:rPr>
        <w:t>And given that interventions in retail investor choice have significant implications for wealth inequality, regulatory responses here are a high-stakes matter not just for retail investors and their brokers, but also for society more broadly.</w:t>
      </w:r>
    </w:p>
    <w:p w14:paraId="0267EDE7" w14:textId="13B6EAC6" w:rsidR="008C5401" w:rsidRPr="00747FD1" w:rsidRDefault="008C5401" w:rsidP="006D2F2D">
      <w:pPr>
        <w:ind w:left="540" w:right="540"/>
        <w:jc w:val="both"/>
        <w:rPr>
          <w:rFonts w:ascii="Book Antiqua" w:hAnsi="Book Antiqua"/>
          <w:i/>
          <w:iCs/>
          <w:sz w:val="18"/>
          <w:szCs w:val="18"/>
          <w:highlight w:val="yellow"/>
        </w:rPr>
      </w:pPr>
      <w:r w:rsidRPr="00747FD1">
        <w:rPr>
          <w:rFonts w:ascii="Book Antiqua" w:hAnsi="Book Antiqua"/>
          <w:i/>
          <w:iCs/>
          <w:sz w:val="18"/>
          <w:szCs w:val="18"/>
          <w:highlight w:val="yellow"/>
        </w:rPr>
        <w:br/>
      </w:r>
      <w:r w:rsidRPr="00747FD1">
        <w:rPr>
          <w:rFonts w:ascii="Book Antiqua" w:hAnsi="Book Antiqua"/>
          <w:i/>
          <w:iCs/>
          <w:sz w:val="18"/>
          <w:szCs w:val="18"/>
        </w:rPr>
        <w:t>Calls to regulate gamification highlight a tension at the core of securities markets. Securities law has largely ceded the field of investor protection to the interests of sophisticated financial intermediaries in producing liquidity and price discovery. By permitting gamification practices that encourage active trading for the broker-dealer’s primary benefit, securities law subordinates its investor protection function to encourage plausibly wasteful investment in achieving ever-smaller improvements in liquidity and price discovery. Regulat</w:t>
      </w:r>
      <w:r w:rsidR="00B64244" w:rsidRPr="00747FD1">
        <w:rPr>
          <w:rFonts w:ascii="Book Antiqua" w:hAnsi="Book Antiqua"/>
          <w:i/>
          <w:iCs/>
          <w:sz w:val="18"/>
          <w:szCs w:val="18"/>
        </w:rPr>
        <w:t xml:space="preserve">ory intervention would be </w:t>
      </w:r>
      <w:r w:rsidRPr="00747FD1">
        <w:rPr>
          <w:rFonts w:ascii="Book Antiqua" w:hAnsi="Book Antiqua"/>
          <w:i/>
          <w:iCs/>
          <w:sz w:val="18"/>
          <w:szCs w:val="18"/>
        </w:rPr>
        <w:t>socially desirable, I argue, not just given what we know about retail trader behavior and its second-order effects on personal finance and markets—but because it is an opportunity for securities law to recalibrate away from an all-out arms race in arbitrage.</w:t>
      </w:r>
    </w:p>
    <w:p w14:paraId="6AC6B46C" w14:textId="08BDDEFF" w:rsidR="000F3C3D" w:rsidRPr="00747FD1" w:rsidRDefault="008C5401" w:rsidP="006D2F2D">
      <w:pPr>
        <w:ind w:left="540" w:right="540"/>
        <w:jc w:val="both"/>
        <w:rPr>
          <w:rFonts w:ascii="Book Antiqua" w:hAnsi="Book Antiqua"/>
          <w:i/>
          <w:iCs/>
          <w:sz w:val="18"/>
          <w:szCs w:val="18"/>
          <w:highlight w:val="yellow"/>
        </w:rPr>
      </w:pPr>
      <w:r w:rsidRPr="00747FD1">
        <w:rPr>
          <w:rFonts w:ascii="Book Antiqua" w:hAnsi="Book Antiqua"/>
          <w:i/>
          <w:iCs/>
          <w:sz w:val="18"/>
          <w:szCs w:val="18"/>
          <w:highlight w:val="yellow"/>
        </w:rPr>
        <w:br/>
      </w:r>
      <w:r w:rsidRPr="00747FD1">
        <w:rPr>
          <w:rFonts w:ascii="Book Antiqua" w:hAnsi="Book Antiqua"/>
          <w:i/>
          <w:iCs/>
          <w:sz w:val="18"/>
          <w:szCs w:val="18"/>
        </w:rPr>
        <w:t xml:space="preserve">This article takes up the problem of </w:t>
      </w:r>
      <w:r w:rsidR="006D2F2D" w:rsidRPr="00747FD1">
        <w:rPr>
          <w:rFonts w:ascii="Book Antiqua" w:hAnsi="Book Antiqua"/>
          <w:i/>
          <w:iCs/>
          <w:sz w:val="18"/>
          <w:szCs w:val="18"/>
        </w:rPr>
        <w:t>gamification and related digital engagement practices</w:t>
      </w:r>
      <w:r w:rsidRPr="00747FD1">
        <w:rPr>
          <w:rFonts w:ascii="Book Antiqua" w:hAnsi="Book Antiqua"/>
          <w:i/>
          <w:iCs/>
          <w:sz w:val="18"/>
          <w:szCs w:val="18"/>
        </w:rPr>
        <w:t>. It consider</w:t>
      </w:r>
      <w:r w:rsidR="006D2F2D" w:rsidRPr="00747FD1">
        <w:rPr>
          <w:rFonts w:ascii="Book Antiqua" w:hAnsi="Book Antiqua"/>
          <w:i/>
          <w:iCs/>
          <w:sz w:val="18"/>
          <w:szCs w:val="18"/>
        </w:rPr>
        <w:t>s</w:t>
      </w:r>
      <w:r w:rsidRPr="00747FD1">
        <w:rPr>
          <w:rFonts w:ascii="Book Antiqua" w:hAnsi="Book Antiqua"/>
          <w:i/>
          <w:iCs/>
          <w:sz w:val="18"/>
          <w:szCs w:val="18"/>
        </w:rPr>
        <w:t xml:space="preserve"> how gamification is the nearly inevitable consequence of fragmented market structure, competition on brokerage commissions, and the rise of retail investors who trade without superior information about a stock’s fundamental value. </w:t>
      </w:r>
      <w:r w:rsidR="006D2F2D" w:rsidRPr="00747FD1">
        <w:rPr>
          <w:rFonts w:ascii="Book Antiqua" w:hAnsi="Book Antiqua"/>
          <w:i/>
          <w:iCs/>
          <w:sz w:val="18"/>
          <w:szCs w:val="18"/>
        </w:rPr>
        <w:t xml:space="preserve">Yet calls for regulatory interventions </w:t>
      </w:r>
      <w:r w:rsidRPr="00747FD1">
        <w:rPr>
          <w:rFonts w:ascii="Book Antiqua" w:hAnsi="Book Antiqua"/>
          <w:i/>
          <w:iCs/>
          <w:sz w:val="18"/>
          <w:szCs w:val="18"/>
        </w:rPr>
        <w:t xml:space="preserve">often elide important distinctions between how securities law should treat active-traders who prefer risk, and those with preferences distorted by behavioral design. This article explains how we got here; examines the social-welfare case for regulating gamification, behavioral design, and related digital engagement practices; offers a typology of techniques that securities regulators can adopt in response; and assesses these </w:t>
      </w:r>
      <w:r w:rsidR="006D2F2D" w:rsidRPr="00747FD1">
        <w:rPr>
          <w:rFonts w:ascii="Book Antiqua" w:hAnsi="Book Antiqua"/>
          <w:i/>
          <w:iCs/>
          <w:sz w:val="18"/>
          <w:szCs w:val="18"/>
        </w:rPr>
        <w:t>interventions</w:t>
      </w:r>
      <w:r w:rsidRPr="00747FD1">
        <w:rPr>
          <w:rFonts w:ascii="Book Antiqua" w:hAnsi="Book Antiqua"/>
          <w:i/>
          <w:iCs/>
          <w:sz w:val="18"/>
          <w:szCs w:val="18"/>
        </w:rPr>
        <w:t xml:space="preserve"> against existing securities law doctrine and policy. I also consider </w:t>
      </w:r>
      <w:r w:rsidR="006D2F2D" w:rsidRPr="00747FD1">
        <w:rPr>
          <w:rFonts w:ascii="Book Antiqua" w:hAnsi="Book Antiqua"/>
          <w:i/>
          <w:iCs/>
          <w:sz w:val="18"/>
          <w:szCs w:val="18"/>
        </w:rPr>
        <w:t>the criticisms and defenses by techno-optimists, -pessimists, and -populists about the broader effects of gamification on how retail investors engage with financial markets.</w:t>
      </w:r>
    </w:p>
    <w:p w14:paraId="21F34D20" w14:textId="55F292E4" w:rsidR="00DE5729" w:rsidRPr="00747FD1" w:rsidRDefault="006F60B9">
      <w:pPr>
        <w:pStyle w:val="TOC1"/>
        <w:rPr>
          <w:rFonts w:ascii="Book Antiqua" w:eastAsiaTheme="minorEastAsia" w:hAnsi="Book Antiqua" w:cstheme="minorBidi"/>
          <w:bCs w:val="0"/>
          <w:smallCaps w:val="0"/>
          <w:noProof/>
          <w:sz w:val="24"/>
          <w:szCs w:val="24"/>
        </w:rPr>
      </w:pPr>
      <w:r w:rsidRPr="00747FD1">
        <w:rPr>
          <w:rFonts w:ascii="Book Antiqua" w:hAnsi="Book Antiqua" w:cs="ACaslonPro-Regular"/>
          <w:bCs w:val="0"/>
          <w:szCs w:val="20"/>
          <w:highlight w:val="yellow"/>
        </w:rPr>
        <w:lastRenderedPageBreak/>
        <w:fldChar w:fldCharType="begin"/>
      </w:r>
      <w:r w:rsidRPr="00747FD1">
        <w:rPr>
          <w:rFonts w:ascii="Book Antiqua" w:hAnsi="Book Antiqua" w:cs="ACaslonPro-Regular"/>
          <w:bCs w:val="0"/>
          <w:szCs w:val="20"/>
          <w:highlight w:val="yellow"/>
        </w:rPr>
        <w:instrText xml:space="preserve"> TOC \o "1-3" </w:instrText>
      </w:r>
      <w:r w:rsidRPr="00747FD1">
        <w:rPr>
          <w:rFonts w:ascii="Book Antiqua" w:hAnsi="Book Antiqua" w:cs="ACaslonPro-Regular"/>
          <w:bCs w:val="0"/>
          <w:szCs w:val="20"/>
          <w:highlight w:val="yellow"/>
        </w:rPr>
        <w:fldChar w:fldCharType="separate"/>
      </w:r>
      <w:r w:rsidR="00DE5729" w:rsidRPr="00747FD1">
        <w:rPr>
          <w:rFonts w:ascii="Book Antiqua" w:hAnsi="Book Antiqua"/>
          <w:bCs w:val="0"/>
          <w:noProof/>
        </w:rPr>
        <w:t>Introduction</w:t>
      </w:r>
      <w:r w:rsidR="00DE5729" w:rsidRPr="00747FD1">
        <w:rPr>
          <w:rFonts w:ascii="Book Antiqua" w:hAnsi="Book Antiqua"/>
          <w:noProof/>
        </w:rPr>
        <w:tab/>
      </w:r>
      <w:r w:rsidR="00DE5729" w:rsidRPr="00747FD1">
        <w:rPr>
          <w:rFonts w:ascii="Book Antiqua" w:hAnsi="Book Antiqua"/>
          <w:noProof/>
        </w:rPr>
        <w:fldChar w:fldCharType="begin"/>
      </w:r>
      <w:r w:rsidR="00DE5729" w:rsidRPr="00747FD1">
        <w:rPr>
          <w:rFonts w:ascii="Book Antiqua" w:hAnsi="Book Antiqua"/>
          <w:noProof/>
        </w:rPr>
        <w:instrText xml:space="preserve"> PAGEREF _Toc90477716 \h </w:instrText>
      </w:r>
      <w:r w:rsidR="00DE5729" w:rsidRPr="00747FD1">
        <w:rPr>
          <w:rFonts w:ascii="Book Antiqua" w:hAnsi="Book Antiqua"/>
          <w:noProof/>
        </w:rPr>
      </w:r>
      <w:r w:rsidR="00DE5729" w:rsidRPr="00747FD1">
        <w:rPr>
          <w:rFonts w:ascii="Book Antiqua" w:hAnsi="Book Antiqua"/>
          <w:noProof/>
        </w:rPr>
        <w:fldChar w:fldCharType="separate"/>
      </w:r>
      <w:r w:rsidR="009304EB" w:rsidRPr="00747FD1">
        <w:rPr>
          <w:rFonts w:ascii="Book Antiqua" w:hAnsi="Book Antiqua"/>
          <w:noProof/>
        </w:rPr>
        <w:t>3</w:t>
      </w:r>
      <w:r w:rsidR="00DE5729" w:rsidRPr="00747FD1">
        <w:rPr>
          <w:rFonts w:ascii="Book Antiqua" w:hAnsi="Book Antiqua"/>
          <w:noProof/>
        </w:rPr>
        <w:fldChar w:fldCharType="end"/>
      </w:r>
    </w:p>
    <w:p w14:paraId="0DE29361" w14:textId="75B2808C" w:rsidR="00DE5729" w:rsidRPr="00747FD1" w:rsidRDefault="00DE5729">
      <w:pPr>
        <w:pStyle w:val="TOC1"/>
        <w:rPr>
          <w:rFonts w:ascii="Book Antiqua" w:eastAsiaTheme="minorEastAsia" w:hAnsi="Book Antiqua" w:cstheme="minorBidi"/>
          <w:bCs w:val="0"/>
          <w:smallCaps w:val="0"/>
          <w:noProof/>
          <w:sz w:val="24"/>
          <w:szCs w:val="24"/>
        </w:rPr>
      </w:pPr>
      <w:r w:rsidRPr="00747FD1">
        <w:rPr>
          <w:rFonts w:ascii="Book Antiqua" w:hAnsi="Book Antiqua"/>
          <w:noProof/>
        </w:rPr>
        <w:t>I.</w:t>
      </w:r>
      <w:r w:rsidRPr="00747FD1">
        <w:rPr>
          <w:rFonts w:ascii="Book Antiqua" w:eastAsiaTheme="minorEastAsia" w:hAnsi="Book Antiqua" w:cstheme="minorBidi"/>
          <w:bCs w:val="0"/>
          <w:smallCaps w:val="0"/>
          <w:noProof/>
          <w:sz w:val="24"/>
          <w:szCs w:val="24"/>
        </w:rPr>
        <w:tab/>
      </w:r>
      <w:r w:rsidRPr="00747FD1">
        <w:rPr>
          <w:rFonts w:ascii="Book Antiqua" w:hAnsi="Book Antiqua"/>
          <w:noProof/>
        </w:rPr>
        <w:t>Gamification in Securities Markets</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_Toc90477717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7</w:t>
      </w:r>
      <w:r w:rsidRPr="00747FD1">
        <w:rPr>
          <w:rFonts w:ascii="Book Antiqua" w:hAnsi="Book Antiqua"/>
          <w:noProof/>
        </w:rPr>
        <w:fldChar w:fldCharType="end"/>
      </w:r>
    </w:p>
    <w:p w14:paraId="483CA00B" w14:textId="3327A85F" w:rsidR="00DE5729" w:rsidRPr="00747FD1" w:rsidRDefault="00DE5729">
      <w:pPr>
        <w:pStyle w:val="TOC2"/>
        <w:rPr>
          <w:rFonts w:ascii="Book Antiqua" w:eastAsiaTheme="minorEastAsia" w:hAnsi="Book Antiqua" w:cstheme="minorBidi"/>
          <w:noProof/>
          <w:sz w:val="24"/>
          <w:szCs w:val="24"/>
        </w:rPr>
      </w:pPr>
      <w:r w:rsidRPr="00747FD1">
        <w:rPr>
          <w:rFonts w:ascii="Book Antiqua" w:hAnsi="Book Antiqua"/>
          <w:noProof/>
        </w:rPr>
        <w:t>A.</w:t>
      </w:r>
      <w:r w:rsidRPr="00747FD1">
        <w:rPr>
          <w:rFonts w:ascii="Book Antiqua" w:eastAsiaTheme="minorEastAsia" w:hAnsi="Book Antiqua" w:cstheme="minorBidi"/>
          <w:noProof/>
          <w:sz w:val="24"/>
          <w:szCs w:val="24"/>
        </w:rPr>
        <w:tab/>
      </w:r>
      <w:r w:rsidRPr="00747FD1">
        <w:rPr>
          <w:rFonts w:ascii="Book Antiqua" w:hAnsi="Book Antiqua"/>
          <w:noProof/>
        </w:rPr>
        <w:t>Design to influence our behavior</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_Toc90477718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8</w:t>
      </w:r>
      <w:r w:rsidRPr="00747FD1">
        <w:rPr>
          <w:rFonts w:ascii="Book Antiqua" w:hAnsi="Book Antiqua"/>
          <w:noProof/>
        </w:rPr>
        <w:fldChar w:fldCharType="end"/>
      </w:r>
    </w:p>
    <w:p w14:paraId="58D49B7D" w14:textId="408029F7" w:rsidR="00DE5729" w:rsidRPr="00747FD1" w:rsidRDefault="00DE5729">
      <w:pPr>
        <w:pStyle w:val="TOC2"/>
        <w:rPr>
          <w:rFonts w:ascii="Book Antiqua" w:eastAsiaTheme="minorEastAsia" w:hAnsi="Book Antiqua" w:cstheme="minorBidi"/>
          <w:noProof/>
          <w:sz w:val="24"/>
          <w:szCs w:val="24"/>
        </w:rPr>
      </w:pPr>
      <w:r w:rsidRPr="00747FD1">
        <w:rPr>
          <w:rFonts w:ascii="Book Antiqua" w:hAnsi="Book Antiqua"/>
          <w:noProof/>
        </w:rPr>
        <w:t>B.</w:t>
      </w:r>
      <w:r w:rsidRPr="00747FD1">
        <w:rPr>
          <w:rFonts w:ascii="Book Antiqua" w:eastAsiaTheme="minorEastAsia" w:hAnsi="Book Antiqua" w:cstheme="minorBidi"/>
          <w:noProof/>
          <w:sz w:val="24"/>
          <w:szCs w:val="24"/>
        </w:rPr>
        <w:tab/>
      </w:r>
      <w:r w:rsidRPr="00747FD1">
        <w:rPr>
          <w:rFonts w:ascii="Book Antiqua" w:hAnsi="Book Antiqua"/>
          <w:noProof/>
        </w:rPr>
        <w:t>Gamification as object of regulatory scrutiny</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_Toc90477719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12</w:t>
      </w:r>
      <w:r w:rsidRPr="00747FD1">
        <w:rPr>
          <w:rFonts w:ascii="Book Antiqua" w:hAnsi="Book Antiqua"/>
          <w:noProof/>
        </w:rPr>
        <w:fldChar w:fldCharType="end"/>
      </w:r>
    </w:p>
    <w:p w14:paraId="6F5DEDEA" w14:textId="3C88D17F" w:rsidR="00DE5729" w:rsidRPr="00747FD1" w:rsidRDefault="00DE5729">
      <w:pPr>
        <w:pStyle w:val="TOC2"/>
        <w:rPr>
          <w:rFonts w:ascii="Book Antiqua" w:eastAsiaTheme="minorEastAsia" w:hAnsi="Book Antiqua" w:cstheme="minorBidi"/>
          <w:noProof/>
          <w:sz w:val="24"/>
          <w:szCs w:val="24"/>
        </w:rPr>
      </w:pPr>
      <w:r w:rsidRPr="00747FD1">
        <w:rPr>
          <w:rFonts w:ascii="Book Antiqua" w:hAnsi="Book Antiqua"/>
          <w:noProof/>
        </w:rPr>
        <w:t>C.</w:t>
      </w:r>
      <w:r w:rsidRPr="00747FD1">
        <w:rPr>
          <w:rFonts w:ascii="Book Antiqua" w:eastAsiaTheme="minorEastAsia" w:hAnsi="Book Antiqua" w:cstheme="minorBidi"/>
          <w:noProof/>
          <w:sz w:val="24"/>
          <w:szCs w:val="24"/>
        </w:rPr>
        <w:tab/>
      </w:r>
      <w:r w:rsidRPr="00747FD1">
        <w:rPr>
          <w:rFonts w:ascii="Book Antiqua" w:hAnsi="Book Antiqua"/>
          <w:noProof/>
        </w:rPr>
        <w:t>The emergence of behavioral design</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_Toc90477720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15</w:t>
      </w:r>
      <w:r w:rsidRPr="00747FD1">
        <w:rPr>
          <w:rFonts w:ascii="Book Antiqua" w:hAnsi="Book Antiqua"/>
          <w:noProof/>
        </w:rPr>
        <w:fldChar w:fldCharType="end"/>
      </w:r>
    </w:p>
    <w:p w14:paraId="017D0C3E" w14:textId="29AF80F3"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1.</w:t>
      </w:r>
      <w:r w:rsidRPr="00747FD1">
        <w:rPr>
          <w:rFonts w:ascii="Book Antiqua" w:eastAsiaTheme="minorEastAsia" w:hAnsi="Book Antiqua" w:cstheme="minorBidi"/>
          <w:noProof/>
          <w:sz w:val="24"/>
          <w:szCs w:val="24"/>
        </w:rPr>
        <w:tab/>
      </w:r>
      <w:r w:rsidRPr="00747FD1">
        <w:rPr>
          <w:rFonts w:ascii="Book Antiqua" w:hAnsi="Book Antiqua"/>
          <w:noProof/>
        </w:rPr>
        <w:t>“Re-retailization” in securities markets</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_Toc90477721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15</w:t>
      </w:r>
      <w:r w:rsidRPr="00747FD1">
        <w:rPr>
          <w:rFonts w:ascii="Book Antiqua" w:hAnsi="Book Antiqua"/>
          <w:noProof/>
        </w:rPr>
        <w:fldChar w:fldCharType="end"/>
      </w:r>
    </w:p>
    <w:p w14:paraId="354B5F18" w14:textId="1885A2A2"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2.</w:t>
      </w:r>
      <w:r w:rsidRPr="00747FD1">
        <w:rPr>
          <w:rFonts w:ascii="Book Antiqua" w:eastAsiaTheme="minorEastAsia" w:hAnsi="Book Antiqua" w:cstheme="minorBidi"/>
          <w:noProof/>
          <w:sz w:val="24"/>
          <w:szCs w:val="24"/>
        </w:rPr>
        <w:tab/>
      </w:r>
      <w:r w:rsidRPr="00747FD1">
        <w:rPr>
          <w:rFonts w:ascii="Book Antiqua" w:hAnsi="Book Antiqua"/>
          <w:noProof/>
        </w:rPr>
        <w:t>Competition and innovation</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_Toc90477722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18</w:t>
      </w:r>
      <w:r w:rsidRPr="00747FD1">
        <w:rPr>
          <w:rFonts w:ascii="Book Antiqua" w:hAnsi="Book Antiqua"/>
          <w:noProof/>
        </w:rPr>
        <w:fldChar w:fldCharType="end"/>
      </w:r>
    </w:p>
    <w:p w14:paraId="278BFAE1" w14:textId="3E55333A"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3.</w:t>
      </w:r>
      <w:r w:rsidRPr="00747FD1">
        <w:rPr>
          <w:rFonts w:ascii="Book Antiqua" w:eastAsiaTheme="minorEastAsia" w:hAnsi="Book Antiqua" w:cstheme="minorBidi"/>
          <w:noProof/>
          <w:sz w:val="24"/>
          <w:szCs w:val="24"/>
        </w:rPr>
        <w:tab/>
      </w:r>
      <w:r w:rsidRPr="00747FD1">
        <w:rPr>
          <w:rFonts w:ascii="Book Antiqua" w:hAnsi="Book Antiqua"/>
          <w:noProof/>
        </w:rPr>
        <w:t>Market fragmentation and intermediation</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_Toc90477723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20</w:t>
      </w:r>
      <w:r w:rsidRPr="00747FD1">
        <w:rPr>
          <w:rFonts w:ascii="Book Antiqua" w:hAnsi="Book Antiqua"/>
          <w:noProof/>
        </w:rPr>
        <w:fldChar w:fldCharType="end"/>
      </w:r>
    </w:p>
    <w:p w14:paraId="402462F1" w14:textId="0A837861" w:rsidR="00DE5729" w:rsidRPr="00747FD1" w:rsidRDefault="00DE5729">
      <w:pPr>
        <w:pStyle w:val="TOC1"/>
        <w:rPr>
          <w:rFonts w:ascii="Book Antiqua" w:eastAsiaTheme="minorEastAsia" w:hAnsi="Book Antiqua" w:cstheme="minorBidi"/>
          <w:bCs w:val="0"/>
          <w:smallCaps w:val="0"/>
          <w:noProof/>
          <w:sz w:val="24"/>
          <w:szCs w:val="24"/>
        </w:rPr>
      </w:pPr>
      <w:r w:rsidRPr="00747FD1">
        <w:rPr>
          <w:rFonts w:ascii="Book Antiqua" w:hAnsi="Book Antiqua"/>
          <w:noProof/>
        </w:rPr>
        <w:t>II.</w:t>
      </w:r>
      <w:r w:rsidRPr="00747FD1">
        <w:rPr>
          <w:rFonts w:ascii="Book Antiqua" w:eastAsiaTheme="minorEastAsia" w:hAnsi="Book Antiqua" w:cstheme="minorBidi"/>
          <w:bCs w:val="0"/>
          <w:smallCaps w:val="0"/>
          <w:noProof/>
          <w:sz w:val="24"/>
          <w:szCs w:val="24"/>
        </w:rPr>
        <w:tab/>
      </w:r>
      <w:r w:rsidRPr="00747FD1">
        <w:rPr>
          <w:rFonts w:ascii="Book Antiqua" w:hAnsi="Book Antiqua"/>
          <w:noProof/>
        </w:rPr>
        <w:t>Dilemmas of Regulating Behavioral Design in Retail Investment Markets</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_Toc90477724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23</w:t>
      </w:r>
      <w:r w:rsidRPr="00747FD1">
        <w:rPr>
          <w:rFonts w:ascii="Book Antiqua" w:hAnsi="Book Antiqua"/>
          <w:noProof/>
        </w:rPr>
        <w:fldChar w:fldCharType="end"/>
      </w:r>
    </w:p>
    <w:p w14:paraId="4EF48789" w14:textId="574AA7B6" w:rsidR="00DE5729" w:rsidRPr="00747FD1" w:rsidRDefault="00DE5729">
      <w:pPr>
        <w:pStyle w:val="TOC2"/>
        <w:rPr>
          <w:rFonts w:ascii="Book Antiqua" w:eastAsiaTheme="minorEastAsia" w:hAnsi="Book Antiqua" w:cstheme="minorBidi"/>
          <w:noProof/>
          <w:sz w:val="24"/>
          <w:szCs w:val="24"/>
        </w:rPr>
      </w:pPr>
      <w:r w:rsidRPr="00747FD1">
        <w:rPr>
          <w:rFonts w:ascii="Book Antiqua" w:hAnsi="Book Antiqua"/>
          <w:noProof/>
        </w:rPr>
        <w:t>A.</w:t>
      </w:r>
      <w:r w:rsidRPr="00747FD1">
        <w:rPr>
          <w:rFonts w:ascii="Book Antiqua" w:eastAsiaTheme="minorEastAsia" w:hAnsi="Book Antiqua" w:cstheme="minorBidi"/>
          <w:noProof/>
          <w:sz w:val="24"/>
          <w:szCs w:val="24"/>
        </w:rPr>
        <w:tab/>
      </w:r>
      <w:r w:rsidRPr="00747FD1">
        <w:rPr>
          <w:rFonts w:ascii="Book Antiqua" w:hAnsi="Book Antiqua"/>
          <w:noProof/>
        </w:rPr>
        <w:t>Theoretical and empirical models of retail trader decisionmaking</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_Toc90477725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23</w:t>
      </w:r>
      <w:r w:rsidRPr="00747FD1">
        <w:rPr>
          <w:rFonts w:ascii="Book Antiqua" w:hAnsi="Book Antiqua"/>
          <w:noProof/>
        </w:rPr>
        <w:fldChar w:fldCharType="end"/>
      </w:r>
    </w:p>
    <w:p w14:paraId="16007BF9" w14:textId="30C7C254"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1.</w:t>
      </w:r>
      <w:r w:rsidRPr="00747FD1">
        <w:rPr>
          <w:rFonts w:ascii="Book Antiqua" w:eastAsiaTheme="minorEastAsia" w:hAnsi="Book Antiqua" w:cstheme="minorBidi"/>
          <w:noProof/>
          <w:sz w:val="24"/>
          <w:szCs w:val="24"/>
        </w:rPr>
        <w:tab/>
      </w:r>
      <w:r w:rsidRPr="00747FD1">
        <w:rPr>
          <w:rFonts w:ascii="Book Antiqua" w:hAnsi="Book Antiqua"/>
          <w:noProof/>
        </w:rPr>
        <w:t>Risk preferences and consumption of nonpecuniary benefits.</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_Toc90477726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24</w:t>
      </w:r>
      <w:r w:rsidRPr="00747FD1">
        <w:rPr>
          <w:rFonts w:ascii="Book Antiqua" w:hAnsi="Book Antiqua"/>
          <w:noProof/>
        </w:rPr>
        <w:fldChar w:fldCharType="end"/>
      </w:r>
    </w:p>
    <w:p w14:paraId="2BA0B3D5" w14:textId="3C0159A6"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2.</w:t>
      </w:r>
      <w:r w:rsidRPr="00747FD1">
        <w:rPr>
          <w:rFonts w:ascii="Book Antiqua" w:eastAsiaTheme="minorEastAsia" w:hAnsi="Book Antiqua" w:cstheme="minorBidi"/>
          <w:noProof/>
          <w:sz w:val="24"/>
          <w:szCs w:val="24"/>
        </w:rPr>
        <w:tab/>
      </w:r>
      <w:r w:rsidRPr="00747FD1">
        <w:rPr>
          <w:rFonts w:ascii="Book Antiqua" w:hAnsi="Book Antiqua"/>
          <w:noProof/>
        </w:rPr>
        <w:t>Attention-induced noise trading.</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_Toc90477727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26</w:t>
      </w:r>
      <w:r w:rsidRPr="00747FD1">
        <w:rPr>
          <w:rFonts w:ascii="Book Antiqua" w:hAnsi="Book Antiqua"/>
          <w:noProof/>
        </w:rPr>
        <w:fldChar w:fldCharType="end"/>
      </w:r>
    </w:p>
    <w:p w14:paraId="4F1FCAF2" w14:textId="141B50A2"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3.</w:t>
      </w:r>
      <w:r w:rsidRPr="00747FD1">
        <w:rPr>
          <w:rFonts w:ascii="Book Antiqua" w:eastAsiaTheme="minorEastAsia" w:hAnsi="Book Antiqua" w:cstheme="minorBidi"/>
          <w:noProof/>
          <w:sz w:val="24"/>
          <w:szCs w:val="24"/>
        </w:rPr>
        <w:tab/>
      </w:r>
      <w:r w:rsidRPr="00747FD1">
        <w:rPr>
          <w:rFonts w:ascii="Book Antiqua" w:hAnsi="Book Antiqua"/>
          <w:noProof/>
        </w:rPr>
        <w:t>Dark patterns, habit forming technology, and choice distortion.</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_Toc90477728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28</w:t>
      </w:r>
      <w:r w:rsidRPr="00747FD1">
        <w:rPr>
          <w:rFonts w:ascii="Book Antiqua" w:hAnsi="Book Antiqua"/>
          <w:noProof/>
        </w:rPr>
        <w:fldChar w:fldCharType="end"/>
      </w:r>
    </w:p>
    <w:p w14:paraId="11B97438" w14:textId="1A8D2E84" w:rsidR="00DE5729" w:rsidRPr="00747FD1" w:rsidRDefault="00DE5729">
      <w:pPr>
        <w:pStyle w:val="TOC2"/>
        <w:rPr>
          <w:rFonts w:ascii="Book Antiqua" w:eastAsiaTheme="minorEastAsia" w:hAnsi="Book Antiqua" w:cstheme="minorBidi"/>
          <w:noProof/>
          <w:sz w:val="24"/>
          <w:szCs w:val="24"/>
        </w:rPr>
      </w:pPr>
      <w:r w:rsidRPr="00747FD1">
        <w:rPr>
          <w:rFonts w:ascii="Book Antiqua" w:hAnsi="Book Antiqua"/>
          <w:noProof/>
        </w:rPr>
        <w:t>B.</w:t>
      </w:r>
      <w:r w:rsidRPr="00747FD1">
        <w:rPr>
          <w:rFonts w:ascii="Book Antiqua" w:eastAsiaTheme="minorEastAsia" w:hAnsi="Book Antiqua" w:cstheme="minorBidi"/>
          <w:noProof/>
          <w:sz w:val="24"/>
          <w:szCs w:val="24"/>
        </w:rPr>
        <w:tab/>
      </w:r>
      <w:r w:rsidRPr="00747FD1">
        <w:rPr>
          <w:rFonts w:ascii="Book Antiqua" w:hAnsi="Book Antiqua"/>
          <w:noProof/>
        </w:rPr>
        <w:t>Situating behavioral design within securities law theory</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_Toc90477729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29</w:t>
      </w:r>
      <w:r w:rsidRPr="00747FD1">
        <w:rPr>
          <w:rFonts w:ascii="Book Antiqua" w:hAnsi="Book Antiqua"/>
          <w:noProof/>
        </w:rPr>
        <w:fldChar w:fldCharType="end"/>
      </w:r>
    </w:p>
    <w:p w14:paraId="12AC34B4" w14:textId="2DFB1AA2"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1.</w:t>
      </w:r>
      <w:r w:rsidRPr="00747FD1">
        <w:rPr>
          <w:rFonts w:ascii="Book Antiqua" w:eastAsiaTheme="minorEastAsia" w:hAnsi="Book Antiqua" w:cstheme="minorBidi"/>
          <w:noProof/>
          <w:sz w:val="24"/>
          <w:szCs w:val="24"/>
        </w:rPr>
        <w:tab/>
      </w:r>
      <w:r w:rsidRPr="00747FD1">
        <w:rPr>
          <w:rFonts w:ascii="Book Antiqua" w:hAnsi="Book Antiqua"/>
          <w:noProof/>
        </w:rPr>
        <w:t>Agency costs in brokerage and investor protection.</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_Toc90477730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29</w:t>
      </w:r>
      <w:r w:rsidRPr="00747FD1">
        <w:rPr>
          <w:rFonts w:ascii="Book Antiqua" w:hAnsi="Book Antiqua"/>
          <w:noProof/>
        </w:rPr>
        <w:fldChar w:fldCharType="end"/>
      </w:r>
    </w:p>
    <w:p w14:paraId="736EA53E" w14:textId="5CAC22BF"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2.</w:t>
      </w:r>
      <w:r w:rsidRPr="00747FD1">
        <w:rPr>
          <w:rFonts w:ascii="Book Antiqua" w:eastAsiaTheme="minorEastAsia" w:hAnsi="Book Antiqua" w:cstheme="minorBidi"/>
          <w:noProof/>
          <w:sz w:val="24"/>
          <w:szCs w:val="24"/>
        </w:rPr>
        <w:tab/>
      </w:r>
      <w:r w:rsidRPr="00747FD1">
        <w:rPr>
          <w:rFonts w:ascii="Book Antiqua" w:hAnsi="Book Antiqua"/>
          <w:noProof/>
        </w:rPr>
        <w:t>Excessive noise trading and the gambling analogy</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_Toc90477731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33</w:t>
      </w:r>
      <w:r w:rsidRPr="00747FD1">
        <w:rPr>
          <w:rFonts w:ascii="Book Antiqua" w:hAnsi="Book Antiqua"/>
          <w:noProof/>
        </w:rPr>
        <w:fldChar w:fldCharType="end"/>
      </w:r>
    </w:p>
    <w:p w14:paraId="76C64324" w14:textId="5B007FD7" w:rsidR="00DE5729" w:rsidRPr="00747FD1" w:rsidRDefault="00DE5729">
      <w:pPr>
        <w:pStyle w:val="TOC1"/>
        <w:rPr>
          <w:rFonts w:ascii="Book Antiqua" w:eastAsiaTheme="minorEastAsia" w:hAnsi="Book Antiqua" w:cstheme="minorBidi"/>
          <w:bCs w:val="0"/>
          <w:smallCaps w:val="0"/>
          <w:noProof/>
          <w:sz w:val="24"/>
          <w:szCs w:val="24"/>
        </w:rPr>
      </w:pPr>
      <w:r w:rsidRPr="00747FD1">
        <w:rPr>
          <w:rFonts w:ascii="Book Antiqua" w:hAnsi="Book Antiqua"/>
          <w:noProof/>
        </w:rPr>
        <w:t>III.</w:t>
      </w:r>
      <w:r w:rsidRPr="00747FD1">
        <w:rPr>
          <w:rFonts w:ascii="Book Antiqua" w:eastAsiaTheme="minorEastAsia" w:hAnsi="Book Antiqua" w:cstheme="minorBidi"/>
          <w:bCs w:val="0"/>
          <w:smallCaps w:val="0"/>
          <w:noProof/>
          <w:sz w:val="24"/>
          <w:szCs w:val="24"/>
        </w:rPr>
        <w:tab/>
      </w:r>
      <w:r w:rsidRPr="00747FD1">
        <w:rPr>
          <w:rFonts w:ascii="Book Antiqua" w:hAnsi="Book Antiqua"/>
          <w:noProof/>
        </w:rPr>
        <w:t>Whether and How to regulate behavioral design?</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_Toc90477732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37</w:t>
      </w:r>
      <w:r w:rsidRPr="00747FD1">
        <w:rPr>
          <w:rFonts w:ascii="Book Antiqua" w:hAnsi="Book Antiqua"/>
          <w:noProof/>
        </w:rPr>
        <w:fldChar w:fldCharType="end"/>
      </w:r>
    </w:p>
    <w:p w14:paraId="2F0AB397" w14:textId="3E4B2D6E" w:rsidR="00DE5729" w:rsidRPr="00747FD1" w:rsidRDefault="00DE5729">
      <w:pPr>
        <w:pStyle w:val="TOC2"/>
        <w:rPr>
          <w:rFonts w:ascii="Book Antiqua" w:eastAsiaTheme="minorEastAsia" w:hAnsi="Book Antiqua" w:cstheme="minorBidi"/>
          <w:noProof/>
          <w:sz w:val="24"/>
          <w:szCs w:val="24"/>
        </w:rPr>
      </w:pPr>
      <w:r w:rsidRPr="00747FD1">
        <w:rPr>
          <w:rFonts w:ascii="Book Antiqua" w:hAnsi="Book Antiqua"/>
          <w:noProof/>
        </w:rPr>
        <w:t>A.</w:t>
      </w:r>
      <w:r w:rsidRPr="00747FD1">
        <w:rPr>
          <w:rFonts w:ascii="Book Antiqua" w:eastAsiaTheme="minorEastAsia" w:hAnsi="Book Antiqua" w:cstheme="minorBidi"/>
          <w:noProof/>
          <w:sz w:val="24"/>
          <w:szCs w:val="24"/>
        </w:rPr>
        <w:tab/>
      </w:r>
      <w:r w:rsidRPr="00747FD1">
        <w:rPr>
          <w:rFonts w:ascii="Book Antiqua" w:hAnsi="Book Antiqua"/>
          <w:noProof/>
        </w:rPr>
        <w:t>The social costs of behavioral design in retail investment markets</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_Toc90477733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37</w:t>
      </w:r>
      <w:r w:rsidRPr="00747FD1">
        <w:rPr>
          <w:rFonts w:ascii="Book Antiqua" w:hAnsi="Book Antiqua"/>
          <w:noProof/>
        </w:rPr>
        <w:fldChar w:fldCharType="end"/>
      </w:r>
    </w:p>
    <w:p w14:paraId="489876E8" w14:textId="4B0FC763"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1.</w:t>
      </w:r>
      <w:r w:rsidRPr="00747FD1">
        <w:rPr>
          <w:rFonts w:ascii="Book Antiqua" w:eastAsiaTheme="minorEastAsia" w:hAnsi="Book Antiqua" w:cstheme="minorBidi"/>
          <w:noProof/>
          <w:sz w:val="24"/>
          <w:szCs w:val="24"/>
        </w:rPr>
        <w:tab/>
      </w:r>
      <w:r w:rsidRPr="00747FD1">
        <w:rPr>
          <w:rFonts w:ascii="Book Antiqua" w:hAnsi="Book Antiqua"/>
          <w:noProof/>
        </w:rPr>
        <w:t>Loss and waste.</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_Toc90477734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37</w:t>
      </w:r>
      <w:r w:rsidRPr="00747FD1">
        <w:rPr>
          <w:rFonts w:ascii="Book Antiqua" w:hAnsi="Book Antiqua"/>
          <w:noProof/>
        </w:rPr>
        <w:fldChar w:fldCharType="end"/>
      </w:r>
    </w:p>
    <w:p w14:paraId="1C166DF6" w14:textId="1E884240"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2.</w:t>
      </w:r>
      <w:r w:rsidRPr="00747FD1">
        <w:rPr>
          <w:rFonts w:ascii="Book Antiqua" w:eastAsiaTheme="minorEastAsia" w:hAnsi="Book Antiqua" w:cstheme="minorBidi"/>
          <w:noProof/>
          <w:sz w:val="24"/>
          <w:szCs w:val="24"/>
        </w:rPr>
        <w:tab/>
      </w:r>
      <w:r w:rsidRPr="00747FD1">
        <w:rPr>
          <w:rFonts w:ascii="Book Antiqua" w:hAnsi="Book Antiqua"/>
          <w:noProof/>
        </w:rPr>
        <w:t>Distribution in the brokerage agency relationship.</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_Toc90477735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39</w:t>
      </w:r>
      <w:r w:rsidRPr="00747FD1">
        <w:rPr>
          <w:rFonts w:ascii="Book Antiqua" w:hAnsi="Book Antiqua"/>
          <w:noProof/>
        </w:rPr>
        <w:fldChar w:fldCharType="end"/>
      </w:r>
    </w:p>
    <w:p w14:paraId="23853B61" w14:textId="1565B208"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3.</w:t>
      </w:r>
      <w:r w:rsidRPr="00747FD1">
        <w:rPr>
          <w:rFonts w:ascii="Book Antiqua" w:eastAsiaTheme="minorEastAsia" w:hAnsi="Book Antiqua" w:cstheme="minorBidi"/>
          <w:noProof/>
          <w:sz w:val="24"/>
          <w:szCs w:val="24"/>
        </w:rPr>
        <w:tab/>
      </w:r>
      <w:r w:rsidRPr="00747FD1">
        <w:rPr>
          <w:rFonts w:ascii="Book Antiqua" w:hAnsi="Book Antiqua"/>
          <w:noProof/>
        </w:rPr>
        <w:t>External harms to markets and capital allocation.</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_Toc90477736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41</w:t>
      </w:r>
      <w:r w:rsidRPr="00747FD1">
        <w:rPr>
          <w:rFonts w:ascii="Book Antiqua" w:hAnsi="Book Antiqua"/>
          <w:noProof/>
        </w:rPr>
        <w:fldChar w:fldCharType="end"/>
      </w:r>
    </w:p>
    <w:p w14:paraId="4943B6E1" w14:textId="3129B345" w:rsidR="00DE5729" w:rsidRPr="00747FD1" w:rsidRDefault="00DE5729">
      <w:pPr>
        <w:pStyle w:val="TOC2"/>
        <w:rPr>
          <w:rFonts w:ascii="Book Antiqua" w:eastAsiaTheme="minorEastAsia" w:hAnsi="Book Antiqua" w:cstheme="minorBidi"/>
          <w:noProof/>
          <w:sz w:val="24"/>
          <w:szCs w:val="24"/>
        </w:rPr>
      </w:pPr>
      <w:r w:rsidRPr="00747FD1">
        <w:rPr>
          <w:rFonts w:ascii="Book Antiqua" w:hAnsi="Book Antiqua"/>
          <w:noProof/>
        </w:rPr>
        <w:t>B.</w:t>
      </w:r>
      <w:r w:rsidRPr="00747FD1">
        <w:rPr>
          <w:rFonts w:ascii="Book Antiqua" w:eastAsiaTheme="minorEastAsia" w:hAnsi="Book Antiqua" w:cstheme="minorBidi"/>
          <w:noProof/>
          <w:sz w:val="24"/>
          <w:szCs w:val="24"/>
        </w:rPr>
        <w:tab/>
      </w:r>
      <w:r w:rsidRPr="00747FD1">
        <w:rPr>
          <w:rFonts w:ascii="Book Antiqua" w:hAnsi="Book Antiqua"/>
          <w:noProof/>
        </w:rPr>
        <w:t>Undesirable or impractical regulatory interventions</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_Toc90477737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43</w:t>
      </w:r>
      <w:r w:rsidRPr="00747FD1">
        <w:rPr>
          <w:rFonts w:ascii="Book Antiqua" w:hAnsi="Book Antiqua"/>
          <w:noProof/>
        </w:rPr>
        <w:fldChar w:fldCharType="end"/>
      </w:r>
    </w:p>
    <w:p w14:paraId="45CBA9E2" w14:textId="54080C4C"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1.</w:t>
      </w:r>
      <w:r w:rsidRPr="00747FD1">
        <w:rPr>
          <w:rFonts w:ascii="Book Antiqua" w:eastAsiaTheme="minorEastAsia" w:hAnsi="Book Antiqua" w:cstheme="minorBidi"/>
          <w:noProof/>
          <w:sz w:val="24"/>
          <w:szCs w:val="24"/>
        </w:rPr>
        <w:tab/>
      </w:r>
      <w:r w:rsidRPr="00747FD1">
        <w:rPr>
          <w:rFonts w:ascii="Book Antiqua" w:hAnsi="Book Antiqua"/>
          <w:noProof/>
        </w:rPr>
        <w:t>The false promise of mandatory disclosure solutions.</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_Toc90477738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43</w:t>
      </w:r>
      <w:r w:rsidRPr="00747FD1">
        <w:rPr>
          <w:rFonts w:ascii="Book Antiqua" w:hAnsi="Book Antiqua"/>
          <w:noProof/>
        </w:rPr>
        <w:fldChar w:fldCharType="end"/>
      </w:r>
    </w:p>
    <w:p w14:paraId="31411C44" w14:textId="6BD9DA6E"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2.</w:t>
      </w:r>
      <w:r w:rsidRPr="00747FD1">
        <w:rPr>
          <w:rFonts w:ascii="Book Antiqua" w:eastAsiaTheme="minorEastAsia" w:hAnsi="Book Antiqua" w:cstheme="minorBidi"/>
          <w:noProof/>
          <w:sz w:val="24"/>
          <w:szCs w:val="24"/>
        </w:rPr>
        <w:tab/>
      </w:r>
      <w:r w:rsidRPr="00747FD1">
        <w:rPr>
          <w:rFonts w:ascii="Book Antiqua" w:hAnsi="Book Antiqua"/>
          <w:noProof/>
        </w:rPr>
        <w:t>Mandatory downtime and other behavioral interventions.</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_Toc90477739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44</w:t>
      </w:r>
      <w:r w:rsidRPr="00747FD1">
        <w:rPr>
          <w:rFonts w:ascii="Book Antiqua" w:hAnsi="Book Antiqua"/>
          <w:noProof/>
        </w:rPr>
        <w:fldChar w:fldCharType="end"/>
      </w:r>
    </w:p>
    <w:p w14:paraId="29E63C63" w14:textId="7B527F7D"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3.</w:t>
      </w:r>
      <w:r w:rsidRPr="00747FD1">
        <w:rPr>
          <w:rFonts w:ascii="Book Antiqua" w:eastAsiaTheme="minorEastAsia" w:hAnsi="Book Antiqua" w:cstheme="minorBidi"/>
          <w:noProof/>
          <w:sz w:val="24"/>
          <w:szCs w:val="24"/>
        </w:rPr>
        <w:tab/>
      </w:r>
      <w:r w:rsidRPr="00747FD1">
        <w:rPr>
          <w:rFonts w:ascii="Book Antiqua" w:hAnsi="Book Antiqua"/>
          <w:noProof/>
        </w:rPr>
        <w:t>Counter-addictive design.</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_Toc90477740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46</w:t>
      </w:r>
      <w:r w:rsidRPr="00747FD1">
        <w:rPr>
          <w:rFonts w:ascii="Book Antiqua" w:hAnsi="Book Antiqua"/>
          <w:noProof/>
        </w:rPr>
        <w:fldChar w:fldCharType="end"/>
      </w:r>
    </w:p>
    <w:p w14:paraId="00A77A16" w14:textId="28AB16B6"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4.</w:t>
      </w:r>
      <w:r w:rsidRPr="00747FD1">
        <w:rPr>
          <w:rFonts w:ascii="Book Antiqua" w:eastAsiaTheme="minorEastAsia" w:hAnsi="Book Antiqua" w:cstheme="minorBidi"/>
          <w:noProof/>
          <w:sz w:val="24"/>
          <w:szCs w:val="24"/>
        </w:rPr>
        <w:tab/>
      </w:r>
      <w:r w:rsidRPr="00747FD1">
        <w:rPr>
          <w:rFonts w:ascii="Book Antiqua" w:hAnsi="Book Antiqua"/>
          <w:noProof/>
        </w:rPr>
        <w:t>Ban on dangerous features: “Confetti regulation”</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_Toc90477741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48</w:t>
      </w:r>
      <w:r w:rsidRPr="00747FD1">
        <w:rPr>
          <w:rFonts w:ascii="Book Antiqua" w:hAnsi="Book Antiqua"/>
          <w:noProof/>
        </w:rPr>
        <w:fldChar w:fldCharType="end"/>
      </w:r>
    </w:p>
    <w:p w14:paraId="3403427C" w14:textId="128CCD3A"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5.</w:t>
      </w:r>
      <w:r w:rsidRPr="00747FD1">
        <w:rPr>
          <w:rFonts w:ascii="Book Antiqua" w:eastAsiaTheme="minorEastAsia" w:hAnsi="Book Antiqua" w:cstheme="minorBidi"/>
          <w:noProof/>
          <w:sz w:val="24"/>
          <w:szCs w:val="24"/>
        </w:rPr>
        <w:tab/>
      </w:r>
      <w:r w:rsidRPr="00747FD1">
        <w:rPr>
          <w:rFonts w:ascii="Book Antiqua" w:hAnsi="Book Antiqua"/>
          <w:noProof/>
        </w:rPr>
        <w:t>Ban on dangerous features: “Excessive trading” theories.</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_Toc90477742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48</w:t>
      </w:r>
      <w:r w:rsidRPr="00747FD1">
        <w:rPr>
          <w:rFonts w:ascii="Book Antiqua" w:hAnsi="Book Antiqua"/>
          <w:noProof/>
        </w:rPr>
        <w:fldChar w:fldCharType="end"/>
      </w:r>
    </w:p>
    <w:p w14:paraId="7C1A5421" w14:textId="14E47E33" w:rsidR="00DE5729" w:rsidRPr="00747FD1" w:rsidRDefault="00DE5729">
      <w:pPr>
        <w:pStyle w:val="TOC2"/>
        <w:rPr>
          <w:rFonts w:ascii="Book Antiqua" w:eastAsiaTheme="minorEastAsia" w:hAnsi="Book Antiqua" w:cstheme="minorBidi"/>
          <w:noProof/>
          <w:sz w:val="24"/>
          <w:szCs w:val="24"/>
        </w:rPr>
      </w:pPr>
      <w:r w:rsidRPr="00747FD1">
        <w:rPr>
          <w:rFonts w:ascii="Book Antiqua" w:hAnsi="Book Antiqua"/>
          <w:noProof/>
        </w:rPr>
        <w:t>C.</w:t>
      </w:r>
      <w:r w:rsidRPr="00747FD1">
        <w:rPr>
          <w:rFonts w:ascii="Book Antiqua" w:eastAsiaTheme="minorEastAsia" w:hAnsi="Book Antiqua" w:cstheme="minorBidi"/>
          <w:noProof/>
          <w:sz w:val="24"/>
          <w:szCs w:val="24"/>
        </w:rPr>
        <w:tab/>
      </w:r>
      <w:r w:rsidRPr="00747FD1">
        <w:rPr>
          <w:rFonts w:ascii="Book Antiqua" w:hAnsi="Book Antiqua"/>
          <w:noProof/>
        </w:rPr>
        <w:t>More realistic regulatory interventions</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_Toc90477743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49</w:t>
      </w:r>
      <w:r w:rsidRPr="00747FD1">
        <w:rPr>
          <w:rFonts w:ascii="Book Antiqua" w:hAnsi="Book Antiqua"/>
          <w:noProof/>
        </w:rPr>
        <w:fldChar w:fldCharType="end"/>
      </w:r>
    </w:p>
    <w:p w14:paraId="191A6D77" w14:textId="11FEF1C1"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1.</w:t>
      </w:r>
      <w:r w:rsidRPr="00747FD1">
        <w:rPr>
          <w:rFonts w:ascii="Book Antiqua" w:eastAsiaTheme="minorEastAsia" w:hAnsi="Book Antiqua" w:cstheme="minorBidi"/>
          <w:noProof/>
          <w:sz w:val="24"/>
          <w:szCs w:val="24"/>
        </w:rPr>
        <w:tab/>
      </w:r>
      <w:r w:rsidRPr="00747FD1">
        <w:rPr>
          <w:rFonts w:ascii="Book Antiqua" w:hAnsi="Book Antiqua"/>
          <w:noProof/>
        </w:rPr>
        <w:t>Fiduciary-duty theories.</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_Toc90477744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49</w:t>
      </w:r>
      <w:r w:rsidRPr="00747FD1">
        <w:rPr>
          <w:rFonts w:ascii="Book Antiqua" w:hAnsi="Book Antiqua"/>
          <w:noProof/>
        </w:rPr>
        <w:fldChar w:fldCharType="end"/>
      </w:r>
    </w:p>
    <w:p w14:paraId="25E626A7" w14:textId="4DB55CE2"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2.</w:t>
      </w:r>
      <w:r w:rsidRPr="00747FD1">
        <w:rPr>
          <w:rFonts w:ascii="Book Antiqua" w:eastAsiaTheme="minorEastAsia" w:hAnsi="Book Antiqua" w:cstheme="minorBidi"/>
          <w:noProof/>
          <w:sz w:val="24"/>
          <w:szCs w:val="24"/>
        </w:rPr>
        <w:tab/>
      </w:r>
      <w:r w:rsidRPr="00747FD1">
        <w:rPr>
          <w:rFonts w:ascii="Book Antiqua" w:hAnsi="Book Antiqua"/>
          <w:noProof/>
        </w:rPr>
        <w:t>Regulation Best Interest and “behavioral churning.”</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_Toc90477745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51</w:t>
      </w:r>
      <w:r w:rsidRPr="00747FD1">
        <w:rPr>
          <w:rFonts w:ascii="Book Antiqua" w:hAnsi="Book Antiqua"/>
          <w:noProof/>
        </w:rPr>
        <w:fldChar w:fldCharType="end"/>
      </w:r>
    </w:p>
    <w:p w14:paraId="0965A5E5" w14:textId="76262BE9"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3.</w:t>
      </w:r>
      <w:r w:rsidRPr="00747FD1">
        <w:rPr>
          <w:rFonts w:ascii="Book Antiqua" w:eastAsiaTheme="minorEastAsia" w:hAnsi="Book Antiqua" w:cstheme="minorBidi"/>
          <w:noProof/>
          <w:sz w:val="24"/>
          <w:szCs w:val="24"/>
        </w:rPr>
        <w:tab/>
      </w:r>
      <w:r w:rsidRPr="00747FD1">
        <w:rPr>
          <w:rFonts w:ascii="Book Antiqua" w:hAnsi="Book Antiqua"/>
          <w:noProof/>
        </w:rPr>
        <w:t>Gatekeeping, supervisory, and compliance</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_Toc90477746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55</w:t>
      </w:r>
      <w:r w:rsidRPr="00747FD1">
        <w:rPr>
          <w:rFonts w:ascii="Book Antiqua" w:hAnsi="Book Antiqua"/>
          <w:noProof/>
        </w:rPr>
        <w:fldChar w:fldCharType="end"/>
      </w:r>
    </w:p>
    <w:p w14:paraId="1B99F1C6" w14:textId="1D646E76" w:rsidR="00DE5729" w:rsidRPr="00747FD1" w:rsidRDefault="00DE5729">
      <w:pPr>
        <w:pStyle w:val="TOC3"/>
        <w:tabs>
          <w:tab w:val="left" w:pos="1200"/>
        </w:tabs>
        <w:rPr>
          <w:rFonts w:ascii="Book Antiqua" w:eastAsiaTheme="minorEastAsia" w:hAnsi="Book Antiqua" w:cstheme="minorBidi"/>
          <w:noProof/>
          <w:sz w:val="24"/>
          <w:szCs w:val="24"/>
        </w:rPr>
      </w:pPr>
      <w:r w:rsidRPr="00747FD1">
        <w:rPr>
          <w:rFonts w:ascii="Book Antiqua" w:hAnsi="Book Antiqua"/>
          <w:noProof/>
        </w:rPr>
        <w:t>4.</w:t>
      </w:r>
      <w:r w:rsidRPr="00747FD1">
        <w:rPr>
          <w:rFonts w:ascii="Book Antiqua" w:eastAsiaTheme="minorEastAsia" w:hAnsi="Book Antiqua" w:cstheme="minorBidi"/>
          <w:noProof/>
          <w:sz w:val="24"/>
          <w:szCs w:val="24"/>
        </w:rPr>
        <w:tab/>
      </w:r>
      <w:r w:rsidRPr="00747FD1">
        <w:rPr>
          <w:rFonts w:ascii="Book Antiqua" w:hAnsi="Book Antiqua"/>
          <w:noProof/>
        </w:rPr>
        <w:t>Market structure interventions</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_Toc90477747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56</w:t>
      </w:r>
      <w:r w:rsidRPr="00747FD1">
        <w:rPr>
          <w:rFonts w:ascii="Book Antiqua" w:hAnsi="Book Antiqua"/>
          <w:noProof/>
        </w:rPr>
        <w:fldChar w:fldCharType="end"/>
      </w:r>
    </w:p>
    <w:p w14:paraId="7BDCF984" w14:textId="47A82120" w:rsidR="00DE5729" w:rsidRPr="00747FD1" w:rsidRDefault="00DE5729">
      <w:pPr>
        <w:pStyle w:val="TOC1"/>
        <w:rPr>
          <w:rFonts w:ascii="Book Antiqua" w:eastAsiaTheme="minorEastAsia" w:hAnsi="Book Antiqua" w:cstheme="minorBidi"/>
          <w:bCs w:val="0"/>
          <w:smallCaps w:val="0"/>
          <w:noProof/>
          <w:sz w:val="24"/>
          <w:szCs w:val="24"/>
        </w:rPr>
      </w:pPr>
      <w:r w:rsidRPr="00747FD1">
        <w:rPr>
          <w:rFonts w:ascii="Book Antiqua" w:hAnsi="Book Antiqua"/>
          <w:noProof/>
        </w:rPr>
        <w:t>IV.</w:t>
      </w:r>
      <w:r w:rsidRPr="00747FD1">
        <w:rPr>
          <w:rFonts w:ascii="Book Antiqua" w:eastAsiaTheme="minorEastAsia" w:hAnsi="Book Antiqua" w:cstheme="minorBidi"/>
          <w:bCs w:val="0"/>
          <w:smallCaps w:val="0"/>
          <w:noProof/>
          <w:sz w:val="24"/>
          <w:szCs w:val="24"/>
        </w:rPr>
        <w:tab/>
      </w:r>
      <w:r w:rsidRPr="00747FD1">
        <w:rPr>
          <w:rFonts w:ascii="Book Antiqua" w:hAnsi="Book Antiqua"/>
          <w:noProof/>
        </w:rPr>
        <w:t>Normative and Theoretical Implications</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_Toc90477748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57</w:t>
      </w:r>
      <w:r w:rsidRPr="00747FD1">
        <w:rPr>
          <w:rFonts w:ascii="Book Antiqua" w:hAnsi="Book Antiqua"/>
          <w:noProof/>
        </w:rPr>
        <w:fldChar w:fldCharType="end"/>
      </w:r>
    </w:p>
    <w:p w14:paraId="675D2CD2" w14:textId="11A69DEE" w:rsidR="00DE5729" w:rsidRPr="00747FD1" w:rsidRDefault="00DE5729">
      <w:pPr>
        <w:pStyle w:val="TOC2"/>
        <w:rPr>
          <w:rFonts w:ascii="Book Antiqua" w:eastAsiaTheme="minorEastAsia" w:hAnsi="Book Antiqua" w:cstheme="minorBidi"/>
          <w:noProof/>
          <w:sz w:val="24"/>
          <w:szCs w:val="24"/>
        </w:rPr>
      </w:pPr>
      <w:r w:rsidRPr="00747FD1">
        <w:rPr>
          <w:rFonts w:ascii="Book Antiqua" w:hAnsi="Book Antiqua"/>
          <w:noProof/>
        </w:rPr>
        <w:t>A.</w:t>
      </w:r>
      <w:r w:rsidRPr="00747FD1">
        <w:rPr>
          <w:rFonts w:ascii="Book Antiqua" w:eastAsiaTheme="minorEastAsia" w:hAnsi="Book Antiqua" w:cstheme="minorBidi"/>
          <w:noProof/>
          <w:sz w:val="24"/>
          <w:szCs w:val="24"/>
        </w:rPr>
        <w:tab/>
      </w:r>
      <w:r w:rsidRPr="00747FD1">
        <w:rPr>
          <w:rFonts w:ascii="Book Antiqua" w:hAnsi="Book Antiqua"/>
          <w:noProof/>
        </w:rPr>
        <w:t>Techno-skepticism: access and confidence in ludic capitalism.</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_Toc90477749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57</w:t>
      </w:r>
      <w:r w:rsidRPr="00747FD1">
        <w:rPr>
          <w:rFonts w:ascii="Book Antiqua" w:hAnsi="Book Antiqua"/>
          <w:noProof/>
        </w:rPr>
        <w:fldChar w:fldCharType="end"/>
      </w:r>
    </w:p>
    <w:p w14:paraId="7C8D5578" w14:textId="2D449497" w:rsidR="00DE5729" w:rsidRPr="00747FD1" w:rsidRDefault="00DE5729">
      <w:pPr>
        <w:pStyle w:val="TOC2"/>
        <w:rPr>
          <w:rFonts w:ascii="Book Antiqua" w:eastAsiaTheme="minorEastAsia" w:hAnsi="Book Antiqua" w:cstheme="minorBidi"/>
          <w:noProof/>
          <w:sz w:val="24"/>
          <w:szCs w:val="24"/>
        </w:rPr>
      </w:pPr>
      <w:r w:rsidRPr="00747FD1">
        <w:rPr>
          <w:rFonts w:ascii="Book Antiqua" w:hAnsi="Book Antiqua"/>
          <w:noProof/>
        </w:rPr>
        <w:t>B.</w:t>
      </w:r>
      <w:r w:rsidRPr="00747FD1">
        <w:rPr>
          <w:rFonts w:ascii="Book Antiqua" w:eastAsiaTheme="minorEastAsia" w:hAnsi="Book Antiqua" w:cstheme="minorBidi"/>
          <w:noProof/>
          <w:sz w:val="24"/>
          <w:szCs w:val="24"/>
        </w:rPr>
        <w:tab/>
      </w:r>
      <w:r w:rsidRPr="00747FD1">
        <w:rPr>
          <w:rFonts w:ascii="Book Antiqua" w:hAnsi="Book Antiqua"/>
          <w:noProof/>
        </w:rPr>
        <w:t>Techno-populism and the democratization of finance.</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_Toc90477750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59</w:t>
      </w:r>
      <w:r w:rsidRPr="00747FD1">
        <w:rPr>
          <w:rFonts w:ascii="Book Antiqua" w:hAnsi="Book Antiqua"/>
          <w:noProof/>
        </w:rPr>
        <w:fldChar w:fldCharType="end"/>
      </w:r>
    </w:p>
    <w:p w14:paraId="5514CCFC" w14:textId="5082C405" w:rsidR="00DE5729" w:rsidRPr="00747FD1" w:rsidRDefault="00DE5729">
      <w:pPr>
        <w:pStyle w:val="TOC2"/>
        <w:rPr>
          <w:rFonts w:ascii="Book Antiqua" w:eastAsiaTheme="minorEastAsia" w:hAnsi="Book Antiqua" w:cstheme="minorBidi"/>
          <w:noProof/>
          <w:sz w:val="24"/>
          <w:szCs w:val="24"/>
        </w:rPr>
      </w:pPr>
      <w:r w:rsidRPr="00747FD1">
        <w:rPr>
          <w:rFonts w:ascii="Book Antiqua" w:hAnsi="Book Antiqua"/>
          <w:noProof/>
        </w:rPr>
        <w:t xml:space="preserve">C. </w:t>
      </w:r>
      <w:r w:rsidRPr="00747FD1">
        <w:rPr>
          <w:rFonts w:ascii="Book Antiqua" w:eastAsiaTheme="minorEastAsia" w:hAnsi="Book Antiqua" w:cstheme="minorBidi"/>
          <w:noProof/>
          <w:sz w:val="24"/>
          <w:szCs w:val="24"/>
        </w:rPr>
        <w:tab/>
      </w:r>
      <w:r w:rsidRPr="00747FD1">
        <w:rPr>
          <w:rFonts w:ascii="Book Antiqua" w:hAnsi="Book Antiqua"/>
          <w:noProof/>
        </w:rPr>
        <w:t>Techno-optimism and gamification as investor education</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_Toc90477751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62</w:t>
      </w:r>
      <w:r w:rsidRPr="00747FD1">
        <w:rPr>
          <w:rFonts w:ascii="Book Antiqua" w:hAnsi="Book Antiqua"/>
          <w:noProof/>
        </w:rPr>
        <w:fldChar w:fldCharType="end"/>
      </w:r>
    </w:p>
    <w:p w14:paraId="1A08CB12" w14:textId="72EFC365" w:rsidR="00DE5729" w:rsidRPr="00747FD1" w:rsidRDefault="00DE5729">
      <w:pPr>
        <w:pStyle w:val="TOC2"/>
        <w:rPr>
          <w:rFonts w:ascii="Book Antiqua" w:eastAsiaTheme="minorEastAsia" w:hAnsi="Book Antiqua" w:cstheme="minorBidi"/>
          <w:noProof/>
          <w:sz w:val="24"/>
          <w:szCs w:val="24"/>
        </w:rPr>
      </w:pPr>
      <w:r w:rsidRPr="00747FD1">
        <w:rPr>
          <w:rFonts w:ascii="Book Antiqua" w:hAnsi="Book Antiqua"/>
          <w:noProof/>
        </w:rPr>
        <w:t>D.</w:t>
      </w:r>
      <w:r w:rsidRPr="00747FD1">
        <w:rPr>
          <w:rFonts w:ascii="Book Antiqua" w:eastAsiaTheme="minorEastAsia" w:hAnsi="Book Antiqua" w:cstheme="minorBidi"/>
          <w:noProof/>
          <w:sz w:val="24"/>
          <w:szCs w:val="24"/>
        </w:rPr>
        <w:tab/>
      </w:r>
      <w:r w:rsidRPr="00747FD1">
        <w:rPr>
          <w:rFonts w:ascii="Book Antiqua" w:hAnsi="Book Antiqua"/>
          <w:noProof/>
        </w:rPr>
        <w:t>Price discovery, liquidity, and the ends of securities regulation</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_Toc90477752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65</w:t>
      </w:r>
      <w:r w:rsidRPr="00747FD1">
        <w:rPr>
          <w:rFonts w:ascii="Book Antiqua" w:hAnsi="Book Antiqua"/>
          <w:noProof/>
        </w:rPr>
        <w:fldChar w:fldCharType="end"/>
      </w:r>
    </w:p>
    <w:p w14:paraId="5E633E1D" w14:textId="605FAFDD" w:rsidR="00DE5729" w:rsidRPr="00747FD1" w:rsidRDefault="00DE5729">
      <w:pPr>
        <w:pStyle w:val="TOC1"/>
        <w:rPr>
          <w:rFonts w:ascii="Book Antiqua" w:eastAsiaTheme="minorEastAsia" w:hAnsi="Book Antiqua" w:cstheme="minorBidi"/>
          <w:bCs w:val="0"/>
          <w:smallCaps w:val="0"/>
          <w:noProof/>
          <w:sz w:val="24"/>
          <w:szCs w:val="24"/>
        </w:rPr>
      </w:pPr>
      <w:r w:rsidRPr="00747FD1">
        <w:rPr>
          <w:rFonts w:ascii="Book Antiqua" w:hAnsi="Book Antiqua"/>
          <w:noProof/>
        </w:rPr>
        <w:t>Conclusion</w:t>
      </w:r>
      <w:r w:rsidRPr="00747FD1">
        <w:rPr>
          <w:rFonts w:ascii="Book Antiqua" w:hAnsi="Book Antiqua"/>
          <w:noProof/>
        </w:rPr>
        <w:tab/>
      </w:r>
      <w:r w:rsidRPr="00747FD1">
        <w:rPr>
          <w:rFonts w:ascii="Book Antiqua" w:hAnsi="Book Antiqua"/>
          <w:noProof/>
        </w:rPr>
        <w:fldChar w:fldCharType="begin"/>
      </w:r>
      <w:r w:rsidRPr="00747FD1">
        <w:rPr>
          <w:rFonts w:ascii="Book Antiqua" w:hAnsi="Book Antiqua"/>
          <w:noProof/>
        </w:rPr>
        <w:instrText xml:space="preserve"> PAGEREF _Toc90477753 \h </w:instrText>
      </w:r>
      <w:r w:rsidRPr="00747FD1">
        <w:rPr>
          <w:rFonts w:ascii="Book Antiqua" w:hAnsi="Book Antiqua"/>
          <w:noProof/>
        </w:rPr>
      </w:r>
      <w:r w:rsidRPr="00747FD1">
        <w:rPr>
          <w:rFonts w:ascii="Book Antiqua" w:hAnsi="Book Antiqua"/>
          <w:noProof/>
        </w:rPr>
        <w:fldChar w:fldCharType="separate"/>
      </w:r>
      <w:r w:rsidR="009304EB" w:rsidRPr="00747FD1">
        <w:rPr>
          <w:rFonts w:ascii="Book Antiqua" w:hAnsi="Book Antiqua"/>
          <w:noProof/>
        </w:rPr>
        <w:t>67</w:t>
      </w:r>
      <w:r w:rsidRPr="00747FD1">
        <w:rPr>
          <w:rFonts w:ascii="Book Antiqua" w:hAnsi="Book Antiqua"/>
          <w:noProof/>
        </w:rPr>
        <w:fldChar w:fldCharType="end"/>
      </w:r>
    </w:p>
    <w:p w14:paraId="74BA8608" w14:textId="2052D0CE" w:rsidR="006F60B9" w:rsidRPr="00747FD1" w:rsidRDefault="006F60B9" w:rsidP="003D0B0D">
      <w:pPr>
        <w:pStyle w:val="TOC1"/>
        <w:rPr>
          <w:rFonts w:ascii="Book Antiqua" w:hAnsi="Book Antiqua"/>
          <w:szCs w:val="20"/>
        </w:rPr>
      </w:pPr>
      <w:r w:rsidRPr="00747FD1">
        <w:rPr>
          <w:rFonts w:ascii="Book Antiqua" w:hAnsi="Book Antiqua" w:cs="ACaslonPro-Regular"/>
          <w:szCs w:val="20"/>
          <w:highlight w:val="yellow"/>
        </w:rPr>
        <w:fldChar w:fldCharType="end"/>
      </w:r>
      <w:r w:rsidRPr="00747FD1">
        <w:rPr>
          <w:rFonts w:ascii="Book Antiqua" w:hAnsi="Book Antiqua"/>
        </w:rPr>
        <w:br w:type="page"/>
      </w:r>
    </w:p>
    <w:p w14:paraId="32B4D69F" w14:textId="3F079B26" w:rsidR="006F60B9" w:rsidRPr="00747FD1" w:rsidRDefault="006F60B9" w:rsidP="006F60B9">
      <w:pPr>
        <w:pStyle w:val="Heading1"/>
        <w:rPr>
          <w:rFonts w:ascii="Book Antiqua" w:hAnsi="Book Antiqua"/>
          <w:b w:val="0"/>
          <w:bCs w:val="0"/>
        </w:rPr>
      </w:pPr>
      <w:bookmarkStart w:id="0" w:name="_Toc90477716"/>
      <w:r w:rsidRPr="00747FD1">
        <w:rPr>
          <w:rFonts w:ascii="Book Antiqua" w:hAnsi="Book Antiqua"/>
          <w:b w:val="0"/>
          <w:bCs w:val="0"/>
        </w:rPr>
        <w:t>Introduction</w:t>
      </w:r>
      <w:bookmarkEnd w:id="0"/>
    </w:p>
    <w:p w14:paraId="3749AF82" w14:textId="708B699D" w:rsidR="00D22011" w:rsidRPr="00747FD1" w:rsidRDefault="00D30D42" w:rsidP="00BA3E49">
      <w:pPr>
        <w:pStyle w:val="BodyText1"/>
        <w:rPr>
          <w:rFonts w:ascii="Book Antiqua" w:hAnsi="Book Antiqua"/>
        </w:rPr>
      </w:pPr>
      <w:r w:rsidRPr="00747FD1">
        <w:rPr>
          <w:rFonts w:ascii="Book Antiqua" w:hAnsi="Book Antiqua"/>
        </w:rPr>
        <w:t>2021 might</w:t>
      </w:r>
      <w:r w:rsidR="00225DDA" w:rsidRPr="00747FD1">
        <w:rPr>
          <w:rFonts w:ascii="Book Antiqua" w:hAnsi="Book Antiqua"/>
        </w:rPr>
        <w:t xml:space="preserve"> have</w:t>
      </w:r>
      <w:r w:rsidRPr="00747FD1">
        <w:rPr>
          <w:rFonts w:ascii="Book Antiqua" w:hAnsi="Book Antiqua"/>
        </w:rPr>
        <w:t xml:space="preserve"> be</w:t>
      </w:r>
      <w:r w:rsidR="00225DDA" w:rsidRPr="00747FD1">
        <w:rPr>
          <w:rFonts w:ascii="Book Antiqua" w:hAnsi="Book Antiqua"/>
        </w:rPr>
        <w:t>en</w:t>
      </w:r>
      <w:r w:rsidRPr="00747FD1">
        <w:rPr>
          <w:rFonts w:ascii="Book Antiqua" w:hAnsi="Book Antiqua"/>
        </w:rPr>
        <w:t xml:space="preserve"> the </w:t>
      </w:r>
      <w:r w:rsidR="0010214C" w:rsidRPr="00747FD1">
        <w:rPr>
          <w:rFonts w:ascii="Book Antiqua" w:hAnsi="Book Antiqua"/>
        </w:rPr>
        <w:t xml:space="preserve">year of the retail </w:t>
      </w:r>
      <w:r w:rsidRPr="00747FD1">
        <w:rPr>
          <w:rFonts w:ascii="Book Antiqua" w:hAnsi="Book Antiqua"/>
        </w:rPr>
        <w:t>trader</w:t>
      </w:r>
      <w:r w:rsidR="0010214C" w:rsidRPr="00747FD1">
        <w:rPr>
          <w:rFonts w:ascii="Book Antiqua" w:hAnsi="Book Antiqua"/>
        </w:rPr>
        <w:t>.</w:t>
      </w:r>
      <w:r w:rsidR="00367578" w:rsidRPr="00747FD1">
        <w:rPr>
          <w:rStyle w:val="FootnoteReference"/>
          <w:rFonts w:ascii="Book Antiqua" w:hAnsi="Book Antiqua"/>
        </w:rPr>
        <w:footnoteReference w:id="2"/>
      </w:r>
      <w:r w:rsidR="00253EC7" w:rsidRPr="00747FD1">
        <w:rPr>
          <w:rFonts w:ascii="Book Antiqua" w:hAnsi="Book Antiqua"/>
        </w:rPr>
        <w:t xml:space="preserve"> </w:t>
      </w:r>
      <w:r w:rsidRPr="00747FD1">
        <w:rPr>
          <w:rFonts w:ascii="Book Antiqua" w:hAnsi="Book Antiqua"/>
        </w:rPr>
        <w:t>Retail</w:t>
      </w:r>
      <w:r w:rsidR="00253EC7" w:rsidRPr="00747FD1">
        <w:rPr>
          <w:rFonts w:ascii="Book Antiqua" w:hAnsi="Book Antiqua"/>
        </w:rPr>
        <w:t xml:space="preserve"> traders </w:t>
      </w:r>
      <w:r w:rsidR="004C5A50" w:rsidRPr="00747FD1">
        <w:rPr>
          <w:rFonts w:ascii="Book Antiqua" w:hAnsi="Book Antiqua"/>
        </w:rPr>
        <w:t>piled into</w:t>
      </w:r>
      <w:r w:rsidR="00253EC7" w:rsidRPr="00747FD1">
        <w:rPr>
          <w:rFonts w:ascii="Book Antiqua" w:hAnsi="Book Antiqua"/>
        </w:rPr>
        <w:t xml:space="preserve"> </w:t>
      </w:r>
      <w:r w:rsidR="004C5A50" w:rsidRPr="00747FD1">
        <w:rPr>
          <w:rFonts w:ascii="Book Antiqua" w:hAnsi="Book Antiqua"/>
        </w:rPr>
        <w:t>meme stocks like GameStop</w:t>
      </w:r>
      <w:r w:rsidR="002069F1" w:rsidRPr="00747FD1">
        <w:rPr>
          <w:rFonts w:ascii="Book Antiqua" w:hAnsi="Book Antiqua"/>
        </w:rPr>
        <w:t xml:space="preserve"> </w:t>
      </w:r>
      <w:r w:rsidR="003B1821" w:rsidRPr="00747FD1">
        <w:rPr>
          <w:rFonts w:ascii="Book Antiqua" w:hAnsi="Book Antiqua"/>
        </w:rPr>
        <w:t>and</w:t>
      </w:r>
      <w:r w:rsidRPr="00747FD1">
        <w:rPr>
          <w:rFonts w:ascii="Book Antiqua" w:hAnsi="Book Antiqua"/>
        </w:rPr>
        <w:t xml:space="preserve"> other</w:t>
      </w:r>
      <w:r w:rsidR="00BC420E" w:rsidRPr="00747FD1">
        <w:rPr>
          <w:rFonts w:ascii="Book Antiqua" w:hAnsi="Book Antiqua"/>
        </w:rPr>
        <w:t xml:space="preserve"> risky assets like crypto</w:t>
      </w:r>
      <w:r w:rsidR="002069F1" w:rsidRPr="00747FD1">
        <w:rPr>
          <w:rFonts w:ascii="Book Antiqua" w:hAnsi="Book Antiqua"/>
        </w:rPr>
        <w:t xml:space="preserve"> and options</w:t>
      </w:r>
      <w:r w:rsidR="003B1821" w:rsidRPr="00747FD1">
        <w:rPr>
          <w:rFonts w:ascii="Book Antiqua" w:hAnsi="Book Antiqua"/>
        </w:rPr>
        <w:t xml:space="preserve">, </w:t>
      </w:r>
      <w:r w:rsidR="00BC420E" w:rsidRPr="00747FD1">
        <w:rPr>
          <w:rFonts w:ascii="Book Antiqua" w:hAnsi="Book Antiqua"/>
        </w:rPr>
        <w:t>launching</w:t>
      </w:r>
      <w:r w:rsidR="004C5A50" w:rsidRPr="00747FD1">
        <w:rPr>
          <w:rFonts w:ascii="Book Antiqua" w:hAnsi="Book Antiqua"/>
        </w:rPr>
        <w:t xml:space="preserve"> </w:t>
      </w:r>
      <w:r w:rsidR="003D28E1" w:rsidRPr="00747FD1">
        <w:rPr>
          <w:rFonts w:ascii="Book Antiqua" w:hAnsi="Book Antiqua"/>
        </w:rPr>
        <w:t xml:space="preserve">asset </w:t>
      </w:r>
      <w:r w:rsidR="00171DD5" w:rsidRPr="00747FD1">
        <w:rPr>
          <w:rFonts w:ascii="Book Antiqua" w:hAnsi="Book Antiqua"/>
        </w:rPr>
        <w:t xml:space="preserve">prices </w:t>
      </w:r>
      <w:r w:rsidR="004C5A50" w:rsidRPr="00747FD1">
        <w:rPr>
          <w:rFonts w:ascii="Book Antiqua" w:hAnsi="Book Antiqua"/>
        </w:rPr>
        <w:t xml:space="preserve">like </w:t>
      </w:r>
      <w:r w:rsidR="00942693" w:rsidRPr="00747FD1">
        <w:rPr>
          <w:rFonts w:ascii="Book Antiqua" w:hAnsi="Book Antiqua"/>
        </w:rPr>
        <w:t>“</w:t>
      </w:r>
      <w:r w:rsidR="004C5A50" w:rsidRPr="00747FD1">
        <w:rPr>
          <w:rFonts w:ascii="Book Antiqua" w:hAnsi="Book Antiqua"/>
        </w:rPr>
        <w:t>rockets to the moon.</w:t>
      </w:r>
      <w:r w:rsidR="004C5A50" w:rsidRPr="00747FD1">
        <w:rPr>
          <w:rStyle w:val="FootnoteReference"/>
          <w:rFonts w:ascii="Book Antiqua" w:hAnsi="Book Antiqua"/>
        </w:rPr>
        <w:footnoteReference w:id="3"/>
      </w:r>
      <w:r w:rsidR="00171DD5" w:rsidRPr="00747FD1">
        <w:rPr>
          <w:rFonts w:ascii="Book Antiqua" w:hAnsi="Book Antiqua"/>
        </w:rPr>
        <w:t xml:space="preserve"> </w:t>
      </w:r>
      <w:r w:rsidR="004F2420" w:rsidRPr="00747FD1">
        <w:rPr>
          <w:rFonts w:ascii="Book Antiqua" w:hAnsi="Book Antiqua"/>
        </w:rPr>
        <w:t xml:space="preserve">Popular </w:t>
      </w:r>
      <w:r w:rsidR="00AA110D" w:rsidRPr="00747FD1">
        <w:rPr>
          <w:rFonts w:ascii="Book Antiqua" w:hAnsi="Book Antiqua"/>
        </w:rPr>
        <w:t>stock brokerage</w:t>
      </w:r>
      <w:r w:rsidR="004F2420" w:rsidRPr="00747FD1">
        <w:rPr>
          <w:rFonts w:ascii="Book Antiqua" w:hAnsi="Book Antiqua"/>
        </w:rPr>
        <w:t xml:space="preserve"> apps</w:t>
      </w:r>
      <w:r w:rsidR="00CC6C22" w:rsidRPr="00747FD1">
        <w:rPr>
          <w:rFonts w:ascii="Book Antiqua" w:hAnsi="Book Antiqua"/>
        </w:rPr>
        <w:t xml:space="preserve"> like Robinhood not only made </w:t>
      </w:r>
      <w:r w:rsidR="00684948" w:rsidRPr="00747FD1">
        <w:rPr>
          <w:rFonts w:ascii="Book Antiqua" w:hAnsi="Book Antiqua"/>
        </w:rPr>
        <w:t xml:space="preserve">active trading </w:t>
      </w:r>
      <w:r w:rsidR="003F521F" w:rsidRPr="00747FD1">
        <w:rPr>
          <w:rFonts w:ascii="Book Antiqua" w:hAnsi="Book Antiqua"/>
        </w:rPr>
        <w:t>cheap, easy, and fun</w:t>
      </w:r>
      <w:r w:rsidR="00FB6AF2" w:rsidRPr="00747FD1">
        <w:rPr>
          <w:rFonts w:ascii="Book Antiqua" w:hAnsi="Book Antiqua"/>
        </w:rPr>
        <w:t xml:space="preserve">; </w:t>
      </w:r>
      <w:r w:rsidR="003F521F" w:rsidRPr="00747FD1">
        <w:rPr>
          <w:rFonts w:ascii="Book Antiqua" w:hAnsi="Book Antiqua"/>
        </w:rPr>
        <w:t>they encouraged it.</w:t>
      </w:r>
      <w:r w:rsidR="00367578" w:rsidRPr="00747FD1">
        <w:rPr>
          <w:rStyle w:val="FootnoteReference"/>
          <w:rFonts w:ascii="Book Antiqua" w:hAnsi="Book Antiqua"/>
        </w:rPr>
        <w:footnoteReference w:id="4"/>
      </w:r>
      <w:r w:rsidR="00B17458" w:rsidRPr="00747FD1">
        <w:rPr>
          <w:rFonts w:ascii="Book Antiqua" w:hAnsi="Book Antiqua"/>
        </w:rPr>
        <w:t xml:space="preserve"> </w:t>
      </w:r>
      <w:r w:rsidR="00D04491" w:rsidRPr="00747FD1">
        <w:rPr>
          <w:rFonts w:ascii="Book Antiqua" w:hAnsi="Book Antiqua"/>
        </w:rPr>
        <w:t xml:space="preserve">Legal scholars have </w:t>
      </w:r>
      <w:r w:rsidR="00E10C2B" w:rsidRPr="00747FD1">
        <w:rPr>
          <w:rFonts w:ascii="Book Antiqua" w:hAnsi="Book Antiqua"/>
        </w:rPr>
        <w:t>celebrated the re</w:t>
      </w:r>
      <w:r w:rsidR="00BA3E49" w:rsidRPr="00747FD1">
        <w:rPr>
          <w:rFonts w:ascii="Book Antiqua" w:hAnsi="Book Antiqua"/>
        </w:rPr>
        <w:t>-e</w:t>
      </w:r>
      <w:r w:rsidR="001E43D0" w:rsidRPr="00747FD1">
        <w:rPr>
          <w:rFonts w:ascii="Book Antiqua" w:hAnsi="Book Antiqua"/>
        </w:rPr>
        <w:t xml:space="preserve">mergence of retail investors as </w:t>
      </w:r>
      <w:r w:rsidR="00BA3E49" w:rsidRPr="00747FD1">
        <w:rPr>
          <w:rFonts w:ascii="Book Antiqua" w:hAnsi="Book Antiqua"/>
        </w:rPr>
        <w:t xml:space="preserve">a force in stock markets, </w:t>
      </w:r>
      <w:r w:rsidR="00D04491" w:rsidRPr="00747FD1">
        <w:rPr>
          <w:rFonts w:ascii="Book Antiqua" w:hAnsi="Book Antiqua"/>
        </w:rPr>
        <w:t>reversing long</w:t>
      </w:r>
      <w:r w:rsidR="005340F8" w:rsidRPr="00747FD1">
        <w:rPr>
          <w:rFonts w:ascii="Book Antiqua" w:hAnsi="Book Antiqua"/>
        </w:rPr>
        <w:t>-term</w:t>
      </w:r>
      <w:r w:rsidR="00D04491" w:rsidRPr="00747FD1">
        <w:rPr>
          <w:rFonts w:ascii="Book Antiqua" w:hAnsi="Book Antiqua"/>
        </w:rPr>
        <w:t xml:space="preserve"> trends.</w:t>
      </w:r>
      <w:bookmarkStart w:id="1" w:name="_Ref90477767"/>
      <w:r w:rsidR="001E43D0" w:rsidRPr="00747FD1">
        <w:rPr>
          <w:rStyle w:val="FootnoteReference"/>
          <w:rFonts w:ascii="Book Antiqua" w:hAnsi="Book Antiqua"/>
        </w:rPr>
        <w:footnoteReference w:id="5"/>
      </w:r>
      <w:bookmarkEnd w:id="1"/>
      <w:r w:rsidR="00E10C2B" w:rsidRPr="00747FD1">
        <w:rPr>
          <w:rFonts w:ascii="Book Antiqua" w:hAnsi="Book Antiqua"/>
        </w:rPr>
        <w:t xml:space="preserve"> </w:t>
      </w:r>
    </w:p>
    <w:p w14:paraId="7E2CCFE7" w14:textId="64E459E3" w:rsidR="005340F8" w:rsidRPr="00747FD1" w:rsidRDefault="003D28E1" w:rsidP="007D578E">
      <w:pPr>
        <w:pStyle w:val="BodyText1"/>
        <w:rPr>
          <w:rFonts w:ascii="Book Antiqua" w:hAnsi="Book Antiqua"/>
        </w:rPr>
      </w:pPr>
      <w:r w:rsidRPr="00747FD1">
        <w:rPr>
          <w:rFonts w:ascii="Book Antiqua" w:hAnsi="Book Antiqua"/>
        </w:rPr>
        <w:t xml:space="preserve">This airy story, </w:t>
      </w:r>
      <w:r w:rsidR="00A02C7A" w:rsidRPr="00747FD1">
        <w:rPr>
          <w:rFonts w:ascii="Book Antiqua" w:hAnsi="Book Antiqua"/>
        </w:rPr>
        <w:t>resonant</w:t>
      </w:r>
      <w:r w:rsidR="00815E8D" w:rsidRPr="00747FD1">
        <w:rPr>
          <w:rFonts w:ascii="Book Antiqua" w:hAnsi="Book Antiqua"/>
        </w:rPr>
        <w:t xml:space="preserve"> with</w:t>
      </w:r>
      <w:r w:rsidR="00931559" w:rsidRPr="00747FD1">
        <w:rPr>
          <w:rFonts w:ascii="Book Antiqua" w:hAnsi="Book Antiqua"/>
        </w:rPr>
        <w:t xml:space="preserve"> </w:t>
      </w:r>
      <w:r w:rsidR="00F37557" w:rsidRPr="00747FD1">
        <w:rPr>
          <w:rFonts w:ascii="Book Antiqua" w:hAnsi="Book Antiqua"/>
        </w:rPr>
        <w:t xml:space="preserve">overtones </w:t>
      </w:r>
      <w:r w:rsidR="00815E8D" w:rsidRPr="00747FD1">
        <w:rPr>
          <w:rFonts w:ascii="Book Antiqua" w:hAnsi="Book Antiqua"/>
        </w:rPr>
        <w:t>of</w:t>
      </w:r>
      <w:r w:rsidR="00F37557" w:rsidRPr="00747FD1">
        <w:rPr>
          <w:rFonts w:ascii="Book Antiqua" w:hAnsi="Book Antiqua"/>
        </w:rPr>
        <w:t xml:space="preserve"> the democratization of finance</w:t>
      </w:r>
      <w:r w:rsidRPr="00747FD1">
        <w:rPr>
          <w:rFonts w:ascii="Book Antiqua" w:hAnsi="Book Antiqua"/>
        </w:rPr>
        <w:t xml:space="preserve">, </w:t>
      </w:r>
      <w:r w:rsidR="00C6632F" w:rsidRPr="00747FD1">
        <w:rPr>
          <w:rFonts w:ascii="Book Antiqua" w:hAnsi="Book Antiqua"/>
        </w:rPr>
        <w:t>obscures</w:t>
      </w:r>
      <w:r w:rsidR="00F37557" w:rsidRPr="00747FD1">
        <w:rPr>
          <w:rFonts w:ascii="Book Antiqua" w:hAnsi="Book Antiqua"/>
        </w:rPr>
        <w:t xml:space="preserve"> </w:t>
      </w:r>
      <w:r w:rsidR="005F6C10" w:rsidRPr="00747FD1">
        <w:rPr>
          <w:rFonts w:ascii="Book Antiqua" w:hAnsi="Book Antiqua"/>
        </w:rPr>
        <w:t xml:space="preserve">two </w:t>
      </w:r>
      <w:r w:rsidR="00C55A5A" w:rsidRPr="00747FD1">
        <w:rPr>
          <w:rFonts w:ascii="Book Antiqua" w:hAnsi="Book Antiqua"/>
        </w:rPr>
        <w:t>somber</w:t>
      </w:r>
      <w:r w:rsidR="00F37557" w:rsidRPr="00747FD1">
        <w:rPr>
          <w:rFonts w:ascii="Book Antiqua" w:hAnsi="Book Antiqua"/>
        </w:rPr>
        <w:t xml:space="preserve"> truths about t</w:t>
      </w:r>
      <w:r w:rsidRPr="00747FD1">
        <w:rPr>
          <w:rFonts w:ascii="Book Antiqua" w:hAnsi="Book Antiqua"/>
        </w:rPr>
        <w:t xml:space="preserve">oday’s </w:t>
      </w:r>
      <w:r w:rsidR="00F37557" w:rsidRPr="00747FD1">
        <w:rPr>
          <w:rFonts w:ascii="Book Antiqua" w:hAnsi="Book Antiqua"/>
        </w:rPr>
        <w:t>stock market</w:t>
      </w:r>
      <w:r w:rsidR="00112CA7" w:rsidRPr="00747FD1">
        <w:rPr>
          <w:rFonts w:ascii="Book Antiqua" w:hAnsi="Book Antiqua"/>
        </w:rPr>
        <w:t xml:space="preserve">. </w:t>
      </w:r>
      <w:r w:rsidRPr="00747FD1">
        <w:rPr>
          <w:rFonts w:ascii="Book Antiqua" w:hAnsi="Book Antiqua"/>
        </w:rPr>
        <w:t xml:space="preserve">First, </w:t>
      </w:r>
      <w:r w:rsidR="00AB5109" w:rsidRPr="00747FD1">
        <w:rPr>
          <w:rFonts w:ascii="Book Antiqua" w:hAnsi="Book Antiqua"/>
        </w:rPr>
        <w:t xml:space="preserve">ordinary people don’t heed the advice of </w:t>
      </w:r>
      <w:r w:rsidRPr="00747FD1">
        <w:rPr>
          <w:rFonts w:ascii="Book Antiqua" w:hAnsi="Book Antiqua"/>
        </w:rPr>
        <w:t>traditional finance</w:t>
      </w:r>
      <w:r w:rsidR="00AB5109" w:rsidRPr="00747FD1">
        <w:rPr>
          <w:rFonts w:ascii="Book Antiqua" w:hAnsi="Book Antiqua"/>
        </w:rPr>
        <w:t>: invest patiently in a diversified, risk-adjusted portfolio</w:t>
      </w:r>
      <w:r w:rsidR="00047248" w:rsidRPr="00747FD1">
        <w:rPr>
          <w:rFonts w:ascii="Book Antiqua" w:hAnsi="Book Antiqua"/>
        </w:rPr>
        <w:t xml:space="preserve">. </w:t>
      </w:r>
      <w:r w:rsidR="00302200" w:rsidRPr="00747FD1">
        <w:rPr>
          <w:rFonts w:ascii="Book Antiqua" w:hAnsi="Book Antiqua"/>
        </w:rPr>
        <w:t>M</w:t>
      </w:r>
      <w:r w:rsidR="00FB65C4" w:rsidRPr="00747FD1">
        <w:rPr>
          <w:rFonts w:ascii="Book Antiqua" w:hAnsi="Book Antiqua"/>
        </w:rPr>
        <w:t>any</w:t>
      </w:r>
      <w:r w:rsidR="003045EF" w:rsidRPr="00747FD1">
        <w:rPr>
          <w:rFonts w:ascii="Book Antiqua" w:hAnsi="Book Antiqua"/>
        </w:rPr>
        <w:t xml:space="preserve"> </w:t>
      </w:r>
      <w:r w:rsidR="00644119" w:rsidRPr="00747FD1">
        <w:rPr>
          <w:rFonts w:ascii="Book Antiqua" w:hAnsi="Book Antiqua"/>
        </w:rPr>
        <w:t>try to beat the market</w:t>
      </w:r>
      <w:r w:rsidR="001B0B43" w:rsidRPr="00747FD1">
        <w:rPr>
          <w:rFonts w:ascii="Book Antiqua" w:hAnsi="Book Antiqua"/>
        </w:rPr>
        <w:t xml:space="preserve"> by trading stocks</w:t>
      </w:r>
      <w:r w:rsidR="00644119" w:rsidRPr="00747FD1">
        <w:rPr>
          <w:rFonts w:ascii="Book Antiqua" w:hAnsi="Book Antiqua"/>
        </w:rPr>
        <w:t xml:space="preserve">. </w:t>
      </w:r>
      <w:r w:rsidR="009E616B" w:rsidRPr="00747FD1">
        <w:rPr>
          <w:rFonts w:ascii="Book Antiqua" w:hAnsi="Book Antiqua"/>
        </w:rPr>
        <w:t xml:space="preserve">Yet </w:t>
      </w:r>
      <w:r w:rsidR="001918D7" w:rsidRPr="00747FD1">
        <w:rPr>
          <w:rFonts w:ascii="Book Antiqua" w:hAnsi="Book Antiqua"/>
        </w:rPr>
        <w:t>decades of research reveal</w:t>
      </w:r>
      <w:r w:rsidR="00302200" w:rsidRPr="00747FD1">
        <w:rPr>
          <w:rFonts w:ascii="Book Antiqua" w:hAnsi="Book Antiqua"/>
        </w:rPr>
        <w:t>s</w:t>
      </w:r>
      <w:r w:rsidR="001918D7" w:rsidRPr="00747FD1">
        <w:rPr>
          <w:rFonts w:ascii="Book Antiqua" w:hAnsi="Book Antiqua"/>
        </w:rPr>
        <w:t xml:space="preserve"> that</w:t>
      </w:r>
      <w:r w:rsidR="00302200" w:rsidRPr="00747FD1">
        <w:rPr>
          <w:rFonts w:ascii="Book Antiqua" w:hAnsi="Book Antiqua"/>
        </w:rPr>
        <w:t xml:space="preserve"> retail investors</w:t>
      </w:r>
      <w:r w:rsidR="00AE06E3" w:rsidRPr="00747FD1">
        <w:rPr>
          <w:rFonts w:ascii="Book Antiqua" w:hAnsi="Book Antiqua"/>
        </w:rPr>
        <w:t xml:space="preserve"> buy and sell too much and that</w:t>
      </w:r>
      <w:r w:rsidR="001918D7" w:rsidRPr="00747FD1">
        <w:rPr>
          <w:rFonts w:ascii="Book Antiqua" w:hAnsi="Book Antiqua"/>
        </w:rPr>
        <w:t xml:space="preserve"> </w:t>
      </w:r>
      <w:r w:rsidR="00EF569C" w:rsidRPr="00747FD1">
        <w:rPr>
          <w:rFonts w:ascii="Book Antiqua" w:hAnsi="Book Antiqua"/>
        </w:rPr>
        <w:t>“trading is hazardous to your wealth.”</w:t>
      </w:r>
      <w:r w:rsidR="00815E8D" w:rsidRPr="00747FD1">
        <w:rPr>
          <w:rStyle w:val="FootnoteReference"/>
          <w:rFonts w:ascii="Book Antiqua" w:hAnsi="Book Antiqua"/>
        </w:rPr>
        <w:footnoteReference w:id="6"/>
      </w:r>
      <w:r w:rsidR="00EF569C" w:rsidRPr="00747FD1">
        <w:rPr>
          <w:rFonts w:ascii="Book Antiqua" w:hAnsi="Book Antiqua"/>
        </w:rPr>
        <w:t xml:space="preserve"> </w:t>
      </w:r>
      <w:r w:rsidR="00570122" w:rsidRPr="00747FD1">
        <w:rPr>
          <w:rFonts w:ascii="Book Antiqua" w:hAnsi="Book Antiqua"/>
        </w:rPr>
        <w:t xml:space="preserve">The second somber reality is </w:t>
      </w:r>
      <w:r w:rsidR="00644119" w:rsidRPr="00747FD1">
        <w:rPr>
          <w:rFonts w:ascii="Book Antiqua" w:hAnsi="Book Antiqua"/>
        </w:rPr>
        <w:t xml:space="preserve">that </w:t>
      </w:r>
      <w:r w:rsidR="00D11DBD" w:rsidRPr="00747FD1">
        <w:rPr>
          <w:rFonts w:ascii="Book Antiqua" w:hAnsi="Book Antiqua"/>
        </w:rPr>
        <w:t>brokers have strong incentives to encourage retail customers to engage in</w:t>
      </w:r>
      <w:r w:rsidR="00B20BDB" w:rsidRPr="00747FD1">
        <w:rPr>
          <w:rFonts w:ascii="Book Antiqua" w:hAnsi="Book Antiqua"/>
        </w:rPr>
        <w:t xml:space="preserve"> self-directed trades that are either excessive or in securities that are unsuitable for them.</w:t>
      </w:r>
      <w:r w:rsidR="007D578E" w:rsidRPr="00747FD1">
        <w:rPr>
          <w:rStyle w:val="FootnoteReference"/>
          <w:rFonts w:ascii="Book Antiqua" w:hAnsi="Book Antiqua"/>
        </w:rPr>
        <w:footnoteReference w:id="7"/>
      </w:r>
      <w:r w:rsidR="00143327" w:rsidRPr="00747FD1">
        <w:rPr>
          <w:rFonts w:ascii="Book Antiqua" w:hAnsi="Book Antiqua"/>
        </w:rPr>
        <w:t xml:space="preserve"> Between market innovations like z</w:t>
      </w:r>
      <w:r w:rsidR="00FE0576" w:rsidRPr="00747FD1">
        <w:rPr>
          <w:rFonts w:ascii="Book Antiqua" w:hAnsi="Book Antiqua"/>
        </w:rPr>
        <w:t>ero commission trading</w:t>
      </w:r>
      <w:r w:rsidR="00143327" w:rsidRPr="00747FD1">
        <w:rPr>
          <w:rFonts w:ascii="Book Antiqua" w:hAnsi="Book Antiqua"/>
        </w:rPr>
        <w:t>,</w:t>
      </w:r>
      <w:r w:rsidR="00FE0576" w:rsidRPr="00747FD1">
        <w:rPr>
          <w:rFonts w:ascii="Book Antiqua" w:hAnsi="Book Antiqua"/>
        </w:rPr>
        <w:t xml:space="preserve"> fractional share investing, </w:t>
      </w:r>
      <w:r w:rsidR="00143327" w:rsidRPr="00747FD1">
        <w:rPr>
          <w:rFonts w:ascii="Book Antiqua" w:hAnsi="Book Antiqua"/>
        </w:rPr>
        <w:t xml:space="preserve">and </w:t>
      </w:r>
      <w:r w:rsidR="007D578E" w:rsidRPr="00747FD1">
        <w:rPr>
          <w:rFonts w:ascii="Book Antiqua" w:hAnsi="Book Antiqua"/>
        </w:rPr>
        <w:t>attractive user interface design, i</w:t>
      </w:r>
      <w:r w:rsidR="00A16A3D" w:rsidRPr="00747FD1">
        <w:rPr>
          <w:rFonts w:ascii="Book Antiqua" w:hAnsi="Book Antiqua"/>
        </w:rPr>
        <w:t xml:space="preserve">t is </w:t>
      </w:r>
      <w:r w:rsidR="005340F8" w:rsidRPr="00747FD1">
        <w:rPr>
          <w:rFonts w:ascii="Book Antiqua" w:hAnsi="Book Antiqua"/>
        </w:rPr>
        <w:t xml:space="preserve">cheaper and easier than ever before for ordinary people to trade </w:t>
      </w:r>
      <w:r w:rsidR="004C1301" w:rsidRPr="00747FD1">
        <w:rPr>
          <w:rFonts w:ascii="Book Antiqua" w:hAnsi="Book Antiqua"/>
        </w:rPr>
        <w:t>securities and</w:t>
      </w:r>
      <w:r w:rsidR="00644119" w:rsidRPr="00747FD1">
        <w:rPr>
          <w:rFonts w:ascii="Book Antiqua" w:hAnsi="Book Antiqua"/>
        </w:rPr>
        <w:t xml:space="preserve"> financial products</w:t>
      </w:r>
      <w:r w:rsidR="005340F8" w:rsidRPr="00747FD1">
        <w:rPr>
          <w:rFonts w:ascii="Book Antiqua" w:hAnsi="Book Antiqua"/>
        </w:rPr>
        <w:t xml:space="preserve">. </w:t>
      </w:r>
    </w:p>
    <w:p w14:paraId="24EF7D60" w14:textId="338F2B54" w:rsidR="00544F77" w:rsidRPr="00747FD1" w:rsidRDefault="005340F8" w:rsidP="0048362A">
      <w:pPr>
        <w:pStyle w:val="BodyText1"/>
        <w:rPr>
          <w:rFonts w:ascii="Book Antiqua" w:hAnsi="Book Antiqua"/>
        </w:rPr>
      </w:pPr>
      <w:r w:rsidRPr="00747FD1">
        <w:rPr>
          <w:rFonts w:ascii="Book Antiqua" w:hAnsi="Book Antiqua"/>
        </w:rPr>
        <w:t>Yet r</w:t>
      </w:r>
      <w:r w:rsidR="00561A9F" w:rsidRPr="00747FD1">
        <w:rPr>
          <w:rFonts w:ascii="Book Antiqua" w:hAnsi="Book Antiqua"/>
        </w:rPr>
        <w:t xml:space="preserve">egulators now worry that </w:t>
      </w:r>
      <w:r w:rsidR="0048362A" w:rsidRPr="00747FD1">
        <w:rPr>
          <w:rFonts w:ascii="Book Antiqua" w:hAnsi="Book Antiqua"/>
        </w:rPr>
        <w:t>t</w:t>
      </w:r>
      <w:r w:rsidR="006007DC" w:rsidRPr="00747FD1">
        <w:rPr>
          <w:rFonts w:ascii="Book Antiqua" w:hAnsi="Book Antiqua"/>
        </w:rPr>
        <w:t>rading is</w:t>
      </w:r>
      <w:r w:rsidR="0048362A" w:rsidRPr="00747FD1">
        <w:rPr>
          <w:rFonts w:ascii="Book Antiqua" w:hAnsi="Book Antiqua"/>
        </w:rPr>
        <w:t xml:space="preserve"> </w:t>
      </w:r>
      <w:r w:rsidR="0048362A" w:rsidRPr="00747FD1">
        <w:rPr>
          <w:rFonts w:ascii="Book Antiqua" w:hAnsi="Book Antiqua"/>
          <w:i/>
          <w:iCs/>
        </w:rPr>
        <w:t>too</w:t>
      </w:r>
      <w:r w:rsidR="0048362A" w:rsidRPr="00747FD1">
        <w:rPr>
          <w:rFonts w:ascii="Book Antiqua" w:hAnsi="Book Antiqua"/>
        </w:rPr>
        <w:t xml:space="preserve"> easy. </w:t>
      </w:r>
      <w:r w:rsidR="00AC758A" w:rsidRPr="00747FD1">
        <w:rPr>
          <w:rFonts w:ascii="Book Antiqua" w:hAnsi="Book Antiqua"/>
        </w:rPr>
        <w:t>What to do about it is a concern for broker-dealer regulation, a subfield of securities law.</w:t>
      </w:r>
      <w:r w:rsidR="00AC758A" w:rsidRPr="00747FD1">
        <w:rPr>
          <w:rStyle w:val="FootnoteReference"/>
          <w:rFonts w:ascii="Book Antiqua" w:hAnsi="Book Antiqua"/>
        </w:rPr>
        <w:footnoteReference w:id="8"/>
      </w:r>
      <w:r w:rsidR="00AC758A" w:rsidRPr="00747FD1">
        <w:rPr>
          <w:rFonts w:ascii="Book Antiqua" w:hAnsi="Book Antiqua"/>
        </w:rPr>
        <w:t xml:space="preserve"> </w:t>
      </w:r>
      <w:r w:rsidR="0048362A" w:rsidRPr="00747FD1">
        <w:rPr>
          <w:rFonts w:ascii="Book Antiqua" w:hAnsi="Book Antiqua"/>
        </w:rPr>
        <w:t xml:space="preserve">Much of the </w:t>
      </w:r>
      <w:r w:rsidR="00AC758A" w:rsidRPr="00747FD1">
        <w:rPr>
          <w:rFonts w:ascii="Book Antiqua" w:hAnsi="Book Antiqua"/>
        </w:rPr>
        <w:t xml:space="preserve">regulatory </w:t>
      </w:r>
      <w:r w:rsidR="00644119" w:rsidRPr="00747FD1">
        <w:rPr>
          <w:rFonts w:ascii="Book Antiqua" w:hAnsi="Book Antiqua"/>
        </w:rPr>
        <w:t>worry</w:t>
      </w:r>
      <w:r w:rsidR="0048362A" w:rsidRPr="00747FD1">
        <w:rPr>
          <w:rFonts w:ascii="Book Antiqua" w:hAnsi="Book Antiqua"/>
        </w:rPr>
        <w:t xml:space="preserve"> has focused</w:t>
      </w:r>
      <w:r w:rsidR="00D30D42" w:rsidRPr="00747FD1">
        <w:rPr>
          <w:rFonts w:ascii="Book Antiqua" w:hAnsi="Book Antiqua"/>
        </w:rPr>
        <w:t xml:space="preserve"> on Robinhood, a prominent zero-commission </w:t>
      </w:r>
      <w:r w:rsidR="0048362A" w:rsidRPr="00747FD1">
        <w:rPr>
          <w:rFonts w:ascii="Book Antiqua" w:hAnsi="Book Antiqua"/>
        </w:rPr>
        <w:t>brokerage</w:t>
      </w:r>
      <w:r w:rsidR="00D30D42" w:rsidRPr="00747FD1">
        <w:rPr>
          <w:rFonts w:ascii="Book Antiqua" w:hAnsi="Book Antiqua"/>
        </w:rPr>
        <w:t xml:space="preserve"> app.</w:t>
      </w:r>
      <w:r w:rsidR="00B55058" w:rsidRPr="00747FD1">
        <w:rPr>
          <w:rStyle w:val="FootnoteReference"/>
          <w:rFonts w:ascii="Book Antiqua" w:hAnsi="Book Antiqua"/>
        </w:rPr>
        <w:footnoteReference w:id="9"/>
      </w:r>
      <w:r w:rsidR="00200881" w:rsidRPr="00747FD1">
        <w:rPr>
          <w:rFonts w:ascii="Book Antiqua" w:hAnsi="Book Antiqua"/>
        </w:rPr>
        <w:t xml:space="preserve"> </w:t>
      </w:r>
      <w:r w:rsidR="000671DD" w:rsidRPr="00747FD1">
        <w:rPr>
          <w:rFonts w:ascii="Book Antiqua" w:hAnsi="Book Antiqua"/>
        </w:rPr>
        <w:t>In</w:t>
      </w:r>
      <w:r w:rsidR="001A0FF2" w:rsidRPr="00747FD1">
        <w:rPr>
          <w:rFonts w:ascii="Book Antiqua" w:hAnsi="Book Antiqua"/>
        </w:rPr>
        <w:t xml:space="preserve"> the market for zero-commission brokerage, </w:t>
      </w:r>
      <w:r w:rsidR="00C21D8C" w:rsidRPr="00747FD1">
        <w:rPr>
          <w:rFonts w:ascii="Book Antiqua" w:hAnsi="Book Antiqua"/>
        </w:rPr>
        <w:t xml:space="preserve">mobile </w:t>
      </w:r>
      <w:r w:rsidR="001A0FF2" w:rsidRPr="00747FD1">
        <w:rPr>
          <w:rFonts w:ascii="Book Antiqua" w:hAnsi="Book Antiqua"/>
        </w:rPr>
        <w:t>app developers have innovated</w:t>
      </w:r>
      <w:r w:rsidR="00400B84" w:rsidRPr="00747FD1">
        <w:rPr>
          <w:rFonts w:ascii="Book Antiqua" w:hAnsi="Book Antiqua"/>
        </w:rPr>
        <w:t xml:space="preserve"> in user-interface design</w:t>
      </w:r>
      <w:r w:rsidR="002303D9" w:rsidRPr="00747FD1">
        <w:rPr>
          <w:rFonts w:ascii="Book Antiqua" w:hAnsi="Book Antiqua"/>
        </w:rPr>
        <w:t xml:space="preserve"> to</w:t>
      </w:r>
      <w:r w:rsidR="001A0FF2" w:rsidRPr="00747FD1">
        <w:rPr>
          <w:rFonts w:ascii="Book Antiqua" w:hAnsi="Book Antiqua"/>
        </w:rPr>
        <w:t xml:space="preserve"> </w:t>
      </w:r>
      <w:r w:rsidR="002303D9" w:rsidRPr="00747FD1">
        <w:rPr>
          <w:rFonts w:ascii="Book Antiqua" w:hAnsi="Book Antiqua"/>
        </w:rPr>
        <w:t>compete with</w:t>
      </w:r>
      <w:r w:rsidR="00D12813" w:rsidRPr="00747FD1">
        <w:rPr>
          <w:rFonts w:ascii="Book Antiqua" w:hAnsi="Book Antiqua"/>
        </w:rPr>
        <w:t xml:space="preserve"> </w:t>
      </w:r>
      <w:r w:rsidR="00C21D8C" w:rsidRPr="00747FD1">
        <w:rPr>
          <w:rFonts w:ascii="Book Antiqua" w:hAnsi="Book Antiqua"/>
        </w:rPr>
        <w:t>incumbent</w:t>
      </w:r>
      <w:r w:rsidR="001A0FF2" w:rsidRPr="00747FD1">
        <w:rPr>
          <w:rFonts w:ascii="Book Antiqua" w:hAnsi="Book Antiqua"/>
        </w:rPr>
        <w:t xml:space="preserve"> brokers</w:t>
      </w:r>
      <w:r w:rsidR="00B116DC" w:rsidRPr="00747FD1">
        <w:rPr>
          <w:rFonts w:ascii="Book Antiqua" w:hAnsi="Book Antiqua"/>
        </w:rPr>
        <w:t>.</w:t>
      </w:r>
      <w:r w:rsidR="00400B84" w:rsidRPr="00747FD1">
        <w:rPr>
          <w:rStyle w:val="FootnoteReference"/>
          <w:rFonts w:ascii="Book Antiqua" w:hAnsi="Book Antiqua"/>
        </w:rPr>
        <w:footnoteReference w:id="10"/>
      </w:r>
      <w:r w:rsidR="00400B84" w:rsidRPr="00747FD1">
        <w:rPr>
          <w:rFonts w:ascii="Book Antiqua" w:hAnsi="Book Antiqua"/>
        </w:rPr>
        <w:t xml:space="preserve"> </w:t>
      </w:r>
      <w:r w:rsidR="00C61C27" w:rsidRPr="00747FD1">
        <w:rPr>
          <w:rFonts w:ascii="Book Antiqua" w:hAnsi="Book Antiqua"/>
        </w:rPr>
        <w:t>Robinhood</w:t>
      </w:r>
      <w:r w:rsidR="008426F5" w:rsidRPr="00747FD1">
        <w:rPr>
          <w:rFonts w:ascii="Book Antiqua" w:hAnsi="Book Antiqua"/>
        </w:rPr>
        <w:t>, for instance, used to</w:t>
      </w:r>
      <w:r w:rsidR="00C61C27" w:rsidRPr="00747FD1">
        <w:rPr>
          <w:rFonts w:ascii="Book Antiqua" w:hAnsi="Book Antiqua"/>
        </w:rPr>
        <w:t xml:space="preserve"> shower digital confetti </w:t>
      </w:r>
      <w:r w:rsidRPr="00747FD1">
        <w:rPr>
          <w:rFonts w:ascii="Book Antiqua" w:hAnsi="Book Antiqua"/>
        </w:rPr>
        <w:t xml:space="preserve">down </w:t>
      </w:r>
      <w:r w:rsidR="00C61C27" w:rsidRPr="00747FD1">
        <w:rPr>
          <w:rFonts w:ascii="Book Antiqua" w:hAnsi="Book Antiqua"/>
        </w:rPr>
        <w:t>a smartphone screen upon successful execution of a trade.</w:t>
      </w:r>
      <w:r w:rsidR="00CB0945" w:rsidRPr="00747FD1">
        <w:rPr>
          <w:rStyle w:val="FootnoteReference"/>
          <w:rFonts w:ascii="Book Antiqua" w:hAnsi="Book Antiqua"/>
        </w:rPr>
        <w:footnoteReference w:id="11"/>
      </w:r>
      <w:r w:rsidR="00C61C27" w:rsidRPr="00747FD1">
        <w:rPr>
          <w:rFonts w:ascii="Book Antiqua" w:hAnsi="Book Antiqua"/>
        </w:rPr>
        <w:t xml:space="preserve"> </w:t>
      </w:r>
      <w:r w:rsidR="00C21D8C" w:rsidRPr="00747FD1">
        <w:rPr>
          <w:rFonts w:ascii="Book Antiqua" w:hAnsi="Book Antiqua"/>
        </w:rPr>
        <w:t>Other</w:t>
      </w:r>
      <w:r w:rsidRPr="00747FD1">
        <w:rPr>
          <w:rFonts w:ascii="Book Antiqua" w:hAnsi="Book Antiqua"/>
        </w:rPr>
        <w:t xml:space="preserve"> innovations</w:t>
      </w:r>
      <w:r w:rsidR="00C21D8C" w:rsidRPr="00747FD1">
        <w:rPr>
          <w:rFonts w:ascii="Book Antiqua" w:hAnsi="Book Antiqua"/>
        </w:rPr>
        <w:t xml:space="preserve"> have</w:t>
      </w:r>
      <w:r w:rsidR="00400B84" w:rsidRPr="00747FD1">
        <w:rPr>
          <w:rFonts w:ascii="Book Antiqua" w:hAnsi="Book Antiqua"/>
        </w:rPr>
        <w:t xml:space="preserve"> include</w:t>
      </w:r>
      <w:r w:rsidRPr="00747FD1">
        <w:rPr>
          <w:rFonts w:ascii="Book Antiqua" w:hAnsi="Book Antiqua"/>
        </w:rPr>
        <w:t>d</w:t>
      </w:r>
      <w:r w:rsidR="00400B84" w:rsidRPr="00747FD1">
        <w:rPr>
          <w:rFonts w:ascii="Book Antiqua" w:hAnsi="Book Antiqua"/>
        </w:rPr>
        <w:t xml:space="preserve"> </w:t>
      </w:r>
      <w:r w:rsidR="006972EB" w:rsidRPr="00747FD1">
        <w:rPr>
          <w:rFonts w:ascii="Book Antiqua" w:hAnsi="Book Antiqua"/>
        </w:rPr>
        <w:t xml:space="preserve">not just </w:t>
      </w:r>
      <w:r w:rsidR="002303D9" w:rsidRPr="00747FD1">
        <w:rPr>
          <w:rFonts w:ascii="Book Antiqua" w:hAnsi="Book Antiqua"/>
        </w:rPr>
        <w:t xml:space="preserve">intuitive and appealing design, </w:t>
      </w:r>
      <w:r w:rsidR="006972EB" w:rsidRPr="00747FD1">
        <w:rPr>
          <w:rFonts w:ascii="Book Antiqua" w:hAnsi="Book Antiqua"/>
        </w:rPr>
        <w:t>but</w:t>
      </w:r>
      <w:r w:rsidR="002303D9" w:rsidRPr="00747FD1">
        <w:rPr>
          <w:rFonts w:ascii="Book Antiqua" w:hAnsi="Book Antiqua"/>
        </w:rPr>
        <w:t xml:space="preserve"> digital engagement </w:t>
      </w:r>
      <w:r w:rsidR="006972EB" w:rsidRPr="00747FD1">
        <w:rPr>
          <w:rFonts w:ascii="Book Antiqua" w:hAnsi="Book Antiqua"/>
        </w:rPr>
        <w:t>practices</w:t>
      </w:r>
      <w:r w:rsidRPr="00747FD1">
        <w:rPr>
          <w:rFonts w:ascii="Book Antiqua" w:hAnsi="Book Antiqua"/>
        </w:rPr>
        <w:t xml:space="preserve"> that encourage users to interact with the app and that shape the information they consider in deciding whether to make trades. Specific</w:t>
      </w:r>
      <w:r w:rsidR="006972EB" w:rsidRPr="00747FD1">
        <w:rPr>
          <w:rFonts w:ascii="Book Antiqua" w:hAnsi="Book Antiqua"/>
        </w:rPr>
        <w:t xml:space="preserve"> examples include leaderboards of stocks that are volatile or popular with </w:t>
      </w:r>
      <w:r w:rsidR="00687890" w:rsidRPr="00747FD1">
        <w:rPr>
          <w:rFonts w:ascii="Book Antiqua" w:hAnsi="Book Antiqua"/>
        </w:rPr>
        <w:t xml:space="preserve">other </w:t>
      </w:r>
      <w:r w:rsidR="006972EB" w:rsidRPr="00747FD1">
        <w:rPr>
          <w:rFonts w:ascii="Book Antiqua" w:hAnsi="Book Antiqua"/>
        </w:rPr>
        <w:t>users, push notifications that prompt users to trade, and lotteries and other variable rewards.</w:t>
      </w:r>
      <w:r w:rsidR="006972EB" w:rsidRPr="00747FD1">
        <w:rPr>
          <w:rStyle w:val="FootnoteReference"/>
          <w:rFonts w:ascii="Book Antiqua" w:hAnsi="Book Antiqua"/>
        </w:rPr>
        <w:footnoteReference w:id="12"/>
      </w:r>
    </w:p>
    <w:p w14:paraId="3DB46964" w14:textId="2E200DEB" w:rsidR="00292847" w:rsidRPr="00747FD1" w:rsidRDefault="00212116" w:rsidP="006A1C2D">
      <w:pPr>
        <w:pStyle w:val="BodyText1"/>
        <w:rPr>
          <w:rFonts w:ascii="Book Antiqua" w:hAnsi="Book Antiqua"/>
        </w:rPr>
      </w:pPr>
      <w:r w:rsidRPr="00747FD1">
        <w:rPr>
          <w:rFonts w:ascii="Book Antiqua" w:hAnsi="Book Antiqua"/>
        </w:rPr>
        <w:t xml:space="preserve">The title of this paper uses the term “gamification,” </w:t>
      </w:r>
      <w:r w:rsidR="006A1C2D" w:rsidRPr="00747FD1">
        <w:rPr>
          <w:rFonts w:ascii="Book Antiqua" w:hAnsi="Book Antiqua"/>
        </w:rPr>
        <w:t>which was a bit of an engagement practice itself.</w:t>
      </w:r>
      <w:r w:rsidR="006A1C2D" w:rsidRPr="00747FD1">
        <w:rPr>
          <w:rStyle w:val="FootnoteReference"/>
          <w:rFonts w:ascii="Book Antiqua" w:hAnsi="Book Antiqua"/>
        </w:rPr>
        <w:footnoteReference w:id="13"/>
      </w:r>
      <w:r w:rsidR="006A1C2D" w:rsidRPr="00747FD1">
        <w:rPr>
          <w:rFonts w:ascii="Book Antiqua" w:hAnsi="Book Antiqua"/>
        </w:rPr>
        <w:t xml:space="preserve"> In financial advisory apps, we</w:t>
      </w:r>
      <w:r w:rsidRPr="00747FD1">
        <w:rPr>
          <w:rFonts w:ascii="Book Antiqua" w:hAnsi="Book Antiqua"/>
        </w:rPr>
        <w:t xml:space="preserve"> might call these </w:t>
      </w:r>
      <w:r w:rsidR="006A1C2D" w:rsidRPr="00747FD1">
        <w:rPr>
          <w:rFonts w:ascii="Book Antiqua" w:hAnsi="Book Antiqua"/>
        </w:rPr>
        <w:t xml:space="preserve">gamification </w:t>
      </w:r>
      <w:r w:rsidRPr="00747FD1">
        <w:rPr>
          <w:rFonts w:ascii="Book Antiqua" w:hAnsi="Book Antiqua"/>
        </w:rPr>
        <w:t>practices “behavioral design</w:t>
      </w:r>
      <w:r w:rsidR="006A1C2D" w:rsidRPr="00747FD1">
        <w:rPr>
          <w:rFonts w:ascii="Book Antiqua" w:hAnsi="Book Antiqua"/>
        </w:rPr>
        <w:t>,</w:t>
      </w:r>
      <w:r w:rsidRPr="00747FD1">
        <w:rPr>
          <w:rFonts w:ascii="Book Antiqua" w:hAnsi="Book Antiqua"/>
        </w:rPr>
        <w:t xml:space="preserve">” </w:t>
      </w:r>
      <w:r w:rsidR="006A1C2D" w:rsidRPr="00747FD1">
        <w:rPr>
          <w:rFonts w:ascii="Book Antiqua" w:hAnsi="Book Antiqua"/>
        </w:rPr>
        <w:t xml:space="preserve">which fit within a broader category of regulatory concern: </w:t>
      </w:r>
      <w:r w:rsidRPr="00747FD1">
        <w:rPr>
          <w:rFonts w:ascii="Book Antiqua" w:hAnsi="Book Antiqua"/>
        </w:rPr>
        <w:t>“digital engagement practices.”</w:t>
      </w:r>
      <w:r w:rsidRPr="00747FD1">
        <w:rPr>
          <w:rStyle w:val="FootnoteReference"/>
          <w:rFonts w:ascii="Book Antiqua" w:hAnsi="Book Antiqua"/>
        </w:rPr>
        <w:footnoteReference w:id="14"/>
      </w:r>
      <w:r w:rsidRPr="00747FD1">
        <w:rPr>
          <w:rFonts w:ascii="Book Antiqua" w:hAnsi="Book Antiqua"/>
        </w:rPr>
        <w:t xml:space="preserve"> </w:t>
      </w:r>
      <w:r w:rsidR="00CC3FB4" w:rsidRPr="00747FD1">
        <w:rPr>
          <w:rFonts w:ascii="Book Antiqua" w:hAnsi="Book Antiqua"/>
        </w:rPr>
        <w:t>Gamification in the sense of b</w:t>
      </w:r>
      <w:r w:rsidR="005E2909" w:rsidRPr="00747FD1">
        <w:rPr>
          <w:rFonts w:ascii="Book Antiqua" w:hAnsi="Book Antiqua"/>
        </w:rPr>
        <w:t xml:space="preserve">ehavioral design </w:t>
      </w:r>
      <w:r w:rsidR="00292847" w:rsidRPr="00747FD1">
        <w:rPr>
          <w:rFonts w:ascii="Book Antiqua" w:hAnsi="Book Antiqua"/>
        </w:rPr>
        <w:t>is</w:t>
      </w:r>
      <w:r w:rsidR="005340F8" w:rsidRPr="00747FD1">
        <w:rPr>
          <w:rFonts w:ascii="Book Antiqua" w:hAnsi="Book Antiqua"/>
        </w:rPr>
        <w:t xml:space="preserve"> a familiar feature of our online world. </w:t>
      </w:r>
      <w:r w:rsidR="00292847" w:rsidRPr="00747FD1">
        <w:rPr>
          <w:rFonts w:ascii="Book Antiqua" w:hAnsi="Book Antiqua"/>
        </w:rPr>
        <w:t>These practices</w:t>
      </w:r>
      <w:r w:rsidR="005340F8" w:rsidRPr="00747FD1">
        <w:rPr>
          <w:rFonts w:ascii="Book Antiqua" w:hAnsi="Book Antiqua"/>
        </w:rPr>
        <w:t xml:space="preserve"> </w:t>
      </w:r>
      <w:r w:rsidR="00544F77" w:rsidRPr="00747FD1">
        <w:rPr>
          <w:rFonts w:ascii="Book Antiqua" w:hAnsi="Book Antiqua"/>
        </w:rPr>
        <w:t xml:space="preserve">reward, motivate, or engage </w:t>
      </w:r>
      <w:r w:rsidR="005340F8" w:rsidRPr="00747FD1">
        <w:rPr>
          <w:rFonts w:ascii="Book Antiqua" w:hAnsi="Book Antiqua"/>
        </w:rPr>
        <w:t>us</w:t>
      </w:r>
      <w:r w:rsidR="00544F77" w:rsidRPr="00747FD1">
        <w:rPr>
          <w:rFonts w:ascii="Book Antiqua" w:hAnsi="Book Antiqua"/>
        </w:rPr>
        <w:t xml:space="preserve"> in some task to encourage responses </w:t>
      </w:r>
      <w:r w:rsidR="005340F8" w:rsidRPr="00747FD1">
        <w:rPr>
          <w:rFonts w:ascii="Book Antiqua" w:hAnsi="Book Antiqua"/>
        </w:rPr>
        <w:t>we</w:t>
      </w:r>
      <w:r w:rsidR="00544F77" w:rsidRPr="00747FD1">
        <w:rPr>
          <w:rFonts w:ascii="Book Antiqua" w:hAnsi="Book Antiqua"/>
        </w:rPr>
        <w:t xml:space="preserve"> would not otherwise </w:t>
      </w:r>
      <w:r w:rsidR="00035AE5" w:rsidRPr="00747FD1">
        <w:rPr>
          <w:rFonts w:ascii="Book Antiqua" w:hAnsi="Book Antiqua"/>
        </w:rPr>
        <w:t>m</w:t>
      </w:r>
      <w:r w:rsidR="00544F77" w:rsidRPr="00747FD1">
        <w:rPr>
          <w:rFonts w:ascii="Book Antiqua" w:hAnsi="Book Antiqua"/>
        </w:rPr>
        <w:t>ake.</w:t>
      </w:r>
      <w:r w:rsidR="003F7228" w:rsidRPr="00747FD1">
        <w:rPr>
          <w:rFonts w:ascii="Book Antiqua" w:hAnsi="Book Antiqua"/>
        </w:rPr>
        <w:t xml:space="preserve"> </w:t>
      </w:r>
    </w:p>
    <w:p w14:paraId="2F1E2210" w14:textId="77777777" w:rsidR="00BD1DB9" w:rsidRPr="00747FD1" w:rsidRDefault="00292847" w:rsidP="000E447A">
      <w:pPr>
        <w:pStyle w:val="BodyText1"/>
        <w:rPr>
          <w:rFonts w:ascii="Book Antiqua" w:hAnsi="Book Antiqua"/>
        </w:rPr>
      </w:pPr>
      <w:r w:rsidRPr="00747FD1">
        <w:rPr>
          <w:rFonts w:ascii="Book Antiqua" w:hAnsi="Book Antiqua"/>
        </w:rPr>
        <w:t xml:space="preserve">The concern is that effective behavioral design </w:t>
      </w:r>
      <w:r w:rsidR="00901658" w:rsidRPr="00747FD1">
        <w:rPr>
          <w:rFonts w:ascii="Book Antiqua" w:hAnsi="Book Antiqua"/>
        </w:rPr>
        <w:t>stimulate</w:t>
      </w:r>
      <w:r w:rsidRPr="00747FD1">
        <w:rPr>
          <w:rFonts w:ascii="Book Antiqua" w:hAnsi="Book Antiqua"/>
        </w:rPr>
        <w:t>s</w:t>
      </w:r>
      <w:r w:rsidR="00901658" w:rsidRPr="00747FD1">
        <w:rPr>
          <w:rFonts w:ascii="Book Antiqua" w:hAnsi="Book Antiqua"/>
        </w:rPr>
        <w:t xml:space="preserve"> and encourage</w:t>
      </w:r>
      <w:r w:rsidRPr="00747FD1">
        <w:rPr>
          <w:rFonts w:ascii="Book Antiqua" w:hAnsi="Book Antiqua"/>
        </w:rPr>
        <w:t>s</w:t>
      </w:r>
      <w:r w:rsidR="00901658" w:rsidRPr="00747FD1">
        <w:rPr>
          <w:rFonts w:ascii="Book Antiqua" w:hAnsi="Book Antiqua"/>
        </w:rPr>
        <w:t xml:space="preserve"> engagement wi</w:t>
      </w:r>
      <w:r w:rsidR="00FD21C9" w:rsidRPr="00747FD1">
        <w:rPr>
          <w:rFonts w:ascii="Book Antiqua" w:hAnsi="Book Antiqua"/>
        </w:rPr>
        <w:t>th the app</w:t>
      </w:r>
      <w:r w:rsidRPr="00747FD1">
        <w:rPr>
          <w:rFonts w:ascii="Book Antiqua" w:hAnsi="Book Antiqua"/>
        </w:rPr>
        <w:t xml:space="preserve">. </w:t>
      </w:r>
      <w:r w:rsidR="000E447A" w:rsidRPr="00747FD1">
        <w:rPr>
          <w:rFonts w:ascii="Book Antiqua" w:hAnsi="Book Antiqua"/>
        </w:rPr>
        <w:t>When effective, it</w:t>
      </w:r>
      <w:r w:rsidRPr="00747FD1">
        <w:rPr>
          <w:rFonts w:ascii="Book Antiqua" w:hAnsi="Book Antiqua"/>
        </w:rPr>
        <w:t xml:space="preserve"> elicits</w:t>
      </w:r>
      <w:r w:rsidR="00901658" w:rsidRPr="00747FD1">
        <w:rPr>
          <w:rFonts w:ascii="Book Antiqua" w:hAnsi="Book Antiqua"/>
        </w:rPr>
        <w:t xml:space="preserve"> a higher volume of noisy</w:t>
      </w:r>
      <w:r w:rsidR="0028576A" w:rsidRPr="00747FD1">
        <w:rPr>
          <w:rFonts w:ascii="Book Antiqua" w:hAnsi="Book Antiqua"/>
        </w:rPr>
        <w:t xml:space="preserve"> retail</w:t>
      </w:r>
      <w:r w:rsidR="00901658" w:rsidRPr="00747FD1">
        <w:rPr>
          <w:rFonts w:ascii="Book Antiqua" w:hAnsi="Book Antiqua"/>
        </w:rPr>
        <w:t xml:space="preserve"> order flow</w:t>
      </w:r>
      <w:r w:rsidR="00F07F54" w:rsidRPr="00747FD1">
        <w:rPr>
          <w:rFonts w:ascii="Book Antiqua" w:hAnsi="Book Antiqua"/>
        </w:rPr>
        <w:t xml:space="preserve"> in securities that generate</w:t>
      </w:r>
      <w:r w:rsidRPr="00747FD1">
        <w:rPr>
          <w:rFonts w:ascii="Book Antiqua" w:hAnsi="Book Antiqua"/>
        </w:rPr>
        <w:t xml:space="preserve"> brokerage profits and cross-subsidiz</w:t>
      </w:r>
      <w:r w:rsidR="00BD1DB9" w:rsidRPr="00747FD1">
        <w:rPr>
          <w:rFonts w:ascii="Book Antiqua" w:hAnsi="Book Antiqua"/>
        </w:rPr>
        <w:t>e</w:t>
      </w:r>
      <w:r w:rsidRPr="00747FD1">
        <w:rPr>
          <w:rFonts w:ascii="Book Antiqua" w:hAnsi="Book Antiqua"/>
        </w:rPr>
        <w:t xml:space="preserve"> further trading</w:t>
      </w:r>
      <w:r w:rsidR="00901658" w:rsidRPr="00747FD1">
        <w:rPr>
          <w:rFonts w:ascii="Book Antiqua" w:hAnsi="Book Antiqua"/>
        </w:rPr>
        <w:t>.</w:t>
      </w:r>
      <w:r w:rsidR="00400B84" w:rsidRPr="00747FD1">
        <w:rPr>
          <w:rStyle w:val="FootnoteReference"/>
          <w:rFonts w:ascii="Book Antiqua" w:hAnsi="Book Antiqua"/>
        </w:rPr>
        <w:footnoteReference w:id="15"/>
      </w:r>
      <w:r w:rsidR="00400B84" w:rsidRPr="00747FD1">
        <w:rPr>
          <w:rFonts w:ascii="Book Antiqua" w:hAnsi="Book Antiqua"/>
        </w:rPr>
        <w:t xml:space="preserve"> </w:t>
      </w:r>
      <w:r w:rsidR="007F4AF7" w:rsidRPr="00747FD1">
        <w:rPr>
          <w:rFonts w:ascii="Book Antiqua" w:hAnsi="Book Antiqua"/>
        </w:rPr>
        <w:t xml:space="preserve">Recent </w:t>
      </w:r>
      <w:r w:rsidR="00C1298D" w:rsidRPr="00747FD1">
        <w:rPr>
          <w:rFonts w:ascii="Book Antiqua" w:hAnsi="Book Antiqua"/>
        </w:rPr>
        <w:t>empirical research has shown how design can shape trading behavior in ways that are profitable for the broker, may not be in retail traders’ interests, and may have downstream negative consequences on market quality.</w:t>
      </w:r>
      <w:r w:rsidR="007F4AF7" w:rsidRPr="00747FD1">
        <w:rPr>
          <w:rStyle w:val="FootnoteReference"/>
          <w:rFonts w:ascii="Book Antiqua" w:hAnsi="Book Antiqua"/>
        </w:rPr>
        <w:footnoteReference w:id="16"/>
      </w:r>
      <w:r w:rsidR="00C1298D" w:rsidRPr="00747FD1">
        <w:rPr>
          <w:rFonts w:ascii="Book Antiqua" w:hAnsi="Book Antiqua"/>
        </w:rPr>
        <w:t xml:space="preserve"> Encouraging excessive trading also has significant implications for wealth inequality</w:t>
      </w:r>
      <w:r w:rsidR="005340F8" w:rsidRPr="00747FD1">
        <w:rPr>
          <w:rFonts w:ascii="Book Antiqua" w:hAnsi="Book Antiqua"/>
        </w:rPr>
        <w:t>, which is partly a function of</w:t>
      </w:r>
      <w:r w:rsidR="00C1298D" w:rsidRPr="00747FD1">
        <w:rPr>
          <w:rFonts w:ascii="Book Antiqua" w:hAnsi="Book Antiqua"/>
        </w:rPr>
        <w:t xml:space="preserve"> </w:t>
      </w:r>
      <w:r w:rsidR="005340F8" w:rsidRPr="00747FD1">
        <w:rPr>
          <w:rFonts w:ascii="Book Antiqua" w:hAnsi="Book Antiqua"/>
        </w:rPr>
        <w:t>how securities law shapes</w:t>
      </w:r>
      <w:r w:rsidR="00C1298D" w:rsidRPr="00747FD1">
        <w:rPr>
          <w:rFonts w:ascii="Book Antiqua" w:hAnsi="Book Antiqua"/>
        </w:rPr>
        <w:t xml:space="preserve"> ordinary people</w:t>
      </w:r>
      <w:r w:rsidR="005340F8" w:rsidRPr="00747FD1">
        <w:rPr>
          <w:rFonts w:ascii="Book Antiqua" w:hAnsi="Book Antiqua"/>
        </w:rPr>
        <w:t>’s ability to</w:t>
      </w:r>
      <w:r w:rsidR="00C1298D" w:rsidRPr="00747FD1">
        <w:rPr>
          <w:rFonts w:ascii="Book Antiqua" w:hAnsi="Book Antiqua"/>
        </w:rPr>
        <w:t xml:space="preserve"> reliably grow wealth </w:t>
      </w:r>
      <w:r w:rsidR="00410344" w:rsidRPr="00747FD1">
        <w:rPr>
          <w:rFonts w:ascii="Book Antiqua" w:hAnsi="Book Antiqua"/>
        </w:rPr>
        <w:t>by participating in capital markets.</w:t>
      </w:r>
      <w:r w:rsidR="00410344" w:rsidRPr="00747FD1">
        <w:rPr>
          <w:rStyle w:val="FootnoteReference"/>
          <w:rFonts w:ascii="Book Antiqua" w:hAnsi="Book Antiqua"/>
        </w:rPr>
        <w:footnoteReference w:id="17"/>
      </w:r>
      <w:r w:rsidR="00410344" w:rsidRPr="00747FD1">
        <w:rPr>
          <w:rFonts w:ascii="Book Antiqua" w:hAnsi="Book Antiqua"/>
        </w:rPr>
        <w:t xml:space="preserve"> </w:t>
      </w:r>
    </w:p>
    <w:p w14:paraId="69D6B634" w14:textId="31A01795" w:rsidR="007347A7" w:rsidRPr="00747FD1" w:rsidRDefault="000E447A" w:rsidP="000B77E8">
      <w:pPr>
        <w:pStyle w:val="BodyText1"/>
        <w:rPr>
          <w:rFonts w:ascii="Book Antiqua" w:hAnsi="Book Antiqua"/>
        </w:rPr>
      </w:pPr>
      <w:r w:rsidRPr="00747FD1">
        <w:rPr>
          <w:rFonts w:ascii="Book Antiqua" w:hAnsi="Book Antiqua"/>
        </w:rPr>
        <w:t>To that end, b</w:t>
      </w:r>
      <w:r w:rsidR="002B31FF" w:rsidRPr="00747FD1">
        <w:rPr>
          <w:rFonts w:ascii="Book Antiqua" w:hAnsi="Book Antiqua"/>
        </w:rPr>
        <w:t xml:space="preserve">ehavioral design </w:t>
      </w:r>
      <w:r w:rsidR="00F158B4" w:rsidRPr="00747FD1">
        <w:rPr>
          <w:rFonts w:ascii="Book Antiqua" w:hAnsi="Book Antiqua"/>
        </w:rPr>
        <w:t xml:space="preserve">practices </w:t>
      </w:r>
      <w:r w:rsidR="002B31FF" w:rsidRPr="00747FD1">
        <w:rPr>
          <w:rFonts w:ascii="Book Antiqua" w:hAnsi="Book Antiqua"/>
        </w:rPr>
        <w:t xml:space="preserve">have come under increased </w:t>
      </w:r>
      <w:r w:rsidR="00C61C27" w:rsidRPr="00747FD1">
        <w:rPr>
          <w:rFonts w:ascii="Book Antiqua" w:hAnsi="Book Antiqua"/>
        </w:rPr>
        <w:t xml:space="preserve">regulatory </w:t>
      </w:r>
      <w:r w:rsidR="002B31FF" w:rsidRPr="00747FD1">
        <w:rPr>
          <w:rFonts w:ascii="Book Antiqua" w:hAnsi="Book Antiqua"/>
        </w:rPr>
        <w:t xml:space="preserve">scrutiny. </w:t>
      </w:r>
      <w:r w:rsidR="000E2655" w:rsidRPr="00747FD1">
        <w:rPr>
          <w:rFonts w:ascii="Book Antiqua" w:hAnsi="Book Antiqua"/>
        </w:rPr>
        <w:t xml:space="preserve">Congress held a series of hearings in early 2021 to discuss </w:t>
      </w:r>
      <w:r w:rsidR="000B77E8" w:rsidRPr="00747FD1">
        <w:rPr>
          <w:rFonts w:ascii="Book Antiqua" w:hAnsi="Book Antiqua"/>
        </w:rPr>
        <w:t>the role of retail traders in stock markets, directly scrutinizing gamification.</w:t>
      </w:r>
      <w:r w:rsidR="000E2655" w:rsidRPr="00747FD1">
        <w:rPr>
          <w:rFonts w:ascii="Book Antiqua" w:hAnsi="Book Antiqua"/>
        </w:rPr>
        <w:t xml:space="preserve"> </w:t>
      </w:r>
      <w:r w:rsidR="002B31FF" w:rsidRPr="00747FD1">
        <w:rPr>
          <w:rFonts w:ascii="Book Antiqua" w:hAnsi="Book Antiqua"/>
        </w:rPr>
        <w:t xml:space="preserve">Federal and state regulators </w:t>
      </w:r>
      <w:r w:rsidR="000E2655" w:rsidRPr="00747FD1">
        <w:rPr>
          <w:rFonts w:ascii="Book Antiqua" w:hAnsi="Book Antiqua"/>
        </w:rPr>
        <w:t xml:space="preserve">have announced responses across the range of </w:t>
      </w:r>
      <w:r w:rsidR="00210AAB" w:rsidRPr="00747FD1">
        <w:rPr>
          <w:rFonts w:ascii="Book Antiqua" w:hAnsi="Book Antiqua"/>
        </w:rPr>
        <w:t xml:space="preserve">rulemaking, enforcement, </w:t>
      </w:r>
      <w:r w:rsidR="000E2655" w:rsidRPr="00747FD1">
        <w:rPr>
          <w:rFonts w:ascii="Book Antiqua" w:hAnsi="Book Antiqua"/>
        </w:rPr>
        <w:t xml:space="preserve">and </w:t>
      </w:r>
      <w:r w:rsidR="00210AAB" w:rsidRPr="00747FD1">
        <w:rPr>
          <w:rFonts w:ascii="Book Antiqua" w:hAnsi="Book Antiqua"/>
        </w:rPr>
        <w:t>examination</w:t>
      </w:r>
      <w:r w:rsidR="002B31FF" w:rsidRPr="00747FD1">
        <w:rPr>
          <w:rFonts w:ascii="Book Antiqua" w:hAnsi="Book Antiqua"/>
        </w:rPr>
        <w:t>.</w:t>
      </w:r>
      <w:r w:rsidR="005005DC" w:rsidRPr="00747FD1">
        <w:rPr>
          <w:rStyle w:val="FootnoteReference"/>
          <w:rFonts w:ascii="Book Antiqua" w:hAnsi="Book Antiqua"/>
        </w:rPr>
        <w:footnoteReference w:id="18"/>
      </w:r>
      <w:r w:rsidR="002B31FF" w:rsidRPr="00747FD1">
        <w:rPr>
          <w:rFonts w:ascii="Book Antiqua" w:hAnsi="Book Antiqua"/>
        </w:rPr>
        <w:t xml:space="preserve"> </w:t>
      </w:r>
      <w:r w:rsidR="000E2655" w:rsidRPr="00747FD1">
        <w:rPr>
          <w:rFonts w:ascii="Book Antiqua" w:hAnsi="Book Antiqua"/>
        </w:rPr>
        <w:t xml:space="preserve">The SEC, for instance, has requested </w:t>
      </w:r>
      <w:r w:rsidR="00E64887" w:rsidRPr="00747FD1">
        <w:rPr>
          <w:rFonts w:ascii="Book Antiqua" w:hAnsi="Book Antiqua"/>
        </w:rPr>
        <w:t xml:space="preserve">information from the public about </w:t>
      </w:r>
      <w:r w:rsidR="000E2655" w:rsidRPr="00747FD1">
        <w:rPr>
          <w:rFonts w:ascii="Book Antiqua" w:hAnsi="Book Antiqua"/>
        </w:rPr>
        <w:t>DEPs and possible regulatory interventions, signaling that the issue is a priority and work is underway.</w:t>
      </w:r>
      <w:r w:rsidR="002B31FF" w:rsidRPr="00747FD1">
        <w:rPr>
          <w:rStyle w:val="FootnoteReference"/>
          <w:rFonts w:ascii="Book Antiqua" w:hAnsi="Book Antiqua"/>
        </w:rPr>
        <w:footnoteReference w:id="19"/>
      </w:r>
      <w:r w:rsidR="00BD1DB9" w:rsidRPr="00747FD1">
        <w:rPr>
          <w:rFonts w:ascii="Book Antiqua" w:hAnsi="Book Antiqua"/>
        </w:rPr>
        <w:t xml:space="preserve"> </w:t>
      </w:r>
      <w:r w:rsidR="007347A7" w:rsidRPr="00747FD1">
        <w:rPr>
          <w:rFonts w:ascii="Book Antiqua" w:hAnsi="Book Antiqua"/>
        </w:rPr>
        <w:t xml:space="preserve">This </w:t>
      </w:r>
      <w:r w:rsidR="000E2655" w:rsidRPr="00747FD1">
        <w:rPr>
          <w:rFonts w:ascii="Book Antiqua" w:hAnsi="Book Antiqua"/>
        </w:rPr>
        <w:t xml:space="preserve">regulatory </w:t>
      </w:r>
      <w:r w:rsidR="007347A7" w:rsidRPr="00747FD1">
        <w:rPr>
          <w:rFonts w:ascii="Book Antiqua" w:hAnsi="Book Antiqua"/>
        </w:rPr>
        <w:t xml:space="preserve">attention reflects considerable skepticism about behavioral design in securities markets. Cast in the best light, behavioral design can encourage engagement, motivate investor education efforts, and even democratize </w:t>
      </w:r>
      <w:r w:rsidR="00830B49" w:rsidRPr="00747FD1">
        <w:rPr>
          <w:rFonts w:ascii="Book Antiqua" w:hAnsi="Book Antiqua"/>
        </w:rPr>
        <w:t xml:space="preserve">access to </w:t>
      </w:r>
      <w:r w:rsidR="007347A7" w:rsidRPr="00747FD1">
        <w:rPr>
          <w:rFonts w:ascii="Book Antiqua" w:hAnsi="Book Antiqua"/>
        </w:rPr>
        <w:t xml:space="preserve">markets. At worst, it </w:t>
      </w:r>
      <w:r w:rsidR="00830B49" w:rsidRPr="00747FD1">
        <w:rPr>
          <w:rFonts w:ascii="Book Antiqua" w:hAnsi="Book Antiqua"/>
        </w:rPr>
        <w:t>may encourage socially wasteful and potentially individually harmful excessive trading and idiosyncratic losses—to say nothing of</w:t>
      </w:r>
      <w:r w:rsidR="007347A7" w:rsidRPr="00747FD1">
        <w:rPr>
          <w:rFonts w:ascii="Book Antiqua" w:hAnsi="Book Antiqua"/>
        </w:rPr>
        <w:t xml:space="preserve"> higher volatility</w:t>
      </w:r>
      <w:r w:rsidR="00830B49" w:rsidRPr="00747FD1">
        <w:rPr>
          <w:rFonts w:ascii="Book Antiqua" w:hAnsi="Book Antiqua"/>
        </w:rPr>
        <w:t xml:space="preserve"> and</w:t>
      </w:r>
      <w:r w:rsidR="007347A7" w:rsidRPr="00747FD1">
        <w:rPr>
          <w:rFonts w:ascii="Book Antiqua" w:hAnsi="Book Antiqua"/>
        </w:rPr>
        <w:t xml:space="preserve"> lower quality price discovery, </w:t>
      </w:r>
      <w:r w:rsidR="00830B49" w:rsidRPr="00747FD1">
        <w:rPr>
          <w:rFonts w:ascii="Book Antiqua" w:hAnsi="Book Antiqua"/>
        </w:rPr>
        <w:t>as well as</w:t>
      </w:r>
      <w:r w:rsidR="007347A7" w:rsidRPr="00747FD1">
        <w:rPr>
          <w:rFonts w:ascii="Book Antiqua" w:hAnsi="Book Antiqua"/>
        </w:rPr>
        <w:t xml:space="preserve"> distortions in capital markets </w:t>
      </w:r>
      <w:r w:rsidR="00F839AA" w:rsidRPr="00747FD1">
        <w:rPr>
          <w:rFonts w:ascii="Book Antiqua" w:hAnsi="Book Antiqua"/>
        </w:rPr>
        <w:t>that</w:t>
      </w:r>
      <w:r w:rsidR="007347A7" w:rsidRPr="00747FD1">
        <w:rPr>
          <w:rFonts w:ascii="Book Antiqua" w:hAnsi="Book Antiqua"/>
        </w:rPr>
        <w:t xml:space="preserve"> have undesirable practical and expressive effects.</w:t>
      </w:r>
      <w:r w:rsidR="00830B49" w:rsidRPr="00747FD1">
        <w:rPr>
          <w:rFonts w:ascii="Book Antiqua" w:hAnsi="Book Antiqua"/>
        </w:rPr>
        <w:t xml:space="preserve"> </w:t>
      </w:r>
      <w:r w:rsidR="00A16F5A" w:rsidRPr="00747FD1">
        <w:rPr>
          <w:rFonts w:ascii="Book Antiqua" w:hAnsi="Book Antiqua"/>
        </w:rPr>
        <w:t>Regulatory</w:t>
      </w:r>
      <w:r w:rsidR="00830B49" w:rsidRPr="00747FD1">
        <w:rPr>
          <w:rFonts w:ascii="Book Antiqua" w:hAnsi="Book Antiqua"/>
        </w:rPr>
        <w:t xml:space="preserve"> interventions in retail investor choice have significant implications for wealth inequality</w:t>
      </w:r>
      <w:r w:rsidR="00A16F5A" w:rsidRPr="00747FD1">
        <w:rPr>
          <w:rFonts w:ascii="Book Antiqua" w:hAnsi="Book Antiqua"/>
        </w:rPr>
        <w:t>, making them a high-stakes matter not just for retail investors and brokers, but for society more broadly.</w:t>
      </w:r>
    </w:p>
    <w:p w14:paraId="44798F2B" w14:textId="45DABBC9" w:rsidR="0086214F" w:rsidRPr="00747FD1" w:rsidRDefault="00B16DB7" w:rsidP="00691856">
      <w:pPr>
        <w:pStyle w:val="BodyText1"/>
        <w:rPr>
          <w:rFonts w:ascii="Book Antiqua" w:hAnsi="Book Antiqua"/>
          <w:i/>
          <w:iCs/>
        </w:rPr>
      </w:pPr>
      <w:r w:rsidRPr="00747FD1">
        <w:rPr>
          <w:rFonts w:ascii="Book Antiqua" w:hAnsi="Book Antiqua"/>
        </w:rPr>
        <w:t>Securities law does not have a</w:t>
      </w:r>
      <w:r w:rsidR="003C20D8" w:rsidRPr="00747FD1">
        <w:rPr>
          <w:rFonts w:ascii="Book Antiqua" w:hAnsi="Book Antiqua"/>
        </w:rPr>
        <w:t xml:space="preserve"> readymade</w:t>
      </w:r>
      <w:r w:rsidRPr="00747FD1">
        <w:rPr>
          <w:rFonts w:ascii="Book Antiqua" w:hAnsi="Book Antiqua"/>
        </w:rPr>
        <w:t xml:space="preserve"> theory </w:t>
      </w:r>
      <w:r w:rsidR="00F839AA" w:rsidRPr="00747FD1">
        <w:rPr>
          <w:rFonts w:ascii="Book Antiqua" w:hAnsi="Book Antiqua"/>
        </w:rPr>
        <w:t xml:space="preserve">for trading </w:t>
      </w:r>
      <w:r w:rsidR="003C20D8" w:rsidRPr="00747FD1">
        <w:rPr>
          <w:rFonts w:ascii="Book Antiqua" w:hAnsi="Book Antiqua"/>
        </w:rPr>
        <w:t>off these</w:t>
      </w:r>
      <w:r w:rsidR="00636238" w:rsidRPr="00747FD1">
        <w:rPr>
          <w:rFonts w:ascii="Book Antiqua" w:hAnsi="Book Antiqua"/>
        </w:rPr>
        <w:t xml:space="preserve"> </w:t>
      </w:r>
      <w:r w:rsidR="003C20D8" w:rsidRPr="00747FD1">
        <w:rPr>
          <w:rFonts w:ascii="Book Antiqua" w:hAnsi="Book Antiqua"/>
        </w:rPr>
        <w:t>concerns</w:t>
      </w:r>
      <w:r w:rsidR="00D53742" w:rsidRPr="00747FD1">
        <w:rPr>
          <w:rFonts w:ascii="Book Antiqua" w:hAnsi="Book Antiqua"/>
        </w:rPr>
        <w:t>.</w:t>
      </w:r>
      <w:r w:rsidR="0014686F" w:rsidRPr="00747FD1">
        <w:rPr>
          <w:rStyle w:val="FootnoteReference"/>
          <w:rFonts w:ascii="Book Antiqua" w:hAnsi="Book Antiqua"/>
        </w:rPr>
        <w:footnoteReference w:id="20"/>
      </w:r>
      <w:r w:rsidR="00D53742" w:rsidRPr="00747FD1">
        <w:rPr>
          <w:rFonts w:ascii="Book Antiqua" w:hAnsi="Book Antiqua"/>
        </w:rPr>
        <w:t xml:space="preserve"> That</w:t>
      </w:r>
      <w:r w:rsidR="005340F8" w:rsidRPr="00747FD1">
        <w:rPr>
          <w:rFonts w:ascii="Book Antiqua" w:hAnsi="Book Antiqua"/>
        </w:rPr>
        <w:t xml:space="preserve"> underscor</w:t>
      </w:r>
      <w:r w:rsidR="00D53742" w:rsidRPr="00747FD1">
        <w:rPr>
          <w:rFonts w:ascii="Book Antiqua" w:hAnsi="Book Antiqua"/>
        </w:rPr>
        <w:t>es</w:t>
      </w:r>
      <w:r w:rsidR="005340F8" w:rsidRPr="00747FD1">
        <w:rPr>
          <w:rFonts w:ascii="Book Antiqua" w:hAnsi="Book Antiqua"/>
        </w:rPr>
        <w:t xml:space="preserve"> the </w:t>
      </w:r>
      <w:r w:rsidR="00D53742" w:rsidRPr="00747FD1">
        <w:rPr>
          <w:rFonts w:ascii="Book Antiqua" w:hAnsi="Book Antiqua"/>
        </w:rPr>
        <w:t>urgent need for</w:t>
      </w:r>
      <w:r w:rsidR="005340F8" w:rsidRPr="00747FD1">
        <w:rPr>
          <w:rFonts w:ascii="Book Antiqua" w:hAnsi="Book Antiqua"/>
        </w:rPr>
        <w:t xml:space="preserve"> scholarship situating these practices in theory and doctrine.</w:t>
      </w:r>
      <w:r w:rsidR="005340F8" w:rsidRPr="00747FD1">
        <w:rPr>
          <w:rStyle w:val="FootnoteReference"/>
          <w:rFonts w:ascii="Book Antiqua" w:hAnsi="Book Antiqua"/>
        </w:rPr>
        <w:footnoteReference w:id="21"/>
      </w:r>
      <w:r w:rsidR="005340F8" w:rsidRPr="00747FD1">
        <w:rPr>
          <w:rFonts w:ascii="Book Antiqua" w:hAnsi="Book Antiqua"/>
        </w:rPr>
        <w:t xml:space="preserve"> D</w:t>
      </w:r>
      <w:r w:rsidR="00A401C2" w:rsidRPr="00747FD1">
        <w:rPr>
          <w:rFonts w:ascii="Book Antiqua" w:hAnsi="Book Antiqua"/>
        </w:rPr>
        <w:t xml:space="preserve">espite a rich </w:t>
      </w:r>
      <w:r w:rsidR="00DF3E94" w:rsidRPr="00747FD1">
        <w:rPr>
          <w:rFonts w:ascii="Book Antiqua" w:hAnsi="Book Antiqua"/>
        </w:rPr>
        <w:t>literature</w:t>
      </w:r>
      <w:r w:rsidR="00A401C2" w:rsidRPr="00747FD1">
        <w:rPr>
          <w:rFonts w:ascii="Book Antiqua" w:hAnsi="Book Antiqua"/>
        </w:rPr>
        <w:t xml:space="preserve"> on regulation of</w:t>
      </w:r>
      <w:r w:rsidR="00BA3F82" w:rsidRPr="00747FD1">
        <w:rPr>
          <w:rFonts w:ascii="Book Antiqua" w:hAnsi="Book Antiqua"/>
        </w:rPr>
        <w:t xml:space="preserve"> retail investment markets, </w:t>
      </w:r>
      <w:r w:rsidR="000C63B8" w:rsidRPr="00747FD1">
        <w:rPr>
          <w:rFonts w:ascii="Book Antiqua" w:hAnsi="Book Antiqua"/>
        </w:rPr>
        <w:t xml:space="preserve">legal </w:t>
      </w:r>
      <w:r w:rsidR="00C84085" w:rsidRPr="00747FD1">
        <w:rPr>
          <w:rFonts w:ascii="Book Antiqua" w:hAnsi="Book Antiqua"/>
        </w:rPr>
        <w:t>scholars have</w:t>
      </w:r>
      <w:r w:rsidR="000C63B8" w:rsidRPr="00747FD1">
        <w:rPr>
          <w:rFonts w:ascii="Book Antiqua" w:hAnsi="Book Antiqua"/>
        </w:rPr>
        <w:t xml:space="preserve"> largely overlooked the regulation of innovative technologies that direct and channel </w:t>
      </w:r>
      <w:r w:rsidR="00783580" w:rsidRPr="00747FD1">
        <w:rPr>
          <w:rFonts w:ascii="Book Antiqua" w:hAnsi="Book Antiqua"/>
        </w:rPr>
        <w:t>retail traders’</w:t>
      </w:r>
      <w:r w:rsidR="000C63B8" w:rsidRPr="00747FD1">
        <w:rPr>
          <w:rFonts w:ascii="Book Antiqua" w:hAnsi="Book Antiqua"/>
        </w:rPr>
        <w:t xml:space="preserve"> attention and shape their </w:t>
      </w:r>
      <w:r w:rsidR="00783580" w:rsidRPr="00747FD1">
        <w:rPr>
          <w:rFonts w:ascii="Book Antiqua" w:hAnsi="Book Antiqua"/>
        </w:rPr>
        <w:t>decisions</w:t>
      </w:r>
      <w:r w:rsidR="000C63B8" w:rsidRPr="00747FD1">
        <w:rPr>
          <w:rFonts w:ascii="Book Antiqua" w:hAnsi="Book Antiqua"/>
        </w:rPr>
        <w:t>.</w:t>
      </w:r>
      <w:r w:rsidR="00DF3E94" w:rsidRPr="00747FD1">
        <w:rPr>
          <w:rStyle w:val="FootnoteReference"/>
          <w:rFonts w:ascii="Book Antiqua" w:hAnsi="Book Antiqua"/>
        </w:rPr>
        <w:footnoteReference w:id="22"/>
      </w:r>
      <w:r w:rsidR="000C63B8" w:rsidRPr="00747FD1">
        <w:rPr>
          <w:rFonts w:ascii="Book Antiqua" w:hAnsi="Book Antiqua"/>
        </w:rPr>
        <w:t xml:space="preserve"> This Article </w:t>
      </w:r>
      <w:r w:rsidRPr="00747FD1">
        <w:rPr>
          <w:rFonts w:ascii="Book Antiqua" w:hAnsi="Book Antiqua"/>
        </w:rPr>
        <w:t>fills</w:t>
      </w:r>
      <w:r w:rsidR="003F487A" w:rsidRPr="00747FD1">
        <w:rPr>
          <w:rFonts w:ascii="Book Antiqua" w:hAnsi="Book Antiqua"/>
        </w:rPr>
        <w:t xml:space="preserve"> that gap, articulating </w:t>
      </w:r>
      <w:r w:rsidR="00636238" w:rsidRPr="00747FD1">
        <w:rPr>
          <w:rFonts w:ascii="Book Antiqua" w:hAnsi="Book Antiqua"/>
        </w:rPr>
        <w:t xml:space="preserve">from the ground up </w:t>
      </w:r>
      <w:r w:rsidR="003F487A" w:rsidRPr="00747FD1">
        <w:rPr>
          <w:rFonts w:ascii="Book Antiqua" w:hAnsi="Book Antiqua"/>
        </w:rPr>
        <w:t xml:space="preserve">a theory of </w:t>
      </w:r>
      <w:r w:rsidR="00636238" w:rsidRPr="00747FD1">
        <w:rPr>
          <w:rFonts w:ascii="Book Antiqua" w:hAnsi="Book Antiqua"/>
        </w:rPr>
        <w:t>behavioral design</w:t>
      </w:r>
      <w:r w:rsidR="003F487A" w:rsidRPr="00747FD1">
        <w:rPr>
          <w:rFonts w:ascii="Book Antiqua" w:hAnsi="Book Antiqua"/>
        </w:rPr>
        <w:t xml:space="preserve"> in securities </w:t>
      </w:r>
      <w:r w:rsidR="00986D60" w:rsidRPr="00747FD1">
        <w:rPr>
          <w:rFonts w:ascii="Book Antiqua" w:hAnsi="Book Antiqua"/>
        </w:rPr>
        <w:t>regulation</w:t>
      </w:r>
      <w:r w:rsidR="003F487A" w:rsidRPr="00747FD1">
        <w:rPr>
          <w:rFonts w:ascii="Book Antiqua" w:hAnsi="Book Antiqua"/>
        </w:rPr>
        <w:t>.</w:t>
      </w:r>
      <w:r w:rsidR="00BA3F82" w:rsidRPr="00747FD1">
        <w:rPr>
          <w:rStyle w:val="FootnoteReference"/>
          <w:rFonts w:ascii="Book Antiqua" w:hAnsi="Book Antiqua"/>
        </w:rPr>
        <w:footnoteReference w:id="23"/>
      </w:r>
      <w:r w:rsidR="003F487A" w:rsidRPr="00747FD1">
        <w:rPr>
          <w:rFonts w:ascii="Book Antiqua" w:hAnsi="Book Antiqua"/>
        </w:rPr>
        <w:t xml:space="preserve"> </w:t>
      </w:r>
    </w:p>
    <w:p w14:paraId="57536117" w14:textId="77777777" w:rsidR="00857626" w:rsidRPr="00747FD1" w:rsidRDefault="00C84085" w:rsidP="00986D60">
      <w:pPr>
        <w:pStyle w:val="BodyText1"/>
        <w:rPr>
          <w:rFonts w:ascii="Book Antiqua" w:hAnsi="Book Antiqua"/>
        </w:rPr>
      </w:pPr>
      <w:r w:rsidRPr="00747FD1">
        <w:rPr>
          <w:rFonts w:ascii="Book Antiqua" w:hAnsi="Book Antiqua"/>
        </w:rPr>
        <w:t>Behavioral design</w:t>
      </w:r>
      <w:r w:rsidR="0086214F" w:rsidRPr="00747FD1">
        <w:rPr>
          <w:rFonts w:ascii="Book Antiqua" w:hAnsi="Book Antiqua"/>
        </w:rPr>
        <w:t>, and calls to regulate it, highlight</w:t>
      </w:r>
      <w:r w:rsidR="008F7C22" w:rsidRPr="00747FD1">
        <w:rPr>
          <w:rFonts w:ascii="Book Antiqua" w:hAnsi="Book Antiqua"/>
        </w:rPr>
        <w:t xml:space="preserve"> a tension at the core of securities markets. </w:t>
      </w:r>
      <w:r w:rsidR="00986D60" w:rsidRPr="00747FD1">
        <w:rPr>
          <w:rFonts w:ascii="Book Antiqua" w:hAnsi="Book Antiqua"/>
        </w:rPr>
        <w:t>I</w:t>
      </w:r>
      <w:r w:rsidR="008F7C22" w:rsidRPr="00747FD1">
        <w:rPr>
          <w:rFonts w:ascii="Book Antiqua" w:hAnsi="Book Antiqua"/>
        </w:rPr>
        <w:t>nvesting is an essential way of growing wealth in a capitalist economy</w:t>
      </w:r>
      <w:r w:rsidR="00986D60" w:rsidRPr="00747FD1">
        <w:rPr>
          <w:rFonts w:ascii="Book Antiqua" w:hAnsi="Book Antiqua"/>
        </w:rPr>
        <w:t xml:space="preserve">, and securities law expresses a normative commitment toward protecting investors. Yet modern securities law has largely ceded the field of investor protection to the sectoral interests of sophisticated financial intermediaries in the guise of producing two </w:t>
      </w:r>
      <w:r w:rsidR="002E3D83" w:rsidRPr="00747FD1">
        <w:rPr>
          <w:rFonts w:ascii="Book Antiqua" w:hAnsi="Book Antiqua"/>
        </w:rPr>
        <w:t xml:space="preserve">quasi-public </w:t>
      </w:r>
      <w:r w:rsidR="0086214F" w:rsidRPr="00747FD1">
        <w:rPr>
          <w:rFonts w:ascii="Book Antiqua" w:hAnsi="Book Antiqua"/>
        </w:rPr>
        <w:t>goods:</w:t>
      </w:r>
      <w:r w:rsidR="008F7C22" w:rsidRPr="00747FD1">
        <w:rPr>
          <w:rFonts w:ascii="Book Antiqua" w:hAnsi="Book Antiqua"/>
        </w:rPr>
        <w:t xml:space="preserve"> liquidity and price discovery. Capital markets </w:t>
      </w:r>
      <w:r w:rsidR="0079485B" w:rsidRPr="00747FD1">
        <w:rPr>
          <w:rFonts w:ascii="Book Antiqua" w:hAnsi="Book Antiqua"/>
        </w:rPr>
        <w:t>regulation has, since the beginning,</w:t>
      </w:r>
      <w:r w:rsidR="008F7C22" w:rsidRPr="00747FD1">
        <w:rPr>
          <w:rFonts w:ascii="Book Antiqua" w:hAnsi="Book Antiqua"/>
        </w:rPr>
        <w:t xml:space="preserve"> been oriented toward production of those </w:t>
      </w:r>
      <w:r w:rsidR="0086214F" w:rsidRPr="00747FD1">
        <w:rPr>
          <w:rFonts w:ascii="Book Antiqua" w:hAnsi="Book Antiqua"/>
        </w:rPr>
        <w:t xml:space="preserve">two </w:t>
      </w:r>
      <w:r w:rsidR="008F7C22" w:rsidRPr="00747FD1">
        <w:rPr>
          <w:rFonts w:ascii="Book Antiqua" w:hAnsi="Book Antiqua"/>
        </w:rPr>
        <w:t>goods</w:t>
      </w:r>
      <w:r w:rsidR="0079485B" w:rsidRPr="00747FD1">
        <w:rPr>
          <w:rFonts w:ascii="Book Antiqua" w:hAnsi="Book Antiqua"/>
        </w:rPr>
        <w:t>, as well as about division</w:t>
      </w:r>
      <w:r w:rsidR="008F7C22" w:rsidRPr="00747FD1">
        <w:rPr>
          <w:rFonts w:ascii="Book Antiqua" w:hAnsi="Book Antiqua"/>
        </w:rPr>
        <w:t xml:space="preserve"> between brokers and clients </w:t>
      </w:r>
      <w:r w:rsidR="0079485B" w:rsidRPr="00747FD1">
        <w:rPr>
          <w:rFonts w:ascii="Book Antiqua" w:hAnsi="Book Antiqua"/>
        </w:rPr>
        <w:t xml:space="preserve">of </w:t>
      </w:r>
      <w:r w:rsidR="008F7C22" w:rsidRPr="00747FD1">
        <w:rPr>
          <w:rFonts w:ascii="Book Antiqua" w:hAnsi="Book Antiqua"/>
        </w:rPr>
        <w:t xml:space="preserve">the </w:t>
      </w:r>
      <w:r w:rsidR="0086214F" w:rsidRPr="00747FD1">
        <w:rPr>
          <w:rFonts w:ascii="Book Antiqua" w:hAnsi="Book Antiqua"/>
        </w:rPr>
        <w:t>surplus</w:t>
      </w:r>
      <w:r w:rsidR="008F7C22" w:rsidRPr="00747FD1">
        <w:rPr>
          <w:rFonts w:ascii="Book Antiqua" w:hAnsi="Book Antiqua"/>
        </w:rPr>
        <w:t xml:space="preserve"> from trading securities.</w:t>
      </w:r>
      <w:r w:rsidR="0086214F" w:rsidRPr="00747FD1">
        <w:rPr>
          <w:rStyle w:val="FootnoteReference"/>
          <w:rFonts w:ascii="Book Antiqua" w:hAnsi="Book Antiqua"/>
        </w:rPr>
        <w:footnoteReference w:id="24"/>
      </w:r>
      <w:r w:rsidR="008F7C22" w:rsidRPr="00747FD1">
        <w:rPr>
          <w:rFonts w:ascii="Book Antiqua" w:hAnsi="Book Antiqua"/>
        </w:rPr>
        <w:t xml:space="preserve"> </w:t>
      </w:r>
      <w:r w:rsidR="00A16D4D" w:rsidRPr="00747FD1">
        <w:rPr>
          <w:rFonts w:ascii="Book Antiqua" w:hAnsi="Book Antiqua"/>
        </w:rPr>
        <w:t>How to regulate behavioral design</w:t>
      </w:r>
      <w:r w:rsidR="008F7C22" w:rsidRPr="00747FD1">
        <w:rPr>
          <w:rFonts w:ascii="Book Antiqua" w:hAnsi="Book Antiqua"/>
        </w:rPr>
        <w:t xml:space="preserve">, then, </w:t>
      </w:r>
      <w:r w:rsidR="0086214F" w:rsidRPr="00747FD1">
        <w:rPr>
          <w:rFonts w:ascii="Book Antiqua" w:hAnsi="Book Antiqua"/>
        </w:rPr>
        <w:t>is</w:t>
      </w:r>
      <w:r w:rsidR="008F7C22" w:rsidRPr="00747FD1">
        <w:rPr>
          <w:rFonts w:ascii="Book Antiqua" w:hAnsi="Book Antiqua"/>
        </w:rPr>
        <w:t xml:space="preserve"> the most recent fault line in this long running </w:t>
      </w:r>
      <w:r w:rsidR="0086214F" w:rsidRPr="00747FD1">
        <w:rPr>
          <w:rFonts w:ascii="Book Antiqua" w:hAnsi="Book Antiqua"/>
        </w:rPr>
        <w:t>process of contestation over legal rules that purport to divide that surplus in particular ways.</w:t>
      </w:r>
      <w:r w:rsidR="0086214F" w:rsidRPr="00747FD1">
        <w:rPr>
          <w:rStyle w:val="FootnoteReference"/>
          <w:rFonts w:ascii="Book Antiqua" w:hAnsi="Book Antiqua"/>
        </w:rPr>
        <w:footnoteReference w:id="25"/>
      </w:r>
      <w:r w:rsidR="008F7C22" w:rsidRPr="00747FD1">
        <w:rPr>
          <w:rFonts w:ascii="Book Antiqua" w:hAnsi="Book Antiqua"/>
        </w:rPr>
        <w:t xml:space="preserve"> </w:t>
      </w:r>
    </w:p>
    <w:p w14:paraId="7A7C65DB" w14:textId="695E0785" w:rsidR="00FC4A09" w:rsidRPr="00747FD1" w:rsidRDefault="00E262D7" w:rsidP="00986D60">
      <w:pPr>
        <w:pStyle w:val="BodyText1"/>
        <w:rPr>
          <w:rFonts w:ascii="Book Antiqua" w:hAnsi="Book Antiqua"/>
        </w:rPr>
      </w:pPr>
      <w:r w:rsidRPr="00747FD1">
        <w:rPr>
          <w:rFonts w:ascii="Book Antiqua" w:hAnsi="Book Antiqua"/>
        </w:rPr>
        <w:t xml:space="preserve">Behavioral design encourages people to trade excessively in an otherwise apparently self-directed account. In a short essay in the </w:t>
      </w:r>
      <w:r w:rsidRPr="00747FD1">
        <w:rPr>
          <w:rFonts w:ascii="Book Antiqua" w:hAnsi="Book Antiqua"/>
          <w:smallCaps/>
        </w:rPr>
        <w:t>Yale Law Journal Forum</w:t>
      </w:r>
      <w:r w:rsidRPr="00747FD1">
        <w:rPr>
          <w:rFonts w:ascii="Book Antiqua" w:hAnsi="Book Antiqua"/>
        </w:rPr>
        <w:t>, Kyle Langvardt and I described this as “behavioral churning.”</w:t>
      </w:r>
      <w:r w:rsidRPr="00747FD1">
        <w:rPr>
          <w:rStyle w:val="FootnoteReference"/>
          <w:rFonts w:ascii="Book Antiqua" w:hAnsi="Book Antiqua"/>
        </w:rPr>
        <w:footnoteReference w:id="26"/>
      </w:r>
      <w:r w:rsidRPr="00747FD1">
        <w:rPr>
          <w:rFonts w:ascii="Book Antiqua" w:hAnsi="Book Antiqua"/>
        </w:rPr>
        <w:t xml:space="preserve"> </w:t>
      </w:r>
      <w:r w:rsidR="008F7C22" w:rsidRPr="00747FD1">
        <w:rPr>
          <w:rFonts w:ascii="Book Antiqua" w:hAnsi="Book Antiqua"/>
        </w:rPr>
        <w:t>By encouraging retail traders to engage in risky bets that underperform the market on average, all for the broker-dealer’s benefit, securities law subordinates its “investor protection” function to its liquidity and price discovery functions—twin altars at which retail traders are encouraged to sacrifice themselves. What to do with behavioral design is thus a high-stakes matter not just for retail investors but for society more broadly.</w:t>
      </w:r>
    </w:p>
    <w:p w14:paraId="455FD89E" w14:textId="17BB71B1" w:rsidR="006E74E3" w:rsidRPr="00747FD1" w:rsidRDefault="00FC4A09" w:rsidP="00B55444">
      <w:pPr>
        <w:pStyle w:val="BodyText1"/>
        <w:rPr>
          <w:rFonts w:ascii="Book Antiqua" w:hAnsi="Book Antiqua"/>
        </w:rPr>
      </w:pPr>
      <w:r w:rsidRPr="00747FD1">
        <w:rPr>
          <w:rFonts w:ascii="Book Antiqua" w:hAnsi="Book Antiqua"/>
        </w:rPr>
        <w:t xml:space="preserve">The rest of the article proceeds like this. Part I introduces </w:t>
      </w:r>
      <w:r w:rsidR="00383734" w:rsidRPr="00747FD1">
        <w:rPr>
          <w:rFonts w:ascii="Book Antiqua" w:hAnsi="Book Antiqua"/>
        </w:rPr>
        <w:t xml:space="preserve">our subject, </w:t>
      </w:r>
      <w:r w:rsidRPr="00747FD1">
        <w:rPr>
          <w:rFonts w:ascii="Book Antiqua" w:hAnsi="Book Antiqua"/>
        </w:rPr>
        <w:t xml:space="preserve">identifies </w:t>
      </w:r>
      <w:r w:rsidR="004164C5" w:rsidRPr="00747FD1">
        <w:rPr>
          <w:rFonts w:ascii="Book Antiqua" w:hAnsi="Book Antiqua"/>
        </w:rPr>
        <w:t xml:space="preserve">emergent regulatory responses, and </w:t>
      </w:r>
      <w:r w:rsidRPr="00747FD1">
        <w:rPr>
          <w:rFonts w:ascii="Book Antiqua" w:hAnsi="Book Antiqua"/>
        </w:rPr>
        <w:t>situates</w:t>
      </w:r>
      <w:r w:rsidR="004164C5" w:rsidRPr="00747FD1">
        <w:rPr>
          <w:rFonts w:ascii="Book Antiqua" w:hAnsi="Book Antiqua"/>
        </w:rPr>
        <w:t xml:space="preserve"> </w:t>
      </w:r>
      <w:r w:rsidR="00383734" w:rsidRPr="00747FD1">
        <w:rPr>
          <w:rFonts w:ascii="Book Antiqua" w:hAnsi="Book Antiqua"/>
        </w:rPr>
        <w:t>behavioral design</w:t>
      </w:r>
      <w:r w:rsidR="004164C5" w:rsidRPr="00747FD1">
        <w:rPr>
          <w:rFonts w:ascii="Book Antiqua" w:hAnsi="Book Antiqua"/>
        </w:rPr>
        <w:t xml:space="preserve"> as the product of several convergent trends in law and market structure. </w:t>
      </w:r>
      <w:r w:rsidR="00C14993" w:rsidRPr="00747FD1">
        <w:rPr>
          <w:rFonts w:ascii="Book Antiqua" w:hAnsi="Book Antiqua"/>
        </w:rPr>
        <w:t xml:space="preserve">Part II turns to the article’s </w:t>
      </w:r>
      <w:r w:rsidR="006E74E3" w:rsidRPr="00747FD1">
        <w:rPr>
          <w:rFonts w:ascii="Book Antiqua" w:hAnsi="Book Antiqua"/>
        </w:rPr>
        <w:t>first</w:t>
      </w:r>
      <w:r w:rsidR="00C14993" w:rsidRPr="00747FD1">
        <w:rPr>
          <w:rFonts w:ascii="Book Antiqua" w:hAnsi="Book Antiqua"/>
        </w:rPr>
        <w:t xml:space="preserve"> </w:t>
      </w:r>
      <w:r w:rsidR="00D32AAD" w:rsidRPr="00747FD1">
        <w:rPr>
          <w:rFonts w:ascii="Book Antiqua" w:hAnsi="Book Antiqua"/>
        </w:rPr>
        <w:t xml:space="preserve">claim: </w:t>
      </w:r>
      <w:r w:rsidR="006E74E3" w:rsidRPr="00747FD1">
        <w:rPr>
          <w:rFonts w:ascii="Book Antiqua" w:hAnsi="Book Antiqua"/>
        </w:rPr>
        <w:t xml:space="preserve">our assessment of how securities regulation should handle behavioral design is a function of our models of retail investor behavior. I situate </w:t>
      </w:r>
      <w:r w:rsidR="007D7EAE" w:rsidRPr="00747FD1">
        <w:rPr>
          <w:rFonts w:ascii="Book Antiqua" w:hAnsi="Book Antiqua"/>
        </w:rPr>
        <w:t>behavioral design</w:t>
      </w:r>
      <w:r w:rsidR="006E74E3" w:rsidRPr="00747FD1">
        <w:rPr>
          <w:rFonts w:ascii="Book Antiqua" w:hAnsi="Book Antiqua"/>
        </w:rPr>
        <w:t xml:space="preserve"> within existing empirical and theoretical models for why ordinary people actively trade, as well as securities law theory on retail trader participation in securities markets.</w:t>
      </w:r>
    </w:p>
    <w:p w14:paraId="2A7D607D" w14:textId="77777777" w:rsidR="00A83BE1" w:rsidRPr="00747FD1" w:rsidRDefault="00120FFD" w:rsidP="00A83BE1">
      <w:pPr>
        <w:pStyle w:val="BodyText1"/>
        <w:rPr>
          <w:rFonts w:ascii="Book Antiqua" w:hAnsi="Book Antiqua"/>
        </w:rPr>
      </w:pPr>
      <w:r w:rsidRPr="00747FD1">
        <w:rPr>
          <w:rFonts w:ascii="Book Antiqua" w:hAnsi="Book Antiqua"/>
        </w:rPr>
        <w:t>I then</w:t>
      </w:r>
      <w:r w:rsidR="008F06AA" w:rsidRPr="00747FD1">
        <w:rPr>
          <w:rFonts w:ascii="Book Antiqua" w:hAnsi="Book Antiqua"/>
        </w:rPr>
        <w:t xml:space="preserve"> turn</w:t>
      </w:r>
      <w:r w:rsidRPr="00747FD1">
        <w:rPr>
          <w:rFonts w:ascii="Book Antiqua" w:hAnsi="Book Antiqua"/>
        </w:rPr>
        <w:t xml:space="preserve"> </w:t>
      </w:r>
      <w:r w:rsidR="008F06AA" w:rsidRPr="00747FD1">
        <w:rPr>
          <w:rFonts w:ascii="Book Antiqua" w:hAnsi="Book Antiqua"/>
        </w:rPr>
        <w:t xml:space="preserve">to doctrinal and normative implications. Drawing from literatures on regulation in response to imperfect rationality and habit forming technologies, Part III </w:t>
      </w:r>
      <w:r w:rsidR="00D37C11" w:rsidRPr="00747FD1">
        <w:rPr>
          <w:rFonts w:ascii="Book Antiqua" w:hAnsi="Book Antiqua"/>
        </w:rPr>
        <w:t>identifies</w:t>
      </w:r>
      <w:r w:rsidR="007D7EAE" w:rsidRPr="00747FD1">
        <w:rPr>
          <w:rFonts w:ascii="Book Antiqua" w:hAnsi="Book Antiqua"/>
        </w:rPr>
        <w:t xml:space="preserve"> several market failures arising from behavioral design—some principal-agent problems and externalities—that </w:t>
      </w:r>
      <w:r w:rsidR="005A13F1" w:rsidRPr="00747FD1">
        <w:rPr>
          <w:rFonts w:ascii="Book Antiqua" w:hAnsi="Book Antiqua"/>
        </w:rPr>
        <w:t>offer a basis for regulation. I examine several unattractive doctrinal responses, like disclosure, mandatory downtime, and transactional frictions. I turn to some better options, such as</w:t>
      </w:r>
      <w:r w:rsidR="00E262D7" w:rsidRPr="00747FD1">
        <w:rPr>
          <w:rFonts w:ascii="Book Antiqua" w:hAnsi="Book Antiqua"/>
        </w:rPr>
        <w:t xml:space="preserve"> fiduciary theories, building out existing doctrinal tools, and reforming the market structure incentives that give rise to behavioral </w:t>
      </w:r>
      <w:r w:rsidR="00E66EFD" w:rsidRPr="00747FD1">
        <w:rPr>
          <w:rFonts w:ascii="Book Antiqua" w:hAnsi="Book Antiqua"/>
        </w:rPr>
        <w:t>design. The SEC has many of the tools it needs to address behavioral design</w:t>
      </w:r>
      <w:r w:rsidR="00D53342" w:rsidRPr="00747FD1">
        <w:rPr>
          <w:rFonts w:ascii="Book Antiqua" w:hAnsi="Book Antiqua"/>
        </w:rPr>
        <w:t xml:space="preserve"> features that encourage noisy order flow, </w:t>
      </w:r>
      <w:r w:rsidR="002E5B6D" w:rsidRPr="00747FD1">
        <w:rPr>
          <w:rFonts w:ascii="Book Antiqua" w:hAnsi="Book Antiqua"/>
        </w:rPr>
        <w:t xml:space="preserve">given that quantitative suitability duties apply </w:t>
      </w:r>
      <w:r w:rsidR="00A07E20" w:rsidRPr="00747FD1">
        <w:rPr>
          <w:rFonts w:ascii="Book Antiqua" w:hAnsi="Book Antiqua"/>
        </w:rPr>
        <w:t xml:space="preserve">even </w:t>
      </w:r>
      <w:r w:rsidR="002E5B6D" w:rsidRPr="00747FD1">
        <w:rPr>
          <w:rFonts w:ascii="Book Antiqua" w:hAnsi="Book Antiqua"/>
        </w:rPr>
        <w:t>in self-directed accounts</w:t>
      </w:r>
      <w:r w:rsidR="00D53342" w:rsidRPr="00747FD1">
        <w:rPr>
          <w:rFonts w:ascii="Book Antiqua" w:hAnsi="Book Antiqua"/>
        </w:rPr>
        <w:t xml:space="preserve"> whenever </w:t>
      </w:r>
      <w:r w:rsidR="00A07E20" w:rsidRPr="00747FD1">
        <w:rPr>
          <w:rFonts w:ascii="Book Antiqua" w:hAnsi="Book Antiqua"/>
        </w:rPr>
        <w:t xml:space="preserve">a broker makes a recommendation. </w:t>
      </w:r>
      <w:r w:rsidR="00662B5A" w:rsidRPr="00747FD1">
        <w:rPr>
          <w:rFonts w:ascii="Book Antiqua" w:hAnsi="Book Antiqua"/>
        </w:rPr>
        <w:t xml:space="preserve">I address some doctrinal fixes around the edges and explain why the SEC should not—as the brokerage bar suggests—leave existing law alone. </w:t>
      </w:r>
      <w:r w:rsidR="00A83BE1" w:rsidRPr="00747FD1">
        <w:rPr>
          <w:rFonts w:ascii="Book Antiqua" w:hAnsi="Book Antiqua"/>
        </w:rPr>
        <w:t xml:space="preserve">I also sketch out some more ambitious market structure reforms. </w:t>
      </w:r>
    </w:p>
    <w:p w14:paraId="33ABCFCB" w14:textId="20670025" w:rsidR="00CB250C" w:rsidRPr="00747FD1" w:rsidRDefault="008F06AA" w:rsidP="00A83BE1">
      <w:pPr>
        <w:pStyle w:val="BodyText1"/>
        <w:rPr>
          <w:rFonts w:ascii="Book Antiqua" w:hAnsi="Book Antiqua"/>
        </w:rPr>
      </w:pPr>
      <w:r w:rsidRPr="00747FD1">
        <w:rPr>
          <w:rFonts w:ascii="Book Antiqua" w:hAnsi="Book Antiqua"/>
        </w:rPr>
        <w:t>Finally, Part IV</w:t>
      </w:r>
      <w:r w:rsidR="00FC4A09" w:rsidRPr="00747FD1">
        <w:rPr>
          <w:rFonts w:ascii="Book Antiqua" w:hAnsi="Book Antiqua"/>
        </w:rPr>
        <w:t xml:space="preserve"> offers normative </w:t>
      </w:r>
      <w:r w:rsidR="00510ACE" w:rsidRPr="00747FD1">
        <w:rPr>
          <w:rFonts w:ascii="Book Antiqua" w:hAnsi="Book Antiqua"/>
        </w:rPr>
        <w:t>takeaways</w:t>
      </w:r>
      <w:r w:rsidR="00A02D22" w:rsidRPr="00747FD1">
        <w:rPr>
          <w:rFonts w:ascii="Book Antiqua" w:hAnsi="Book Antiqua"/>
        </w:rPr>
        <w:t xml:space="preserve">. I address techno-optimist claims that behavioral design can promote financial literacy, techno-populist claims </w:t>
      </w:r>
      <w:r w:rsidR="00AF7231" w:rsidRPr="00747FD1">
        <w:rPr>
          <w:rFonts w:ascii="Book Antiqua" w:hAnsi="Book Antiqua"/>
        </w:rPr>
        <w:t xml:space="preserve">about democratizing investing and corporate governance, and techno-pessimist claims about games undermining our confidence in markets. </w:t>
      </w:r>
      <w:r w:rsidR="00AD3F2B" w:rsidRPr="00747FD1">
        <w:rPr>
          <w:rFonts w:ascii="Book Antiqua" w:hAnsi="Book Antiqua"/>
        </w:rPr>
        <w:t xml:space="preserve">I close with some observations on </w:t>
      </w:r>
      <w:r w:rsidR="0036500E" w:rsidRPr="00747FD1">
        <w:rPr>
          <w:rFonts w:ascii="Book Antiqua" w:hAnsi="Book Antiqua"/>
        </w:rPr>
        <w:t xml:space="preserve">how behavioral design is the product of underlying market failures, and that </w:t>
      </w:r>
      <w:r w:rsidR="00A83BE1" w:rsidRPr="00747FD1">
        <w:rPr>
          <w:rFonts w:ascii="Book Antiqua" w:hAnsi="Book Antiqua"/>
        </w:rPr>
        <w:t>the boldest and most modern approach would be for securities law to step in to fix them.</w:t>
      </w:r>
      <w:r w:rsidR="00095D3C" w:rsidRPr="00747FD1">
        <w:rPr>
          <w:rFonts w:ascii="Book Antiqua" w:hAnsi="Book Antiqua"/>
        </w:rPr>
        <w:t xml:space="preserve"> </w:t>
      </w:r>
    </w:p>
    <w:p w14:paraId="162559FC" w14:textId="1F73AEC5" w:rsidR="008B20E3" w:rsidRPr="00747FD1" w:rsidRDefault="005256CE" w:rsidP="0067214B">
      <w:pPr>
        <w:pStyle w:val="Heading1"/>
        <w:numPr>
          <w:ilvl w:val="0"/>
          <w:numId w:val="11"/>
        </w:numPr>
        <w:rPr>
          <w:rFonts w:ascii="Book Antiqua" w:hAnsi="Book Antiqua"/>
        </w:rPr>
      </w:pPr>
      <w:bookmarkStart w:id="2" w:name="_Ref90386478"/>
      <w:bookmarkStart w:id="3" w:name="_Ref90386481"/>
      <w:bookmarkStart w:id="4" w:name="_Toc90477717"/>
      <w:r w:rsidRPr="00747FD1">
        <w:rPr>
          <w:rFonts w:ascii="Book Antiqua" w:hAnsi="Book Antiqua"/>
        </w:rPr>
        <w:t>Gamification in Securities Markets</w:t>
      </w:r>
      <w:bookmarkEnd w:id="2"/>
      <w:bookmarkEnd w:id="3"/>
      <w:bookmarkEnd w:id="4"/>
      <w:r w:rsidR="00EA30AA" w:rsidRPr="00747FD1">
        <w:rPr>
          <w:rFonts w:ascii="Book Antiqua" w:hAnsi="Book Antiqua"/>
        </w:rPr>
        <w:t xml:space="preserve"> </w:t>
      </w:r>
    </w:p>
    <w:p w14:paraId="33C88603" w14:textId="77777777" w:rsidR="008113DE" w:rsidRPr="00747FD1" w:rsidRDefault="00DA5C11" w:rsidP="008113DE">
      <w:pPr>
        <w:pStyle w:val="BodyText1"/>
        <w:rPr>
          <w:rFonts w:ascii="Book Antiqua" w:hAnsi="Book Antiqua"/>
        </w:rPr>
      </w:pPr>
      <w:r w:rsidRPr="00747FD1">
        <w:rPr>
          <w:rFonts w:ascii="Book Antiqua" w:hAnsi="Book Antiqua"/>
        </w:rPr>
        <w:t xml:space="preserve">Retail investors must decide which broker to use, and then transactions to make. To compete for digitally savvy clients, brokers have bid commissions down to zero and adopted attractive user interface design. Then, once clients have opened accounts, brokers also use design to influence the securities that clients buy, sell, and hold. In digitally mediated transactions, user interfaces and experiences are often designed to appeal to our psychology to elicit desired behaviors. Firms may control user flow through a business process, like an online shopping cart. The design of these processes can shape or nudge user choice by presenting information and making options appear </w:t>
      </w:r>
      <w:r w:rsidR="008113DE" w:rsidRPr="00747FD1">
        <w:rPr>
          <w:rFonts w:ascii="Book Antiqua" w:hAnsi="Book Antiqua"/>
        </w:rPr>
        <w:t xml:space="preserve">more </w:t>
      </w:r>
      <w:r w:rsidRPr="00747FD1">
        <w:rPr>
          <w:rFonts w:ascii="Book Antiqua" w:hAnsi="Book Antiqua"/>
        </w:rPr>
        <w:t xml:space="preserve">attractive. </w:t>
      </w:r>
    </w:p>
    <w:p w14:paraId="022713E0" w14:textId="434B1DF1" w:rsidR="008C5401" w:rsidRPr="00747FD1" w:rsidRDefault="008113DE" w:rsidP="008113DE">
      <w:pPr>
        <w:pStyle w:val="BodyText1"/>
        <w:rPr>
          <w:rFonts w:ascii="Book Antiqua" w:hAnsi="Book Antiqua"/>
        </w:rPr>
      </w:pPr>
      <w:r w:rsidRPr="00747FD1">
        <w:rPr>
          <w:rFonts w:ascii="Book Antiqua" w:hAnsi="Book Antiqua"/>
        </w:rPr>
        <w:t xml:space="preserve">Part I </w:t>
      </w:r>
      <w:r w:rsidR="00161454" w:rsidRPr="00747FD1">
        <w:rPr>
          <w:rFonts w:ascii="Book Antiqua" w:hAnsi="Book Antiqua"/>
        </w:rPr>
        <w:t xml:space="preserve">introduces the problem of behavioral design, </w:t>
      </w:r>
      <w:r w:rsidR="00F3719D" w:rsidRPr="00747FD1">
        <w:rPr>
          <w:rFonts w:ascii="Book Antiqua" w:hAnsi="Book Antiqua"/>
        </w:rPr>
        <w:t xml:space="preserve">and suggests why brokers have incentives to influence trader behavior this way. After surveying regulatory scrutiny that these practices have elicited, </w:t>
      </w:r>
      <w:r w:rsidRPr="00747FD1">
        <w:rPr>
          <w:rFonts w:ascii="Book Antiqua" w:hAnsi="Book Antiqua"/>
        </w:rPr>
        <w:t>I</w:t>
      </w:r>
      <w:r w:rsidR="00F3719D" w:rsidRPr="00747FD1">
        <w:rPr>
          <w:rFonts w:ascii="Book Antiqua" w:hAnsi="Book Antiqua"/>
        </w:rPr>
        <w:t xml:space="preserve"> situate gamification as </w:t>
      </w:r>
      <w:r w:rsidR="001F4A58" w:rsidRPr="00747FD1">
        <w:rPr>
          <w:rFonts w:ascii="Book Antiqua" w:hAnsi="Book Antiqua"/>
        </w:rPr>
        <w:t>the product of</w:t>
      </w:r>
      <w:r w:rsidR="00F3719D" w:rsidRPr="00747FD1">
        <w:rPr>
          <w:rFonts w:ascii="Book Antiqua" w:hAnsi="Book Antiqua"/>
        </w:rPr>
        <w:t xml:space="preserve"> three historical trends</w:t>
      </w:r>
      <w:r w:rsidR="00DA5C11" w:rsidRPr="00747FD1">
        <w:rPr>
          <w:rFonts w:ascii="Book Antiqua" w:hAnsi="Book Antiqua"/>
        </w:rPr>
        <w:t>: price competition for brokerage commissions,</w:t>
      </w:r>
      <w:r w:rsidR="002D2A5D" w:rsidRPr="00747FD1">
        <w:rPr>
          <w:rFonts w:ascii="Book Antiqua" w:hAnsi="Book Antiqua"/>
        </w:rPr>
        <w:t xml:space="preserve"> the re-emergence of retail trading, and the role of noisy order flow in an increasingly fragmented market structure.</w:t>
      </w:r>
    </w:p>
    <w:p w14:paraId="7CC32189" w14:textId="2344775E" w:rsidR="0012191D" w:rsidRPr="00747FD1" w:rsidRDefault="005256CE" w:rsidP="009528E7">
      <w:pPr>
        <w:pStyle w:val="Heading2"/>
        <w:numPr>
          <w:ilvl w:val="0"/>
          <w:numId w:val="35"/>
        </w:numPr>
        <w:rPr>
          <w:rFonts w:ascii="Book Antiqua" w:hAnsi="Book Antiqua"/>
        </w:rPr>
      </w:pPr>
      <w:bookmarkStart w:id="5" w:name="_Toc90477718"/>
      <w:r w:rsidRPr="00747FD1">
        <w:rPr>
          <w:rFonts w:ascii="Book Antiqua" w:hAnsi="Book Antiqua"/>
        </w:rPr>
        <w:t>Design to influence our behavior</w:t>
      </w:r>
      <w:bookmarkEnd w:id="5"/>
    </w:p>
    <w:p w14:paraId="1435D9D3" w14:textId="7AD87DC3" w:rsidR="00A33DF1" w:rsidRPr="00747FD1" w:rsidRDefault="00DE1234" w:rsidP="00BD7B8A">
      <w:pPr>
        <w:pStyle w:val="BodyText1"/>
        <w:rPr>
          <w:rFonts w:ascii="Book Antiqua" w:hAnsi="Book Antiqua"/>
        </w:rPr>
      </w:pPr>
      <w:r w:rsidRPr="00747FD1">
        <w:rPr>
          <w:rFonts w:ascii="Book Antiqua" w:hAnsi="Book Antiqua"/>
        </w:rPr>
        <w:t>In our increasingly digitally mediated world, firms adopt practices that reward, motivate, or engage us to encourage decisions or actions we would not otherwise make or take.</w:t>
      </w:r>
      <w:r w:rsidR="00A33DF1" w:rsidRPr="00747FD1">
        <w:rPr>
          <w:rFonts w:ascii="Book Antiqua" w:hAnsi="Book Antiqua"/>
        </w:rPr>
        <w:t xml:space="preserve"> </w:t>
      </w:r>
      <w:r w:rsidR="000A5C24" w:rsidRPr="00747FD1">
        <w:rPr>
          <w:rFonts w:ascii="Book Antiqua" w:hAnsi="Book Antiqua"/>
        </w:rPr>
        <w:t xml:space="preserve">The </w:t>
      </w:r>
      <w:r w:rsidR="00981785" w:rsidRPr="00747FD1">
        <w:rPr>
          <w:rFonts w:ascii="Book Antiqua" w:hAnsi="Book Antiqua"/>
        </w:rPr>
        <w:t xml:space="preserve">choices people make may not reflect the actual benefits they will experience receiving, giving rise to an opportunity for </w:t>
      </w:r>
      <w:r w:rsidR="00427A52" w:rsidRPr="00747FD1">
        <w:rPr>
          <w:rFonts w:ascii="Book Antiqua" w:hAnsi="Book Antiqua"/>
        </w:rPr>
        <w:t xml:space="preserve">firms to </w:t>
      </w:r>
      <w:r w:rsidR="00BD7B8A" w:rsidRPr="00747FD1">
        <w:rPr>
          <w:rFonts w:ascii="Book Antiqua" w:hAnsi="Book Antiqua"/>
        </w:rPr>
        <w:t>manipulate choice with plausible social harms</w:t>
      </w:r>
      <w:r w:rsidR="00981785" w:rsidRPr="00747FD1">
        <w:rPr>
          <w:rFonts w:ascii="Book Antiqua" w:hAnsi="Book Antiqua"/>
        </w:rPr>
        <w:t>.</w:t>
      </w:r>
      <w:r w:rsidR="00BD7B8A" w:rsidRPr="00747FD1">
        <w:rPr>
          <w:rStyle w:val="FootnoteReference"/>
          <w:rFonts w:ascii="Book Antiqua" w:hAnsi="Book Antiqua"/>
        </w:rPr>
        <w:footnoteReference w:id="27"/>
      </w:r>
      <w:r w:rsidR="00981785" w:rsidRPr="00747FD1">
        <w:rPr>
          <w:rFonts w:ascii="Book Antiqua" w:hAnsi="Book Antiqua"/>
        </w:rPr>
        <w:t xml:space="preserve"> </w:t>
      </w:r>
    </w:p>
    <w:p w14:paraId="31FBA6F9" w14:textId="0A4B17BD" w:rsidR="00063658" w:rsidRPr="00747FD1" w:rsidRDefault="00DE1234" w:rsidP="00BB06DB">
      <w:pPr>
        <w:pStyle w:val="BodyText1"/>
        <w:rPr>
          <w:rFonts w:ascii="Book Antiqua" w:hAnsi="Book Antiqua"/>
        </w:rPr>
      </w:pPr>
      <w:r w:rsidRPr="00747FD1">
        <w:rPr>
          <w:rFonts w:ascii="Book Antiqua" w:hAnsi="Book Antiqua"/>
        </w:rPr>
        <w:t>This kind of design feature might be called “behavioral design.”</w:t>
      </w:r>
      <w:bookmarkStart w:id="6" w:name="_Ref90457501"/>
      <w:r w:rsidR="003B156D" w:rsidRPr="00747FD1">
        <w:rPr>
          <w:rStyle w:val="FootnoteReference"/>
          <w:rFonts w:ascii="Book Antiqua" w:hAnsi="Book Antiqua"/>
        </w:rPr>
        <w:footnoteReference w:id="28"/>
      </w:r>
      <w:bookmarkEnd w:id="6"/>
      <w:r w:rsidR="003B156D" w:rsidRPr="00747FD1">
        <w:rPr>
          <w:rFonts w:ascii="Book Antiqua" w:hAnsi="Book Antiqua"/>
        </w:rPr>
        <w:t xml:space="preserve"> </w:t>
      </w:r>
      <w:r w:rsidRPr="00747FD1">
        <w:rPr>
          <w:rFonts w:ascii="Book Antiqua" w:hAnsi="Book Antiqua"/>
        </w:rPr>
        <w:t xml:space="preserve">Some of the important elements are also sometimes called “gamification,” </w:t>
      </w:r>
      <w:r w:rsidR="00772350" w:rsidRPr="00747FD1">
        <w:rPr>
          <w:rFonts w:ascii="Book Antiqua" w:hAnsi="Book Antiqua"/>
        </w:rPr>
        <w:t xml:space="preserve">especially in the popular imagination. </w:t>
      </w:r>
      <w:r w:rsidR="00670ABC" w:rsidRPr="00747FD1">
        <w:rPr>
          <w:rFonts w:ascii="Book Antiqua" w:hAnsi="Book Antiqua"/>
        </w:rPr>
        <w:t>In the game studies literature, gamification refers to the presence of “game design elements in non-game contexts.”</w:t>
      </w:r>
      <w:r w:rsidR="00670ABC" w:rsidRPr="00747FD1">
        <w:rPr>
          <w:rStyle w:val="FootnoteReference"/>
          <w:rFonts w:ascii="Book Antiqua" w:hAnsi="Book Antiqua"/>
        </w:rPr>
        <w:footnoteReference w:id="29"/>
      </w:r>
      <w:r w:rsidR="00670ABC" w:rsidRPr="00747FD1">
        <w:rPr>
          <w:rFonts w:ascii="Book Antiqua" w:hAnsi="Book Antiqua"/>
        </w:rPr>
        <w:t xml:space="preserve"> </w:t>
      </w:r>
      <w:r w:rsidR="008F4E3C" w:rsidRPr="00747FD1">
        <w:rPr>
          <w:rFonts w:ascii="Book Antiqua" w:hAnsi="Book Antiqua"/>
        </w:rPr>
        <w:t>A</w:t>
      </w:r>
      <w:r w:rsidR="00BD057A" w:rsidRPr="00747FD1">
        <w:rPr>
          <w:rFonts w:ascii="Book Antiqua" w:hAnsi="Book Antiqua"/>
        </w:rPr>
        <w:t xml:space="preserve">cross literatures </w:t>
      </w:r>
      <w:r w:rsidR="008F4E3C" w:rsidRPr="00747FD1">
        <w:rPr>
          <w:rFonts w:ascii="Book Antiqua" w:hAnsi="Book Antiqua"/>
        </w:rPr>
        <w:t>bearing on</w:t>
      </w:r>
      <w:r w:rsidR="00BD057A" w:rsidRPr="00747FD1">
        <w:rPr>
          <w:rFonts w:ascii="Book Antiqua" w:hAnsi="Book Antiqua"/>
        </w:rPr>
        <w:t xml:space="preserve"> </w:t>
      </w:r>
      <w:r w:rsidR="008F4E3C" w:rsidRPr="00747FD1">
        <w:rPr>
          <w:rFonts w:ascii="Book Antiqua" w:hAnsi="Book Antiqua"/>
        </w:rPr>
        <w:t>gamification in design</w:t>
      </w:r>
      <w:r w:rsidR="00BD057A" w:rsidRPr="00747FD1">
        <w:rPr>
          <w:rFonts w:ascii="Book Antiqua" w:hAnsi="Book Antiqua"/>
        </w:rPr>
        <w:t xml:space="preserve">, </w:t>
      </w:r>
      <w:r w:rsidR="001364BD" w:rsidRPr="00747FD1">
        <w:rPr>
          <w:rFonts w:ascii="Book Antiqua" w:hAnsi="Book Antiqua"/>
        </w:rPr>
        <w:t>a</w:t>
      </w:r>
      <w:r w:rsidR="00BD057A" w:rsidRPr="00747FD1">
        <w:rPr>
          <w:rFonts w:ascii="Book Antiqua" w:hAnsi="Book Antiqua"/>
        </w:rPr>
        <w:t xml:space="preserve"> common thread focuses on how the presentation of information bears on the decisions people make.</w:t>
      </w:r>
      <w:r w:rsidR="00BD057A" w:rsidRPr="00747FD1">
        <w:rPr>
          <w:rStyle w:val="FootnoteReference"/>
          <w:rFonts w:ascii="Book Antiqua" w:hAnsi="Book Antiqua"/>
        </w:rPr>
        <w:footnoteReference w:id="30"/>
      </w:r>
      <w:r w:rsidR="00BD057A" w:rsidRPr="00747FD1">
        <w:rPr>
          <w:rFonts w:ascii="Book Antiqua" w:hAnsi="Book Antiqua"/>
        </w:rPr>
        <w:t xml:space="preserve"> </w:t>
      </w:r>
      <w:r w:rsidR="00157337" w:rsidRPr="00747FD1">
        <w:rPr>
          <w:rFonts w:ascii="Book Antiqua" w:hAnsi="Book Antiqua"/>
        </w:rPr>
        <w:t xml:space="preserve">Behavioral design involves presenting information and choices about goods, services, transactions, and markets that appeal to imperfectly rational cognitive processes to elicit behavior that benefits the designer. </w:t>
      </w:r>
      <w:r w:rsidR="00305E97" w:rsidRPr="00747FD1">
        <w:rPr>
          <w:rFonts w:ascii="Book Antiqua" w:hAnsi="Book Antiqua"/>
        </w:rPr>
        <w:t>Design</w:t>
      </w:r>
      <w:r w:rsidR="009528E7" w:rsidRPr="00747FD1">
        <w:rPr>
          <w:rFonts w:ascii="Book Antiqua" w:hAnsi="Book Antiqua"/>
        </w:rPr>
        <w:t xml:space="preserve"> </w:t>
      </w:r>
      <w:r w:rsidR="00305E97" w:rsidRPr="00747FD1">
        <w:rPr>
          <w:rFonts w:ascii="Book Antiqua" w:hAnsi="Book Antiqua"/>
        </w:rPr>
        <w:t xml:space="preserve">can </w:t>
      </w:r>
      <w:r w:rsidR="009528E7" w:rsidRPr="00747FD1">
        <w:rPr>
          <w:rFonts w:ascii="Book Antiqua" w:hAnsi="Book Antiqua"/>
        </w:rPr>
        <w:t>encourage intuitive</w:t>
      </w:r>
      <w:r w:rsidR="00305E97" w:rsidRPr="00747FD1">
        <w:rPr>
          <w:rFonts w:ascii="Book Antiqua" w:hAnsi="Book Antiqua"/>
        </w:rPr>
        <w:t xml:space="preserve">, habitual, and uncritical </w:t>
      </w:r>
      <w:r w:rsidR="009528E7" w:rsidRPr="00747FD1">
        <w:rPr>
          <w:rFonts w:ascii="Book Antiqua" w:hAnsi="Book Antiqua"/>
        </w:rPr>
        <w:t>responses rather than deliberation over preferences and choices.</w:t>
      </w:r>
      <w:r w:rsidR="009528E7" w:rsidRPr="00747FD1">
        <w:rPr>
          <w:rStyle w:val="FootnoteReference"/>
          <w:rFonts w:ascii="Book Antiqua" w:hAnsi="Book Antiqua"/>
        </w:rPr>
        <w:footnoteReference w:id="31"/>
      </w:r>
      <w:r w:rsidR="008C5401" w:rsidRPr="00747FD1">
        <w:rPr>
          <w:rFonts w:ascii="Book Antiqua" w:hAnsi="Book Antiqua"/>
        </w:rPr>
        <w:t xml:space="preserve"> </w:t>
      </w:r>
    </w:p>
    <w:p w14:paraId="2046DBD4" w14:textId="0993AECE" w:rsidR="007026C7" w:rsidRPr="00747FD1" w:rsidRDefault="00C021BA" w:rsidP="00C021BA">
      <w:pPr>
        <w:pStyle w:val="BodyText1"/>
        <w:rPr>
          <w:rFonts w:ascii="Book Antiqua" w:hAnsi="Book Antiqua"/>
        </w:rPr>
      </w:pPr>
      <w:r w:rsidRPr="00747FD1">
        <w:rPr>
          <w:rFonts w:ascii="Book Antiqua" w:hAnsi="Book Antiqua"/>
        </w:rPr>
        <w:t>These strategies are increasingly prevalent in business, education, and other fields.</w:t>
      </w:r>
      <w:r w:rsidRPr="00747FD1">
        <w:rPr>
          <w:rStyle w:val="FootnoteReference"/>
          <w:rFonts w:ascii="Book Antiqua" w:hAnsi="Book Antiqua"/>
        </w:rPr>
        <w:footnoteReference w:id="32"/>
      </w:r>
      <w:r w:rsidRPr="00747FD1">
        <w:rPr>
          <w:rFonts w:ascii="Book Antiqua" w:hAnsi="Book Antiqua"/>
        </w:rPr>
        <w:t xml:space="preserve"> They offer an attractive proposition because </w:t>
      </w:r>
      <w:r w:rsidR="00C068E2" w:rsidRPr="00747FD1">
        <w:rPr>
          <w:rFonts w:ascii="Book Antiqua" w:hAnsi="Book Antiqua"/>
        </w:rPr>
        <w:t>it lets businesses appeal to predictably imperfect rationality of users in service of some goal, including private profit.</w:t>
      </w:r>
      <w:r w:rsidRPr="00747FD1">
        <w:rPr>
          <w:rStyle w:val="FootnoteReference"/>
          <w:rFonts w:ascii="Book Antiqua" w:hAnsi="Book Antiqua"/>
        </w:rPr>
        <w:footnoteReference w:id="33"/>
      </w:r>
      <w:r w:rsidRPr="00747FD1">
        <w:rPr>
          <w:rFonts w:ascii="Book Antiqua" w:hAnsi="Book Antiqua"/>
        </w:rPr>
        <w:t xml:space="preserve"> For regulators and scholars alike, there is a common concern underlying concepts like dark patterns and habit-forming technology: </w:t>
      </w:r>
      <w:r w:rsidR="00C068E2" w:rsidRPr="00747FD1">
        <w:rPr>
          <w:rFonts w:ascii="Book Antiqua" w:hAnsi="Book Antiqua"/>
        </w:rPr>
        <w:t>that design</w:t>
      </w:r>
      <w:r w:rsidRPr="00747FD1">
        <w:rPr>
          <w:rFonts w:ascii="Book Antiqua" w:hAnsi="Book Antiqua"/>
        </w:rPr>
        <w:t xml:space="preserve"> </w:t>
      </w:r>
      <w:r w:rsidR="00C068E2" w:rsidRPr="00747FD1">
        <w:rPr>
          <w:rFonts w:ascii="Book Antiqua" w:hAnsi="Book Antiqua"/>
        </w:rPr>
        <w:t xml:space="preserve">distorts </w:t>
      </w:r>
      <w:r w:rsidR="006B57A0" w:rsidRPr="00747FD1">
        <w:rPr>
          <w:rFonts w:ascii="Book Antiqua" w:hAnsi="Book Antiqua"/>
        </w:rPr>
        <w:t xml:space="preserve">user </w:t>
      </w:r>
      <w:r w:rsidRPr="00747FD1">
        <w:rPr>
          <w:rFonts w:ascii="Book Antiqua" w:hAnsi="Book Antiqua"/>
        </w:rPr>
        <w:t xml:space="preserve">behavior in ways that </w:t>
      </w:r>
      <w:r w:rsidR="00BD7B8A" w:rsidRPr="00747FD1">
        <w:rPr>
          <w:rFonts w:ascii="Book Antiqua" w:hAnsi="Book Antiqua"/>
        </w:rPr>
        <w:t>give rise to traditional market failures like principal agent problems and externalities</w:t>
      </w:r>
      <w:r w:rsidR="009E62CE" w:rsidRPr="00747FD1">
        <w:rPr>
          <w:rFonts w:ascii="Book Antiqua" w:hAnsi="Book Antiqua"/>
        </w:rPr>
        <w:t>, as well as objections to the distribution of economic surplus</w:t>
      </w:r>
      <w:r w:rsidR="00BD7B8A" w:rsidRPr="00747FD1">
        <w:rPr>
          <w:rFonts w:ascii="Book Antiqua" w:hAnsi="Book Antiqua"/>
        </w:rPr>
        <w:t>.</w:t>
      </w:r>
      <w:r w:rsidRPr="00747FD1">
        <w:rPr>
          <w:rStyle w:val="FootnoteReference"/>
          <w:rFonts w:ascii="Book Antiqua" w:hAnsi="Book Antiqua"/>
        </w:rPr>
        <w:footnoteReference w:id="34"/>
      </w:r>
      <w:r w:rsidR="00BD7B8A" w:rsidRPr="00747FD1">
        <w:rPr>
          <w:rFonts w:ascii="Book Antiqua" w:hAnsi="Book Antiqua"/>
        </w:rPr>
        <w:t xml:space="preserve"> </w:t>
      </w:r>
    </w:p>
    <w:p w14:paraId="71AD9955" w14:textId="3D3AD1F1" w:rsidR="00DC0BF0" w:rsidRPr="00747FD1" w:rsidRDefault="00456C0A" w:rsidP="00DC0BF0">
      <w:pPr>
        <w:pStyle w:val="BodyText1"/>
        <w:rPr>
          <w:rFonts w:ascii="Book Antiqua" w:hAnsi="Book Antiqua"/>
        </w:rPr>
      </w:pPr>
      <w:r w:rsidRPr="00747FD1">
        <w:rPr>
          <w:rFonts w:ascii="Book Antiqua" w:hAnsi="Book Antiqua"/>
        </w:rPr>
        <w:t>Scholars have shown the role of user interface design in encouraging repeat engagement with stock trading apps.</w:t>
      </w:r>
      <w:r w:rsidRPr="00747FD1">
        <w:rPr>
          <w:rStyle w:val="FootnoteReference"/>
          <w:rFonts w:ascii="Book Antiqua" w:hAnsi="Book Antiqua"/>
        </w:rPr>
        <w:footnoteReference w:id="35"/>
      </w:r>
      <w:r w:rsidRPr="00747FD1">
        <w:rPr>
          <w:rFonts w:ascii="Book Antiqua" w:hAnsi="Book Antiqua"/>
        </w:rPr>
        <w:t xml:space="preserve"> </w:t>
      </w:r>
      <w:r w:rsidR="00546883" w:rsidRPr="00747FD1">
        <w:rPr>
          <w:rFonts w:ascii="Book Antiqua" w:hAnsi="Book Antiqua"/>
        </w:rPr>
        <w:t>One brokerage</w:t>
      </w:r>
      <w:r w:rsidR="00CD3C14" w:rsidRPr="00747FD1">
        <w:rPr>
          <w:rFonts w:ascii="Book Antiqua" w:hAnsi="Book Antiqua"/>
        </w:rPr>
        <w:t xml:space="preserve"> firm that has attracted</w:t>
      </w:r>
      <w:r w:rsidR="00DE7412" w:rsidRPr="00747FD1">
        <w:rPr>
          <w:rFonts w:ascii="Book Antiqua" w:hAnsi="Book Antiqua"/>
        </w:rPr>
        <w:t xml:space="preserve"> </w:t>
      </w:r>
      <w:r w:rsidR="00546883" w:rsidRPr="00747FD1">
        <w:rPr>
          <w:rFonts w:ascii="Book Antiqua" w:hAnsi="Book Antiqua"/>
        </w:rPr>
        <w:t>significant</w:t>
      </w:r>
      <w:r w:rsidR="00CD3C14" w:rsidRPr="00747FD1">
        <w:rPr>
          <w:rFonts w:ascii="Book Antiqua" w:hAnsi="Book Antiqua"/>
        </w:rPr>
        <w:t xml:space="preserve"> attention</w:t>
      </w:r>
      <w:r w:rsidR="00BD5083" w:rsidRPr="00747FD1">
        <w:rPr>
          <w:rFonts w:ascii="Book Antiqua" w:hAnsi="Book Antiqua"/>
        </w:rPr>
        <w:t xml:space="preserve"> </w:t>
      </w:r>
      <w:r w:rsidR="004C3417" w:rsidRPr="00747FD1">
        <w:rPr>
          <w:rFonts w:ascii="Book Antiqua" w:hAnsi="Book Antiqua"/>
        </w:rPr>
        <w:t xml:space="preserve">is </w:t>
      </w:r>
      <w:r w:rsidR="00BD5083" w:rsidRPr="00747FD1">
        <w:rPr>
          <w:rFonts w:ascii="Book Antiqua" w:hAnsi="Book Antiqua"/>
        </w:rPr>
        <w:t>the developer of Robinhood,</w:t>
      </w:r>
      <w:r w:rsidR="00805582" w:rsidRPr="00747FD1">
        <w:rPr>
          <w:rFonts w:ascii="Book Antiqua" w:hAnsi="Book Antiqua"/>
        </w:rPr>
        <w:t xml:space="preserve"> an app</w:t>
      </w:r>
      <w:r w:rsidR="00BD5083" w:rsidRPr="00747FD1">
        <w:rPr>
          <w:rFonts w:ascii="Book Antiqua" w:hAnsi="Book Antiqua"/>
        </w:rPr>
        <w:t xml:space="preserve"> through which clients can trade </w:t>
      </w:r>
      <w:r w:rsidR="00A23B1A" w:rsidRPr="00747FD1">
        <w:rPr>
          <w:rFonts w:ascii="Book Antiqua" w:hAnsi="Book Antiqua"/>
        </w:rPr>
        <w:t xml:space="preserve">stocks, ETFs, options, and </w:t>
      </w:r>
      <w:r w:rsidR="00BD5083" w:rsidRPr="00747FD1">
        <w:rPr>
          <w:rFonts w:ascii="Book Antiqua" w:hAnsi="Book Antiqua"/>
        </w:rPr>
        <w:t>cryptocurrencies.</w:t>
      </w:r>
      <w:r w:rsidR="004C3417" w:rsidRPr="00747FD1">
        <w:rPr>
          <w:rStyle w:val="FootnoteReference"/>
          <w:rFonts w:ascii="Book Antiqua" w:hAnsi="Book Antiqua"/>
        </w:rPr>
        <w:footnoteReference w:id="36"/>
      </w:r>
      <w:r w:rsidR="004C3417" w:rsidRPr="00747FD1">
        <w:rPr>
          <w:rFonts w:ascii="Book Antiqua" w:hAnsi="Book Antiqua"/>
        </w:rPr>
        <w:t xml:space="preserve"> </w:t>
      </w:r>
      <w:r w:rsidR="000F03BB" w:rsidRPr="00747FD1">
        <w:rPr>
          <w:rFonts w:ascii="Book Antiqua" w:hAnsi="Book Antiqua"/>
        </w:rPr>
        <w:t>In a zero-commission world</w:t>
      </w:r>
      <w:r w:rsidR="005805E9" w:rsidRPr="00747FD1">
        <w:rPr>
          <w:rFonts w:ascii="Book Antiqua" w:hAnsi="Book Antiqua"/>
        </w:rPr>
        <w:t xml:space="preserve">, </w:t>
      </w:r>
      <w:r w:rsidR="000F03BB" w:rsidRPr="00747FD1">
        <w:rPr>
          <w:rFonts w:ascii="Book Antiqua" w:hAnsi="Book Antiqua"/>
        </w:rPr>
        <w:t>firm profits</w:t>
      </w:r>
      <w:r w:rsidR="005805E9" w:rsidRPr="00747FD1">
        <w:rPr>
          <w:rFonts w:ascii="Book Antiqua" w:hAnsi="Book Antiqua"/>
        </w:rPr>
        <w:t xml:space="preserve"> scale relative to some alternative revenue source. If the revenue source relates to the volume of client flow, then firm profits scale relative to the amount of client engagement with the app and tran</w:t>
      </w:r>
      <w:r w:rsidR="00925604" w:rsidRPr="00747FD1">
        <w:rPr>
          <w:rFonts w:ascii="Book Antiqua" w:hAnsi="Book Antiqua"/>
        </w:rPr>
        <w:t>s</w:t>
      </w:r>
      <w:r w:rsidR="005805E9" w:rsidRPr="00747FD1">
        <w:rPr>
          <w:rFonts w:ascii="Book Antiqua" w:hAnsi="Book Antiqua"/>
        </w:rPr>
        <w:t xml:space="preserve">actions effected. </w:t>
      </w:r>
      <w:r w:rsidR="00DC0BF0" w:rsidRPr="00747FD1">
        <w:rPr>
          <w:rFonts w:ascii="Book Antiqua" w:hAnsi="Book Antiqua"/>
        </w:rPr>
        <w:t>To that end, like other online brokers that compete for digitally savvy younger clients, Robinhood’s user experience incorporates behavioral design practices.</w:t>
      </w:r>
    </w:p>
    <w:p w14:paraId="64EA772F" w14:textId="4D067E7A" w:rsidR="0012191D" w:rsidRPr="00747FD1" w:rsidRDefault="003F27BF" w:rsidP="00E34A82">
      <w:pPr>
        <w:pStyle w:val="BodyText1"/>
        <w:rPr>
          <w:rFonts w:ascii="Book Antiqua" w:hAnsi="Book Antiqua"/>
        </w:rPr>
      </w:pPr>
      <w:r w:rsidRPr="00747FD1">
        <w:rPr>
          <w:rFonts w:ascii="Book Antiqua" w:hAnsi="Book Antiqua"/>
        </w:rPr>
        <w:t xml:space="preserve">Some aspects of behavioral design may be benign or even useful, as in the case of design features that are meant to inform or educate clients. Others may be less benign, as in the cases of marketing or advertising communications, or of recommendations of securities. </w:t>
      </w:r>
      <w:r w:rsidR="00D8143F" w:rsidRPr="00747FD1">
        <w:rPr>
          <w:rFonts w:ascii="Book Antiqua" w:hAnsi="Book Antiqua"/>
        </w:rPr>
        <w:t xml:space="preserve">The rest of this </w:t>
      </w:r>
      <w:r w:rsidR="00BD5083" w:rsidRPr="00747FD1">
        <w:rPr>
          <w:rFonts w:ascii="Book Antiqua" w:hAnsi="Book Antiqua"/>
        </w:rPr>
        <w:t xml:space="preserve">subpart </w:t>
      </w:r>
      <w:r w:rsidR="00D8143F" w:rsidRPr="00747FD1">
        <w:rPr>
          <w:rFonts w:ascii="Book Antiqua" w:hAnsi="Book Antiqua"/>
        </w:rPr>
        <w:t>illustrates</w:t>
      </w:r>
      <w:r w:rsidR="00E265E9" w:rsidRPr="00747FD1">
        <w:rPr>
          <w:rFonts w:ascii="Book Antiqua" w:hAnsi="Book Antiqua"/>
        </w:rPr>
        <w:t xml:space="preserve"> practices </w:t>
      </w:r>
      <w:r w:rsidR="005805E9" w:rsidRPr="00747FD1">
        <w:rPr>
          <w:rFonts w:ascii="Book Antiqua" w:hAnsi="Book Antiqua"/>
        </w:rPr>
        <w:t xml:space="preserve">that may bear on promoting engagement and </w:t>
      </w:r>
      <w:r w:rsidR="00E34A82" w:rsidRPr="00747FD1">
        <w:rPr>
          <w:rFonts w:ascii="Book Antiqua" w:hAnsi="Book Antiqua"/>
        </w:rPr>
        <w:t>directing user attention to particular information.</w:t>
      </w:r>
      <w:r w:rsidR="00870929" w:rsidRPr="00747FD1">
        <w:rPr>
          <w:rStyle w:val="FootnoteReference"/>
          <w:rFonts w:ascii="Book Antiqua" w:hAnsi="Book Antiqua"/>
        </w:rPr>
        <w:footnoteReference w:id="37"/>
      </w:r>
      <w:r w:rsidR="00C85EA7" w:rsidRPr="00747FD1">
        <w:rPr>
          <w:rFonts w:ascii="Book Antiqua" w:hAnsi="Book Antiqua"/>
        </w:rPr>
        <w:t xml:space="preserve"> </w:t>
      </w:r>
    </w:p>
    <w:p w14:paraId="0E459D14" w14:textId="47D90497" w:rsidR="008664E3" w:rsidRPr="00747FD1" w:rsidRDefault="008664E3" w:rsidP="008664E3">
      <w:pPr>
        <w:pStyle w:val="BodyText1"/>
        <w:rPr>
          <w:rFonts w:ascii="Book Antiqua" w:hAnsi="Book Antiqua"/>
        </w:rPr>
      </w:pPr>
      <w:r w:rsidRPr="00747FD1">
        <w:rPr>
          <w:rFonts w:ascii="Book Antiqua" w:hAnsi="Book Antiqua"/>
          <w:i/>
          <w:iCs/>
        </w:rPr>
        <w:t>Recommendation algorithms.</w:t>
      </w:r>
      <w:r w:rsidRPr="00747FD1">
        <w:rPr>
          <w:rFonts w:ascii="Book Antiqua" w:hAnsi="Book Antiqua"/>
        </w:rPr>
        <w:t xml:space="preserve"> </w:t>
      </w:r>
      <w:r w:rsidR="006B57A0" w:rsidRPr="00747FD1">
        <w:rPr>
          <w:rFonts w:ascii="Book Antiqua" w:hAnsi="Book Antiqua"/>
        </w:rPr>
        <w:t>Some</w:t>
      </w:r>
      <w:r w:rsidRPr="00747FD1">
        <w:rPr>
          <w:rFonts w:ascii="Book Antiqua" w:hAnsi="Book Antiqua"/>
        </w:rPr>
        <w:t xml:space="preserve"> brokers give clients lists of stocks to consider. These lists increase salience of certain stocks, like “top movers” with greatest percentile changes that day, stocks with high trading volume across the market or at the broker-dealer, or most concentrated holdings among clients.</w:t>
      </w:r>
      <w:r w:rsidR="006B0403" w:rsidRPr="00747FD1">
        <w:rPr>
          <w:rStyle w:val="FootnoteReference"/>
          <w:rFonts w:ascii="Book Antiqua" w:hAnsi="Book Antiqua"/>
        </w:rPr>
        <w:footnoteReference w:id="38"/>
      </w:r>
      <w:r w:rsidRPr="00747FD1">
        <w:rPr>
          <w:rFonts w:ascii="Book Antiqua" w:hAnsi="Book Antiqua"/>
        </w:rPr>
        <w:t xml:space="preserve"> </w:t>
      </w:r>
      <w:r w:rsidR="004718C8" w:rsidRPr="00747FD1">
        <w:rPr>
          <w:rFonts w:ascii="Book Antiqua" w:hAnsi="Book Antiqua"/>
        </w:rPr>
        <w:t>Some securities may be more salient for reasons that are not apparent to an observer. In any case, these recommendation algorithms</w:t>
      </w:r>
      <w:r w:rsidRPr="00747FD1">
        <w:rPr>
          <w:rFonts w:ascii="Book Antiqua" w:hAnsi="Book Antiqua"/>
        </w:rPr>
        <w:t xml:space="preserve"> have a tendency to promote the salience of these securities among the potential choice set. This increased salience can induce demand, a phenomenon of attention-induced noise trading. </w:t>
      </w:r>
    </w:p>
    <w:p w14:paraId="1DA96452" w14:textId="1A3B1D1D" w:rsidR="008664E3" w:rsidRPr="00747FD1" w:rsidRDefault="008664E3" w:rsidP="008664E3">
      <w:pPr>
        <w:pStyle w:val="BodyText1"/>
        <w:rPr>
          <w:rFonts w:ascii="Book Antiqua" w:hAnsi="Book Antiqua"/>
        </w:rPr>
      </w:pPr>
      <w:r w:rsidRPr="00747FD1">
        <w:rPr>
          <w:rFonts w:ascii="Book Antiqua" w:hAnsi="Book Antiqua"/>
          <w:i/>
          <w:iCs/>
        </w:rPr>
        <w:t>Push notifications</w:t>
      </w:r>
      <w:r w:rsidRPr="00747FD1">
        <w:rPr>
          <w:rFonts w:ascii="Book Antiqua" w:hAnsi="Book Antiqua"/>
        </w:rPr>
        <w:t>. Some apps present users with brief messages on the screen upon the occurrence of some event, known as a push notification. Many push notifications are designed to encourage monitoring and trading, while others are informational and more benign.</w:t>
      </w:r>
      <w:r w:rsidRPr="00747FD1">
        <w:rPr>
          <w:rStyle w:val="FootnoteReference"/>
          <w:rFonts w:ascii="Book Antiqua" w:hAnsi="Book Antiqua"/>
        </w:rPr>
        <w:footnoteReference w:id="39"/>
      </w:r>
      <w:r w:rsidRPr="00747FD1">
        <w:rPr>
          <w:rFonts w:ascii="Book Antiqua" w:hAnsi="Book Antiqua"/>
        </w:rPr>
        <w:t xml:space="preserve"> </w:t>
      </w:r>
    </w:p>
    <w:p w14:paraId="57E2B871" w14:textId="264A8952" w:rsidR="008664E3" w:rsidRPr="00747FD1" w:rsidRDefault="008664E3" w:rsidP="00E25B2A">
      <w:pPr>
        <w:pStyle w:val="BodyText1"/>
        <w:rPr>
          <w:rFonts w:ascii="Book Antiqua" w:hAnsi="Book Antiqua"/>
          <w:highlight w:val="yellow"/>
        </w:rPr>
      </w:pPr>
      <w:r w:rsidRPr="00747FD1">
        <w:rPr>
          <w:rFonts w:ascii="Book Antiqua" w:hAnsi="Book Antiqua"/>
          <w:i/>
          <w:iCs/>
        </w:rPr>
        <w:t>Eye candy</w:t>
      </w:r>
      <w:r w:rsidRPr="00747FD1">
        <w:rPr>
          <w:rFonts w:ascii="Book Antiqua" w:hAnsi="Book Antiqua"/>
        </w:rPr>
        <w:t xml:space="preserve">. People sometimes use gamification to </w:t>
      </w:r>
      <w:r w:rsidR="00E25B2A" w:rsidRPr="00747FD1">
        <w:rPr>
          <w:rFonts w:ascii="Book Antiqua" w:hAnsi="Book Antiqua"/>
        </w:rPr>
        <w:t xml:space="preserve">refer to “eye candy,” or aesthetically pleasing design. </w:t>
      </w:r>
      <w:r w:rsidRPr="00747FD1">
        <w:rPr>
          <w:rFonts w:ascii="Book Antiqua" w:hAnsi="Book Antiqua"/>
        </w:rPr>
        <w:t>Robinhood’s signature piece of eye candy was digital confetti</w:t>
      </w:r>
      <w:r w:rsidR="00E25B2A" w:rsidRPr="00747FD1">
        <w:rPr>
          <w:rFonts w:ascii="Book Antiqua" w:hAnsi="Book Antiqua"/>
        </w:rPr>
        <w:t>: u</w:t>
      </w:r>
      <w:r w:rsidRPr="00747FD1">
        <w:rPr>
          <w:rFonts w:ascii="Book Antiqua" w:hAnsi="Book Antiqua"/>
        </w:rPr>
        <w:t>pon completion of a first trade, confetti would rain down the screen</w:t>
      </w:r>
      <w:r w:rsidR="00E25B2A" w:rsidRPr="00747FD1">
        <w:rPr>
          <w:rFonts w:ascii="Book Antiqua" w:hAnsi="Book Antiqua"/>
        </w:rPr>
        <w:t xml:space="preserve">, </w:t>
      </w:r>
      <w:r w:rsidRPr="00747FD1">
        <w:rPr>
          <w:rFonts w:ascii="Book Antiqua" w:hAnsi="Book Antiqua"/>
        </w:rPr>
        <w:t>as seen in Figure 1</w:t>
      </w:r>
      <w:r w:rsidR="00E25B2A" w:rsidRPr="00747FD1">
        <w:rPr>
          <w:rFonts w:ascii="Book Antiqua" w:hAnsi="Book Antiqua"/>
        </w:rPr>
        <w:t xml:space="preserve"> below</w:t>
      </w:r>
      <w:r w:rsidRPr="00747FD1">
        <w:rPr>
          <w:rFonts w:ascii="Book Antiqua" w:hAnsi="Book Antiqua"/>
        </w:rPr>
        <w:t>.</w:t>
      </w:r>
      <w:r w:rsidRPr="00747FD1">
        <w:rPr>
          <w:rStyle w:val="FootnoteReference"/>
          <w:rFonts w:ascii="Book Antiqua" w:hAnsi="Book Antiqua"/>
        </w:rPr>
        <w:footnoteReference w:id="40"/>
      </w:r>
      <w:r w:rsidRPr="00747FD1">
        <w:rPr>
          <w:rFonts w:ascii="Book Antiqua" w:hAnsi="Book Antiqua"/>
        </w:rPr>
        <w:t xml:space="preserve"> The firm’s early ads showed a young man, sitting at dinner looking at a phone, and reacting in surprise when the phone showers confetti over him.</w:t>
      </w:r>
      <w:r w:rsidRPr="00747FD1">
        <w:rPr>
          <w:rStyle w:val="FootnoteReference"/>
          <w:rFonts w:ascii="Book Antiqua" w:hAnsi="Book Antiqua"/>
        </w:rPr>
        <w:footnoteReference w:id="41"/>
      </w:r>
      <w:r w:rsidRPr="00747FD1">
        <w:rPr>
          <w:rFonts w:ascii="Book Antiqua" w:hAnsi="Book Antiqua"/>
        </w:rPr>
        <w:t xml:space="preserve"> Confetti is not the most objectionable thing about gamification, but people do love to talk about it.</w:t>
      </w:r>
      <w:r w:rsidR="00E25B2A" w:rsidRPr="00747FD1">
        <w:rPr>
          <w:rStyle w:val="FootnoteReference"/>
          <w:rFonts w:ascii="Book Antiqua" w:hAnsi="Book Antiqua"/>
        </w:rPr>
        <w:footnoteReference w:id="42"/>
      </w:r>
    </w:p>
    <w:p w14:paraId="11EB2E01" w14:textId="5958A04A" w:rsidR="0012191D" w:rsidRPr="00747FD1" w:rsidRDefault="00E7674B" w:rsidP="00384010">
      <w:pPr>
        <w:pStyle w:val="BodyText1"/>
        <w:rPr>
          <w:rFonts w:ascii="Book Antiqua" w:hAnsi="Book Antiqua"/>
        </w:rPr>
      </w:pPr>
      <w:r w:rsidRPr="00747FD1">
        <w:rPr>
          <w:rFonts w:ascii="Book Antiqua" w:hAnsi="Book Antiqua"/>
          <w:noProof/>
        </w:rPr>
        <mc:AlternateContent>
          <mc:Choice Requires="wpg">
            <w:drawing>
              <wp:anchor distT="0" distB="0" distL="114300" distR="114300" simplePos="0" relativeHeight="251663360" behindDoc="0" locked="0" layoutInCell="1" allowOverlap="1" wp14:anchorId="380A0BC7" wp14:editId="663E69E7">
                <wp:simplePos x="0" y="0"/>
                <wp:positionH relativeFrom="page">
                  <wp:align>center</wp:align>
                </wp:positionH>
                <wp:positionV relativeFrom="paragraph">
                  <wp:posOffset>179070</wp:posOffset>
                </wp:positionV>
                <wp:extent cx="5010912" cy="2194560"/>
                <wp:effectExtent l="0" t="0" r="5715" b="2540"/>
                <wp:wrapTopAndBottom/>
                <wp:docPr id="4" name="Group 4"/>
                <wp:cNvGraphicFramePr/>
                <a:graphic xmlns:a="http://schemas.openxmlformats.org/drawingml/2006/main">
                  <a:graphicData uri="http://schemas.microsoft.com/office/word/2010/wordprocessingGroup">
                    <wpg:wgp>
                      <wpg:cNvGrpSpPr/>
                      <wpg:grpSpPr>
                        <a:xfrm>
                          <a:off x="0" y="0"/>
                          <a:ext cx="5010912" cy="2194560"/>
                          <a:chOff x="0" y="0"/>
                          <a:chExt cx="5010150" cy="2190115"/>
                        </a:xfrm>
                      </wpg:grpSpPr>
                      <pic:pic xmlns:pic="http://schemas.openxmlformats.org/drawingml/2006/picture">
                        <pic:nvPicPr>
                          <pic:cNvPr id="1" name="Picture 1" descr="Graphical user interfac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0150" cy="1867535"/>
                          </a:xfrm>
                          <a:prstGeom prst="rect">
                            <a:avLst/>
                          </a:prstGeom>
                        </pic:spPr>
                      </pic:pic>
                      <wps:wsp>
                        <wps:cNvPr id="3" name="Text Box 3"/>
                        <wps:cNvSpPr txBox="1"/>
                        <wps:spPr>
                          <a:xfrm>
                            <a:off x="0" y="1925955"/>
                            <a:ext cx="5010150" cy="264160"/>
                          </a:xfrm>
                          <a:prstGeom prst="rect">
                            <a:avLst/>
                          </a:prstGeom>
                          <a:solidFill>
                            <a:prstClr val="white"/>
                          </a:solidFill>
                          <a:ln>
                            <a:noFill/>
                          </a:ln>
                        </wps:spPr>
                        <wps:txbx>
                          <w:txbxContent>
                            <w:p w14:paraId="24F4AB34" w14:textId="57FEDA4D" w:rsidR="00E7674B" w:rsidRPr="00AD3A56" w:rsidRDefault="00E7674B" w:rsidP="00E7674B">
                              <w:pPr>
                                <w:pStyle w:val="Caption"/>
                                <w:jc w:val="center"/>
                                <w:rPr>
                                  <w:rFonts w:ascii="Times New Roman" w:eastAsia="Times New Roman" w:hAnsi="Times New Roman"/>
                                  <w:noProof/>
                                </w:rPr>
                              </w:pPr>
                              <w:r w:rsidRPr="00C859C0">
                                <w:rPr>
                                  <w:b/>
                                  <w:bCs/>
                                  <w:i w:val="0"/>
                                  <w:iCs w:val="0"/>
                                </w:rPr>
                                <w:t xml:space="preserve">Figure </w:t>
                              </w:r>
                              <w:r w:rsidRPr="00C859C0">
                                <w:rPr>
                                  <w:b/>
                                  <w:bCs/>
                                  <w:i w:val="0"/>
                                  <w:iCs w:val="0"/>
                                </w:rPr>
                                <w:fldChar w:fldCharType="begin"/>
                              </w:r>
                              <w:r w:rsidRPr="00C859C0">
                                <w:rPr>
                                  <w:b/>
                                  <w:bCs/>
                                  <w:i w:val="0"/>
                                  <w:iCs w:val="0"/>
                                </w:rPr>
                                <w:instrText xml:space="preserve"> SEQ Figure \* ARABIC </w:instrText>
                              </w:r>
                              <w:r w:rsidRPr="00C859C0">
                                <w:rPr>
                                  <w:b/>
                                  <w:bCs/>
                                  <w:i w:val="0"/>
                                  <w:iCs w:val="0"/>
                                </w:rPr>
                                <w:fldChar w:fldCharType="separate"/>
                              </w:r>
                              <w:r w:rsidR="009304EB">
                                <w:rPr>
                                  <w:b/>
                                  <w:bCs/>
                                  <w:i w:val="0"/>
                                  <w:iCs w:val="0"/>
                                  <w:noProof/>
                                </w:rPr>
                                <w:t>1</w:t>
                              </w:r>
                              <w:r w:rsidRPr="00C859C0">
                                <w:rPr>
                                  <w:b/>
                                  <w:bCs/>
                                  <w:i w:val="0"/>
                                  <w:iCs w:val="0"/>
                                </w:rPr>
                                <w:fldChar w:fldCharType="end"/>
                              </w:r>
                              <w:r w:rsidRPr="00C859C0">
                                <w:rPr>
                                  <w:b/>
                                  <w:bCs/>
                                  <w:i w:val="0"/>
                                  <w:iCs w:val="0"/>
                                </w:rPr>
                                <w:t>:</w:t>
                              </w:r>
                              <w:r>
                                <w:t xml:space="preserve"> </w:t>
                              </w:r>
                              <w:r w:rsidRPr="00754F8E">
                                <w:rPr>
                                  <w:i w:val="0"/>
                                  <w:iCs w:val="0"/>
                                </w:rPr>
                                <w:t>User flow during selection of variable reward</w:t>
                              </w:r>
                              <w:r>
                                <w:rPr>
                                  <w:i w:val="0"/>
                                  <w:iCs w:val="0"/>
                                </w:rPr>
                                <w:t>, circa 2018</w:t>
                              </w:r>
                              <w:r>
                                <w:rPr>
                                  <w:i w:val="0"/>
                                  <w:iCs w:val="0"/>
                                </w:rPr>
                                <w:fldChar w:fldCharType="begin"/>
                              </w:r>
                              <w:r>
                                <w:rPr>
                                  <w:i w:val="0"/>
                                  <w:iCs w:val="0"/>
                                </w:rPr>
                                <w:instrText xml:space="preserve"> NOTEREF _Ref76540116 \h  \* MERGEFORMAT </w:instrText>
                              </w:r>
                              <w:r>
                                <w:rPr>
                                  <w:i w:val="0"/>
                                  <w:iCs w:val="0"/>
                                </w:rPr>
                              </w:r>
                              <w:r>
                                <w:rPr>
                                  <w:i w:val="0"/>
                                  <w:iCs w:val="0"/>
                                </w:rPr>
                                <w:fldChar w:fldCharType="separate"/>
                              </w:r>
                              <w:r w:rsidR="009304EB" w:rsidRPr="009304EB">
                                <w:rPr>
                                  <w:i w:val="0"/>
                                  <w:iCs w:val="0"/>
                                  <w:vertAlign w:val="superscript"/>
                                </w:rPr>
                                <w:t>43</w:t>
                              </w:r>
                              <w:r>
                                <w:rPr>
                                  <w:i w:val="0"/>
                                  <w:iCs w:val="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80A0BC7" id="Group 4" o:spid="_x0000_s1026" style="position:absolute;left:0;text-align:left;margin-left:0;margin-top:14.1pt;width:394.55pt;height:172.8pt;z-index:251663360;mso-position-horizontal:center;mso-position-horizontal-relative:page;mso-width-relative:margin;mso-height-relative:margin" coordsize="50101,219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raphical user interface&#10;&#10;Description automatically generated" style="position:absolute;width:50101;height:186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">
                  <v:imagedata r:id="rId9" o:title="Graphical user interface&#10;&#10;Description automatically generated"/>
                </v:shape>
                <v:shapetype id="_x0000_t202" coordsize="21600,21600" o:spt="202" path="m,l,21600r21600,l21600,xe">
                  <v:stroke joinstyle="miter"/>
                  <v:path gradientshapeok="t" o:connecttype="rect"/>
                </v:shapetype>
                <v:shape id="Text Box 3" o:spid="_x0000_s1028" type="#_x0000_t202" style="position:absolute;top:19259;width:50101;height:2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" stroked="f">
                  <v:textbox style="mso-fit-shape-to-text:t" inset="0,0,0,0">
                    <w:txbxContent>
                      <w:p w14:paraId="24F4AB34" w14:textId="57FEDA4D" w:rsidR="00E7674B" w:rsidRPr="00AD3A56" w:rsidRDefault="00E7674B" w:rsidP="00E7674B">
                        <w:pPr>
                          <w:pStyle w:val="Caption"/>
                          <w:jc w:val="center"/>
                          <w:rPr>
                            <w:rFonts w:ascii="Times New Roman" w:eastAsia="Times New Roman" w:hAnsi="Times New Roman"/>
                            <w:noProof/>
                          </w:rPr>
                        </w:pPr>
                        <w:r w:rsidRPr="00C859C0">
                          <w:rPr>
                            <w:b/>
                            <w:bCs/>
                            <w:i w:val="0"/>
                            <w:iCs w:val="0"/>
                          </w:rPr>
                          <w:t xml:space="preserve">Figure </w:t>
                        </w:r>
                        <w:r w:rsidRPr="00C859C0">
                          <w:rPr>
                            <w:b/>
                            <w:bCs/>
                            <w:i w:val="0"/>
                            <w:iCs w:val="0"/>
                          </w:rPr>
                          <w:fldChar w:fldCharType="begin"/>
                        </w:r>
                        <w:r w:rsidRPr="00C859C0">
                          <w:rPr>
                            <w:b/>
                            <w:bCs/>
                            <w:i w:val="0"/>
                            <w:iCs w:val="0"/>
                          </w:rPr>
                          <w:instrText xml:space="preserve"> SEQ Figure \* ARABIC </w:instrText>
                        </w:r>
                        <w:r w:rsidRPr="00C859C0">
                          <w:rPr>
                            <w:b/>
                            <w:bCs/>
                            <w:i w:val="0"/>
                            <w:iCs w:val="0"/>
                          </w:rPr>
                          <w:fldChar w:fldCharType="separate"/>
                        </w:r>
                        <w:r w:rsidR="009304EB">
                          <w:rPr>
                            <w:b/>
                            <w:bCs/>
                            <w:i w:val="0"/>
                            <w:iCs w:val="0"/>
                            <w:noProof/>
                          </w:rPr>
                          <w:t>1</w:t>
                        </w:r>
                        <w:r w:rsidRPr="00C859C0">
                          <w:rPr>
                            <w:b/>
                            <w:bCs/>
                            <w:i w:val="0"/>
                            <w:iCs w:val="0"/>
                          </w:rPr>
                          <w:fldChar w:fldCharType="end"/>
                        </w:r>
                        <w:r w:rsidRPr="00C859C0">
                          <w:rPr>
                            <w:b/>
                            <w:bCs/>
                            <w:i w:val="0"/>
                            <w:iCs w:val="0"/>
                          </w:rPr>
                          <w:t>:</w:t>
                        </w:r>
                        <w:r>
                          <w:t xml:space="preserve"> </w:t>
                        </w:r>
                        <w:r w:rsidRPr="00754F8E">
                          <w:rPr>
                            <w:i w:val="0"/>
                            <w:iCs w:val="0"/>
                          </w:rPr>
                          <w:t>User flow during selection of variable reward</w:t>
                        </w:r>
                        <w:r>
                          <w:rPr>
                            <w:i w:val="0"/>
                            <w:iCs w:val="0"/>
                          </w:rPr>
                          <w:t>, circa 2018</w:t>
                        </w:r>
                        <w:r>
                          <w:rPr>
                            <w:i w:val="0"/>
                            <w:iCs w:val="0"/>
                          </w:rPr>
                          <w:fldChar w:fldCharType="begin"/>
                        </w:r>
                        <w:r>
                          <w:rPr>
                            <w:i w:val="0"/>
                            <w:iCs w:val="0"/>
                          </w:rPr>
                          <w:instrText xml:space="preserve"> NOTEREF _Ref76540116 \h  \* MERGEFORMAT </w:instrText>
                        </w:r>
                        <w:r>
                          <w:rPr>
                            <w:i w:val="0"/>
                            <w:iCs w:val="0"/>
                          </w:rPr>
                        </w:r>
                        <w:r>
                          <w:rPr>
                            <w:i w:val="0"/>
                            <w:iCs w:val="0"/>
                          </w:rPr>
                          <w:fldChar w:fldCharType="separate"/>
                        </w:r>
                        <w:r w:rsidR="009304EB" w:rsidRPr="009304EB">
                          <w:rPr>
                            <w:i w:val="0"/>
                            <w:iCs w:val="0"/>
                            <w:vertAlign w:val="superscript"/>
                          </w:rPr>
                          <w:t>43</w:t>
                        </w:r>
                        <w:r>
                          <w:rPr>
                            <w:i w:val="0"/>
                            <w:iCs w:val="0"/>
                          </w:rPr>
                          <w:fldChar w:fldCharType="end"/>
                        </w:r>
                      </w:p>
                    </w:txbxContent>
                  </v:textbox>
                </v:shape>
                <w10:wrap type="topAndBottom" anchorx="page"/>
              </v:group>
            </w:pict>
          </mc:Fallback>
        </mc:AlternateContent>
      </w:r>
      <w:r w:rsidR="0012191D" w:rsidRPr="00747FD1">
        <w:rPr>
          <w:rFonts w:ascii="Book Antiqua" w:hAnsi="Book Antiqua"/>
          <w:i/>
          <w:iCs/>
        </w:rPr>
        <w:t>Surprise stock awards</w:t>
      </w:r>
      <w:r w:rsidR="0012191D" w:rsidRPr="00747FD1">
        <w:rPr>
          <w:rFonts w:ascii="Book Antiqua" w:hAnsi="Book Antiqua"/>
        </w:rPr>
        <w:t xml:space="preserve">. Robinhood </w:t>
      </w:r>
      <w:r w:rsidR="00805582" w:rsidRPr="00747FD1">
        <w:rPr>
          <w:rFonts w:ascii="Book Antiqua" w:hAnsi="Book Antiqua"/>
        </w:rPr>
        <w:t xml:space="preserve">offers </w:t>
      </w:r>
      <w:r w:rsidR="0012191D" w:rsidRPr="00747FD1">
        <w:rPr>
          <w:rFonts w:ascii="Book Antiqua" w:hAnsi="Book Antiqua"/>
        </w:rPr>
        <w:t>users lotteries for potentially</w:t>
      </w:r>
      <w:r w:rsidR="002B0E92" w:rsidRPr="00747FD1">
        <w:rPr>
          <w:rFonts w:ascii="Book Antiqua" w:hAnsi="Book Antiqua"/>
        </w:rPr>
        <w:t xml:space="preserve"> </w:t>
      </w:r>
      <w:r w:rsidR="0012191D" w:rsidRPr="00747FD1">
        <w:rPr>
          <w:rFonts w:ascii="Book Antiqua" w:hAnsi="Book Antiqua"/>
        </w:rPr>
        <w:t>valuable surprise stocks as rewards for linking their bank accounts or referring new users. Figure 1 shows the flow of screens that a user would experience—three card monte, a scratch ticket, and a flurry of confetti—during the selection of a variable reward as of winter 2018.</w:t>
      </w:r>
      <w:bookmarkStart w:id="7" w:name="_Ref76540116"/>
      <w:r w:rsidR="0012191D" w:rsidRPr="00747FD1">
        <w:rPr>
          <w:rStyle w:val="FootnoteReference"/>
          <w:rFonts w:ascii="Book Antiqua" w:hAnsi="Book Antiqua"/>
        </w:rPr>
        <w:footnoteReference w:id="43"/>
      </w:r>
      <w:bookmarkEnd w:id="7"/>
      <w:r w:rsidR="000F03BB" w:rsidRPr="00747FD1">
        <w:rPr>
          <w:rFonts w:ascii="Book Antiqua" w:hAnsi="Book Antiqua"/>
        </w:rPr>
        <w:t xml:space="preserve"> This reflects on its face a visual frame that calls to mind lottery-like phenomena, encouraging people to equate stock and crypto assets as having the potential to be “jackpots.”</w:t>
      </w:r>
      <w:r w:rsidR="00697E2B" w:rsidRPr="00747FD1">
        <w:rPr>
          <w:rStyle w:val="FootnoteReference"/>
          <w:rFonts w:ascii="Book Antiqua" w:hAnsi="Book Antiqua"/>
        </w:rPr>
        <w:footnoteReference w:id="44"/>
      </w:r>
    </w:p>
    <w:p w14:paraId="1B7EAC1C" w14:textId="29426B92" w:rsidR="0012191D" w:rsidRPr="00747FD1" w:rsidRDefault="00171647" w:rsidP="00B92393">
      <w:pPr>
        <w:pStyle w:val="BodyText1"/>
        <w:rPr>
          <w:rFonts w:ascii="Book Antiqua" w:hAnsi="Book Antiqua"/>
        </w:rPr>
      </w:pPr>
      <w:r w:rsidRPr="00747FD1">
        <w:rPr>
          <w:rFonts w:ascii="Book Antiqua" w:hAnsi="Book Antiqua"/>
          <w:i/>
          <w:iCs/>
        </w:rPr>
        <w:t>Engagement devices</w:t>
      </w:r>
      <w:r w:rsidR="00F126A2" w:rsidRPr="00747FD1">
        <w:rPr>
          <w:rFonts w:ascii="Book Antiqua" w:hAnsi="Book Antiqua"/>
        </w:rPr>
        <w:t xml:space="preserve">. </w:t>
      </w:r>
      <w:r w:rsidR="00E03E12" w:rsidRPr="00747FD1">
        <w:rPr>
          <w:rFonts w:ascii="Book Antiqua" w:hAnsi="Book Antiqua"/>
        </w:rPr>
        <w:t xml:space="preserve">Traditional “gamification” features reward engagement for its own sake. Free-to-play </w:t>
      </w:r>
      <w:r w:rsidR="005813FE" w:rsidRPr="00747FD1">
        <w:rPr>
          <w:rFonts w:ascii="Book Antiqua" w:hAnsi="Book Antiqua"/>
        </w:rPr>
        <w:t xml:space="preserve">apps </w:t>
      </w:r>
      <w:r w:rsidR="00E03E12" w:rsidRPr="00747FD1">
        <w:rPr>
          <w:rFonts w:ascii="Book Antiqua" w:hAnsi="Book Antiqua"/>
        </w:rPr>
        <w:t xml:space="preserve">often </w:t>
      </w:r>
      <w:r w:rsidR="005813FE" w:rsidRPr="00747FD1">
        <w:rPr>
          <w:rFonts w:ascii="Book Antiqua" w:hAnsi="Book Antiqua"/>
        </w:rPr>
        <w:t>reward</w:t>
      </w:r>
      <w:r w:rsidR="0012191D" w:rsidRPr="00747FD1">
        <w:rPr>
          <w:rFonts w:ascii="Book Antiqua" w:hAnsi="Book Antiqua"/>
        </w:rPr>
        <w:t xml:space="preserve"> frequent engagers with preferential access to new features</w:t>
      </w:r>
      <w:r w:rsidR="00522058" w:rsidRPr="00747FD1">
        <w:rPr>
          <w:rFonts w:ascii="Book Antiqua" w:hAnsi="Book Antiqua"/>
        </w:rPr>
        <w:t xml:space="preserve">. </w:t>
      </w:r>
      <w:r w:rsidR="00B92393" w:rsidRPr="00747FD1">
        <w:rPr>
          <w:rFonts w:ascii="Book Antiqua" w:hAnsi="Book Antiqua"/>
        </w:rPr>
        <w:t>Likewise,</w:t>
      </w:r>
      <w:r w:rsidR="00E03E12" w:rsidRPr="00747FD1">
        <w:rPr>
          <w:rFonts w:ascii="Book Antiqua" w:hAnsi="Book Antiqua"/>
        </w:rPr>
        <w:t xml:space="preserve"> w</w:t>
      </w:r>
      <w:r w:rsidR="00522058" w:rsidRPr="00747FD1">
        <w:rPr>
          <w:rFonts w:ascii="Book Antiqua" w:hAnsi="Book Antiqua"/>
        </w:rPr>
        <w:t xml:space="preserve">hen Robinhood first launched, prospective users </w:t>
      </w:r>
      <w:r w:rsidR="00B92393" w:rsidRPr="00747FD1">
        <w:rPr>
          <w:rFonts w:ascii="Book Antiqua" w:hAnsi="Book Antiqua"/>
        </w:rPr>
        <w:t xml:space="preserve">could engage with </w:t>
      </w:r>
      <w:r w:rsidR="00522058" w:rsidRPr="00747FD1">
        <w:rPr>
          <w:rFonts w:ascii="Book Antiqua" w:hAnsi="Book Antiqua"/>
        </w:rPr>
        <w:t>“a referral-based viral loop” to move up the waitlist by referring other prospective users.</w:t>
      </w:r>
      <w:bookmarkStart w:id="8" w:name="_Ref76478979"/>
      <w:r w:rsidR="00522058" w:rsidRPr="00747FD1">
        <w:rPr>
          <w:rStyle w:val="FootnoteReference"/>
          <w:rFonts w:ascii="Book Antiqua" w:hAnsi="Book Antiqua"/>
        </w:rPr>
        <w:footnoteReference w:id="45"/>
      </w:r>
      <w:bookmarkEnd w:id="8"/>
      <w:r w:rsidR="00522058" w:rsidRPr="00747FD1">
        <w:rPr>
          <w:rFonts w:ascii="Book Antiqua" w:hAnsi="Book Antiqua"/>
        </w:rPr>
        <w:t xml:space="preserve"> The firm offered a similar waitlist for a </w:t>
      </w:r>
      <w:r w:rsidR="00E1784B" w:rsidRPr="00747FD1">
        <w:rPr>
          <w:rFonts w:ascii="Book Antiqua" w:hAnsi="Book Antiqua"/>
        </w:rPr>
        <w:t>cash management product, using design features often seen in casino gaming machines to encourage repeated and habitual engagement</w:t>
      </w:r>
      <w:r w:rsidR="00E03E12" w:rsidRPr="00747FD1">
        <w:rPr>
          <w:rFonts w:ascii="Book Antiqua" w:hAnsi="Book Antiqua"/>
        </w:rPr>
        <w:t xml:space="preserve"> to keep place on the waitlist</w:t>
      </w:r>
      <w:r w:rsidR="008133B4" w:rsidRPr="00747FD1">
        <w:rPr>
          <w:rFonts w:ascii="Book Antiqua" w:hAnsi="Book Antiqua"/>
        </w:rPr>
        <w:t>.</w:t>
      </w:r>
      <w:r w:rsidR="0012191D" w:rsidRPr="00747FD1">
        <w:rPr>
          <w:rStyle w:val="FootnoteReference"/>
          <w:rFonts w:ascii="Book Antiqua" w:hAnsi="Book Antiqua"/>
        </w:rPr>
        <w:footnoteReference w:id="46"/>
      </w:r>
      <w:r w:rsidR="00630263" w:rsidRPr="00747FD1">
        <w:rPr>
          <w:rFonts w:ascii="Book Antiqua" w:hAnsi="Book Antiqua"/>
        </w:rPr>
        <w:t xml:space="preserve"> </w:t>
      </w:r>
    </w:p>
    <w:p w14:paraId="67CF32D7" w14:textId="76B3B588" w:rsidR="005D52F0" w:rsidRPr="00747FD1" w:rsidRDefault="00D82777" w:rsidP="00F933A5">
      <w:pPr>
        <w:pStyle w:val="BodyText1"/>
        <w:rPr>
          <w:rFonts w:ascii="Book Antiqua" w:hAnsi="Book Antiqua"/>
        </w:rPr>
      </w:pPr>
      <w:r w:rsidRPr="00747FD1">
        <w:rPr>
          <w:rFonts w:ascii="Book Antiqua" w:hAnsi="Book Antiqua"/>
          <w:i/>
          <w:iCs/>
        </w:rPr>
        <w:t>Metaphorical gaming</w:t>
      </w:r>
      <w:r w:rsidRPr="00747FD1">
        <w:rPr>
          <w:rFonts w:ascii="Book Antiqua" w:hAnsi="Book Antiqua"/>
        </w:rPr>
        <w:t>.</w:t>
      </w:r>
      <w:r w:rsidR="00BC4FD7" w:rsidRPr="00747FD1">
        <w:rPr>
          <w:rFonts w:ascii="Book Antiqua" w:hAnsi="Book Antiqua"/>
        </w:rPr>
        <w:t xml:space="preserve"> </w:t>
      </w:r>
      <w:r w:rsidRPr="00747FD1">
        <w:rPr>
          <w:rFonts w:ascii="Book Antiqua" w:hAnsi="Book Antiqua"/>
        </w:rPr>
        <w:t xml:space="preserve">There is finally a </w:t>
      </w:r>
      <w:r w:rsidR="00FF09A6" w:rsidRPr="00747FD1">
        <w:rPr>
          <w:rFonts w:ascii="Book Antiqua" w:hAnsi="Book Antiqua"/>
        </w:rPr>
        <w:t>sense</w:t>
      </w:r>
      <w:r w:rsidRPr="00747FD1">
        <w:rPr>
          <w:rFonts w:ascii="Book Antiqua" w:hAnsi="Book Antiqua"/>
        </w:rPr>
        <w:t xml:space="preserve"> </w:t>
      </w:r>
      <w:r w:rsidR="00FC5C7A" w:rsidRPr="00747FD1">
        <w:rPr>
          <w:rFonts w:ascii="Book Antiqua" w:hAnsi="Book Antiqua"/>
        </w:rPr>
        <w:t xml:space="preserve">in which “gamification” denotes that easy-and-free trading, </w:t>
      </w:r>
      <w:r w:rsidR="006D50BB" w:rsidRPr="00747FD1">
        <w:rPr>
          <w:rFonts w:ascii="Book Antiqua" w:hAnsi="Book Antiqua"/>
        </w:rPr>
        <w:t xml:space="preserve">combined with expressive aspects of </w:t>
      </w:r>
      <w:r w:rsidR="00F933A5" w:rsidRPr="00747FD1">
        <w:rPr>
          <w:rFonts w:ascii="Book Antiqua" w:hAnsi="Book Antiqua"/>
        </w:rPr>
        <w:t>coordinating with other traders</w:t>
      </w:r>
      <w:r w:rsidR="00936A74" w:rsidRPr="00747FD1">
        <w:rPr>
          <w:rFonts w:ascii="Book Antiqua" w:hAnsi="Book Antiqua"/>
        </w:rPr>
        <w:t xml:space="preserve">, </w:t>
      </w:r>
      <w:r w:rsidR="00FC5C7A" w:rsidRPr="00747FD1">
        <w:rPr>
          <w:rFonts w:ascii="Book Antiqua" w:hAnsi="Book Antiqua"/>
        </w:rPr>
        <w:t>makes</w:t>
      </w:r>
      <w:r w:rsidR="000841E6" w:rsidRPr="00747FD1">
        <w:rPr>
          <w:rFonts w:ascii="Book Antiqua" w:hAnsi="Book Antiqua"/>
        </w:rPr>
        <w:t xml:space="preserve"> a </w:t>
      </w:r>
      <w:r w:rsidR="00FC5C7A" w:rsidRPr="00747FD1">
        <w:rPr>
          <w:rFonts w:ascii="Book Antiqua" w:hAnsi="Book Antiqua"/>
        </w:rPr>
        <w:t>“</w:t>
      </w:r>
      <w:r w:rsidR="000841E6" w:rsidRPr="00747FD1">
        <w:rPr>
          <w:rFonts w:ascii="Book Antiqua" w:hAnsi="Book Antiqua"/>
        </w:rPr>
        <w:t>game</w:t>
      </w:r>
      <w:r w:rsidR="00FC5C7A" w:rsidRPr="00747FD1">
        <w:rPr>
          <w:rFonts w:ascii="Book Antiqua" w:hAnsi="Book Antiqua"/>
        </w:rPr>
        <w:t>”</w:t>
      </w:r>
      <w:r w:rsidR="000841E6" w:rsidRPr="00747FD1">
        <w:rPr>
          <w:rFonts w:ascii="Book Antiqua" w:hAnsi="Book Antiqua"/>
        </w:rPr>
        <w:t xml:space="preserve"> of trading</w:t>
      </w:r>
      <w:r w:rsidR="00936A74" w:rsidRPr="00747FD1">
        <w:rPr>
          <w:rFonts w:ascii="Book Antiqua" w:hAnsi="Book Antiqua"/>
        </w:rPr>
        <w:t>.</w:t>
      </w:r>
      <w:r w:rsidR="00A30709" w:rsidRPr="00747FD1">
        <w:rPr>
          <w:rStyle w:val="FootnoteReference"/>
          <w:rFonts w:ascii="Book Antiqua" w:hAnsi="Book Antiqua"/>
        </w:rPr>
        <w:footnoteReference w:id="47"/>
      </w:r>
      <w:r w:rsidR="00D80BA8" w:rsidRPr="00747FD1">
        <w:rPr>
          <w:rFonts w:ascii="Book Antiqua" w:hAnsi="Book Antiqua"/>
        </w:rPr>
        <w:t xml:space="preserve"> </w:t>
      </w:r>
      <w:r w:rsidR="000F03BB" w:rsidRPr="00747FD1">
        <w:rPr>
          <w:rFonts w:ascii="Book Antiqua" w:hAnsi="Book Antiqua"/>
        </w:rPr>
        <w:t xml:space="preserve">Congressional committee staff, for instance, have suggested </w:t>
      </w:r>
      <w:r w:rsidR="000B6058" w:rsidRPr="00747FD1">
        <w:rPr>
          <w:rFonts w:ascii="Book Antiqua" w:hAnsi="Book Antiqua"/>
          <w:szCs w:val="20"/>
        </w:rPr>
        <w:t>that</w:t>
      </w:r>
      <w:r w:rsidR="002C6868" w:rsidRPr="00747FD1">
        <w:rPr>
          <w:rFonts w:ascii="Book Antiqua" w:hAnsi="Book Antiqua"/>
          <w:szCs w:val="20"/>
        </w:rPr>
        <w:t xml:space="preserve"> </w:t>
      </w:r>
      <w:r w:rsidR="000B6058" w:rsidRPr="00747FD1">
        <w:rPr>
          <w:rFonts w:ascii="Book Antiqua" w:hAnsi="Book Antiqua"/>
          <w:szCs w:val="20"/>
        </w:rPr>
        <w:t>meme stock trading might be a consequence of “</w:t>
      </w:r>
      <w:r w:rsidR="002C6868" w:rsidRPr="00747FD1">
        <w:rPr>
          <w:rFonts w:ascii="Book Antiqua" w:hAnsi="Book Antiqua"/>
          <w:szCs w:val="20"/>
        </w:rPr>
        <w:t xml:space="preserve">the gamification of investing and </w:t>
      </w:r>
      <w:r w:rsidR="000B6058" w:rsidRPr="00747FD1">
        <w:rPr>
          <w:rFonts w:ascii="Book Antiqua" w:hAnsi="Book Antiqua"/>
          <w:szCs w:val="20"/>
        </w:rPr>
        <w:t>…</w:t>
      </w:r>
      <w:r w:rsidR="002C6868" w:rsidRPr="00747FD1">
        <w:rPr>
          <w:rFonts w:ascii="Book Antiqua" w:hAnsi="Book Antiqua"/>
          <w:szCs w:val="20"/>
        </w:rPr>
        <w:t xml:space="preserve"> the increasing role that social media and technology play in capital markets.”</w:t>
      </w:r>
      <w:r w:rsidR="002C6868" w:rsidRPr="00747FD1">
        <w:rPr>
          <w:rStyle w:val="FootnoteReference"/>
          <w:rFonts w:ascii="Book Antiqua" w:hAnsi="Book Antiqua"/>
        </w:rPr>
        <w:footnoteReference w:id="48"/>
      </w:r>
      <w:r w:rsidR="002C6868" w:rsidRPr="00747FD1">
        <w:rPr>
          <w:rFonts w:ascii="Book Antiqua" w:hAnsi="Book Antiqua"/>
          <w:szCs w:val="20"/>
        </w:rPr>
        <w:t xml:space="preserve"> </w:t>
      </w:r>
      <w:r w:rsidR="005F3F64" w:rsidRPr="00747FD1">
        <w:rPr>
          <w:rFonts w:ascii="Book Antiqua" w:hAnsi="Book Antiqua"/>
        </w:rPr>
        <w:t>M</w:t>
      </w:r>
      <w:r w:rsidR="003005EA" w:rsidRPr="00747FD1">
        <w:rPr>
          <w:rFonts w:ascii="Book Antiqua" w:hAnsi="Book Antiqua"/>
        </w:rPr>
        <w:t>arket commentator Matt Levine</w:t>
      </w:r>
      <w:r w:rsidR="005F3F64" w:rsidRPr="00747FD1">
        <w:rPr>
          <w:rFonts w:ascii="Book Antiqua" w:hAnsi="Book Antiqua"/>
        </w:rPr>
        <w:t xml:space="preserve"> has explained that</w:t>
      </w:r>
      <w:r w:rsidR="003005EA" w:rsidRPr="00747FD1">
        <w:rPr>
          <w:rFonts w:ascii="Book Antiqua" w:hAnsi="Book Antiqua"/>
        </w:rPr>
        <w:t xml:space="preserve"> in this model </w:t>
      </w:r>
      <w:r w:rsidR="000B6058" w:rsidRPr="00747FD1">
        <w:rPr>
          <w:rFonts w:ascii="Book Antiqua" w:hAnsi="Book Antiqua"/>
        </w:rPr>
        <w:t xml:space="preserve">Robinhood </w:t>
      </w:r>
      <w:r w:rsidR="003005EA" w:rsidRPr="00747FD1">
        <w:rPr>
          <w:rFonts w:ascii="Book Antiqua" w:hAnsi="Book Antiqua"/>
        </w:rPr>
        <w:t>offers</w:t>
      </w:r>
      <w:r w:rsidR="000B6058" w:rsidRPr="00747FD1">
        <w:rPr>
          <w:rFonts w:ascii="Book Antiqua" w:hAnsi="Book Antiqua"/>
        </w:rPr>
        <w:t xml:space="preserve"> “in-app purchases” for which “you can end up spending a lot of money”</w:t>
      </w:r>
      <w:r w:rsidR="005F3F64" w:rsidRPr="00747FD1">
        <w:rPr>
          <w:rFonts w:ascii="Book Antiqua" w:hAnsi="Book Antiqua"/>
        </w:rPr>
        <w:t>:</w:t>
      </w:r>
      <w:r w:rsidR="000B6058" w:rsidRPr="00747FD1">
        <w:rPr>
          <w:rFonts w:ascii="Book Antiqua" w:hAnsi="Book Antiqua"/>
        </w:rPr>
        <w:t xml:space="preserve"> Candy Crush but with </w:t>
      </w:r>
      <w:r w:rsidR="005F3F64" w:rsidRPr="00747FD1">
        <w:rPr>
          <w:rFonts w:ascii="Book Antiqua" w:hAnsi="Book Antiqua"/>
        </w:rPr>
        <w:t>more</w:t>
      </w:r>
      <w:r w:rsidR="000B6058" w:rsidRPr="00747FD1">
        <w:rPr>
          <w:rFonts w:ascii="Book Antiqua" w:hAnsi="Book Antiqua"/>
        </w:rPr>
        <w:t xml:space="preserve"> at stake.</w:t>
      </w:r>
      <w:r w:rsidR="00C11399" w:rsidRPr="00747FD1">
        <w:rPr>
          <w:rFonts w:ascii="Book Antiqua" w:hAnsi="Book Antiqua"/>
        </w:rPr>
        <w:t xml:space="preserve"> </w:t>
      </w:r>
      <w:r w:rsidR="0005631C" w:rsidRPr="00747FD1">
        <w:rPr>
          <w:rFonts w:ascii="Book Antiqua" w:hAnsi="Book Antiqua"/>
        </w:rPr>
        <w:t>And l</w:t>
      </w:r>
      <w:r w:rsidR="003005EA" w:rsidRPr="00747FD1">
        <w:rPr>
          <w:rFonts w:ascii="Book Antiqua" w:hAnsi="Book Antiqua"/>
        </w:rPr>
        <w:t xml:space="preserve">ike with other games, it’s possible to pursue other expressive, performative, and “gameful” ends that don’t involve making money—like engaging in </w:t>
      </w:r>
      <w:r w:rsidR="0005631C" w:rsidRPr="00747FD1">
        <w:rPr>
          <w:rFonts w:ascii="Book Antiqua" w:hAnsi="Book Antiqua"/>
        </w:rPr>
        <w:t>meme stock herding trades.</w:t>
      </w:r>
      <w:r w:rsidR="000B6058" w:rsidRPr="00747FD1">
        <w:rPr>
          <w:rStyle w:val="FootnoteReference"/>
          <w:rFonts w:ascii="Book Antiqua" w:hAnsi="Book Antiqua"/>
        </w:rPr>
        <w:footnoteReference w:id="49"/>
      </w:r>
      <w:r w:rsidR="00474DCE" w:rsidRPr="00747FD1">
        <w:rPr>
          <w:rFonts w:ascii="Book Antiqua" w:hAnsi="Book Antiqua"/>
        </w:rPr>
        <w:t xml:space="preserve"> </w:t>
      </w:r>
      <w:r w:rsidR="005F3F64" w:rsidRPr="00747FD1">
        <w:rPr>
          <w:rFonts w:ascii="Book Antiqua" w:hAnsi="Book Antiqua"/>
        </w:rPr>
        <w:t xml:space="preserve">According to one concern that I return to in Part IV.A, this may decrease public confidence in markets. </w:t>
      </w:r>
    </w:p>
    <w:p w14:paraId="459751E8" w14:textId="3407B0DF" w:rsidR="00BC4FD7" w:rsidRPr="00747FD1" w:rsidRDefault="00BC4FD7" w:rsidP="00BC4FD7">
      <w:pPr>
        <w:pStyle w:val="Heading2"/>
        <w:rPr>
          <w:rFonts w:ascii="Book Antiqua" w:hAnsi="Book Antiqua"/>
        </w:rPr>
      </w:pPr>
      <w:bookmarkStart w:id="9" w:name="_Toc90477719"/>
      <w:r w:rsidRPr="00747FD1">
        <w:rPr>
          <w:rFonts w:ascii="Book Antiqua" w:hAnsi="Book Antiqua"/>
        </w:rPr>
        <w:t>B.</w:t>
      </w:r>
      <w:r w:rsidRPr="00747FD1">
        <w:rPr>
          <w:rFonts w:ascii="Book Antiqua" w:hAnsi="Book Antiqua"/>
        </w:rPr>
        <w:tab/>
        <w:t xml:space="preserve">Gamification as </w:t>
      </w:r>
      <w:r w:rsidR="00ED6C6A" w:rsidRPr="00747FD1">
        <w:rPr>
          <w:rFonts w:ascii="Book Antiqua" w:hAnsi="Book Antiqua"/>
        </w:rPr>
        <w:t xml:space="preserve">object </w:t>
      </w:r>
      <w:r w:rsidRPr="00747FD1">
        <w:rPr>
          <w:rFonts w:ascii="Book Antiqua" w:hAnsi="Book Antiqua"/>
        </w:rPr>
        <w:t>of regulatory</w:t>
      </w:r>
      <w:r w:rsidR="00B54D57" w:rsidRPr="00747FD1">
        <w:rPr>
          <w:rFonts w:ascii="Book Antiqua" w:hAnsi="Book Antiqua"/>
        </w:rPr>
        <w:t xml:space="preserve"> </w:t>
      </w:r>
      <w:r w:rsidRPr="00747FD1">
        <w:rPr>
          <w:rFonts w:ascii="Book Antiqua" w:hAnsi="Book Antiqua"/>
        </w:rPr>
        <w:t>scrutiny</w:t>
      </w:r>
      <w:bookmarkEnd w:id="9"/>
      <w:r w:rsidRPr="00747FD1">
        <w:rPr>
          <w:rFonts w:ascii="Book Antiqua" w:hAnsi="Book Antiqua"/>
        </w:rPr>
        <w:t xml:space="preserve"> </w:t>
      </w:r>
    </w:p>
    <w:p w14:paraId="6EDD3EC3" w14:textId="3BBD30EA" w:rsidR="002F6A8C" w:rsidRPr="00747FD1" w:rsidRDefault="00474DCE" w:rsidP="00EC65C9">
      <w:pPr>
        <w:pStyle w:val="BodyText1"/>
        <w:rPr>
          <w:rFonts w:ascii="Book Antiqua" w:hAnsi="Book Antiqua"/>
        </w:rPr>
      </w:pPr>
      <w:r w:rsidRPr="00747FD1">
        <w:rPr>
          <w:rFonts w:ascii="Book Antiqua" w:hAnsi="Book Antiqua"/>
        </w:rPr>
        <w:t>Behavioral design has increasingly become an object of legislative and regulatory scrutiny. W</w:t>
      </w:r>
      <w:r w:rsidR="00571067" w:rsidRPr="00747FD1">
        <w:rPr>
          <w:rFonts w:ascii="Book Antiqua" w:hAnsi="Book Antiqua"/>
        </w:rPr>
        <w:t xml:space="preserve">hen zero-commission brokerage </w:t>
      </w:r>
      <w:r w:rsidRPr="00747FD1">
        <w:rPr>
          <w:rFonts w:ascii="Book Antiqua" w:hAnsi="Book Antiqua"/>
        </w:rPr>
        <w:t>gained popularity in 2019</w:t>
      </w:r>
      <w:r w:rsidR="00571067" w:rsidRPr="00747FD1">
        <w:rPr>
          <w:rFonts w:ascii="Book Antiqua" w:hAnsi="Book Antiqua"/>
        </w:rPr>
        <w:t>,</w:t>
      </w:r>
      <w:r w:rsidRPr="00747FD1">
        <w:rPr>
          <w:rFonts w:ascii="Book Antiqua" w:hAnsi="Book Antiqua"/>
        </w:rPr>
        <w:t xml:space="preserve"> it quickly became apparent that</w:t>
      </w:r>
      <w:r w:rsidR="00571067" w:rsidRPr="00747FD1">
        <w:rPr>
          <w:rFonts w:ascii="Book Antiqua" w:hAnsi="Book Antiqua"/>
        </w:rPr>
        <w:t xml:space="preserve"> </w:t>
      </w:r>
      <w:r w:rsidRPr="00747FD1">
        <w:rPr>
          <w:rFonts w:ascii="Book Antiqua" w:hAnsi="Book Antiqua"/>
        </w:rPr>
        <w:t>behavioral design and digital engagement practices were driving growth—</w:t>
      </w:r>
      <w:r w:rsidR="003B1418" w:rsidRPr="00747FD1">
        <w:rPr>
          <w:rFonts w:ascii="Book Antiqua" w:hAnsi="Book Antiqua"/>
        </w:rPr>
        <w:t>with</w:t>
      </w:r>
      <w:r w:rsidRPr="00747FD1">
        <w:rPr>
          <w:rFonts w:ascii="Book Antiqua" w:hAnsi="Book Antiqua"/>
        </w:rPr>
        <w:t xml:space="preserve"> potential for social harm.</w:t>
      </w:r>
      <w:r w:rsidR="002A1364" w:rsidRPr="00747FD1">
        <w:rPr>
          <w:rStyle w:val="FootnoteReference"/>
          <w:rFonts w:ascii="Book Antiqua" w:hAnsi="Book Antiqua"/>
        </w:rPr>
        <w:footnoteReference w:id="50"/>
      </w:r>
      <w:r w:rsidR="00571067" w:rsidRPr="00747FD1">
        <w:rPr>
          <w:rFonts w:ascii="Book Antiqua" w:hAnsi="Book Antiqua"/>
        </w:rPr>
        <w:t xml:space="preserve"> </w:t>
      </w:r>
      <w:r w:rsidR="0005631C" w:rsidRPr="00747FD1">
        <w:rPr>
          <w:rFonts w:ascii="Book Antiqua" w:hAnsi="Book Antiqua"/>
        </w:rPr>
        <w:t>T</w:t>
      </w:r>
      <w:r w:rsidR="003B1418" w:rsidRPr="00747FD1">
        <w:rPr>
          <w:rFonts w:ascii="Book Antiqua" w:hAnsi="Book Antiqua"/>
        </w:rPr>
        <w:t>o that end, t</w:t>
      </w:r>
      <w:r w:rsidR="00571067" w:rsidRPr="00747FD1">
        <w:rPr>
          <w:rFonts w:ascii="Book Antiqua" w:hAnsi="Book Antiqua"/>
        </w:rPr>
        <w:t xml:space="preserve">he </w:t>
      </w:r>
      <w:r w:rsidR="0005631C" w:rsidRPr="00747FD1">
        <w:rPr>
          <w:rFonts w:ascii="Book Antiqua" w:hAnsi="Book Antiqua"/>
        </w:rPr>
        <w:t>Biden administration’s SEC</w:t>
      </w:r>
      <w:r w:rsidR="00571067" w:rsidRPr="00747FD1">
        <w:rPr>
          <w:rFonts w:ascii="Book Antiqua" w:hAnsi="Book Antiqua"/>
        </w:rPr>
        <w:t xml:space="preserve"> Chairman, Gary Gensler, has </w:t>
      </w:r>
      <w:r w:rsidRPr="00747FD1">
        <w:rPr>
          <w:rFonts w:ascii="Book Antiqua" w:hAnsi="Book Antiqua"/>
        </w:rPr>
        <w:t>made</w:t>
      </w:r>
      <w:r w:rsidR="00571067" w:rsidRPr="00747FD1">
        <w:rPr>
          <w:rFonts w:ascii="Book Antiqua" w:hAnsi="Book Antiqua"/>
        </w:rPr>
        <w:t xml:space="preserve"> gamification a priority.</w:t>
      </w:r>
      <w:bookmarkStart w:id="10" w:name="_Ref90302468"/>
      <w:r w:rsidR="00571067" w:rsidRPr="00747FD1">
        <w:rPr>
          <w:rStyle w:val="FootnoteReference"/>
          <w:rFonts w:ascii="Book Antiqua" w:hAnsi="Book Antiqua"/>
        </w:rPr>
        <w:footnoteReference w:id="51"/>
      </w:r>
      <w:bookmarkEnd w:id="10"/>
      <w:r w:rsidR="00571067" w:rsidRPr="00747FD1">
        <w:rPr>
          <w:rFonts w:ascii="Book Antiqua" w:hAnsi="Book Antiqua"/>
        </w:rPr>
        <w:t xml:space="preserve"> Testifying before Congress in May 2021, Gensler criticized brokerage apps that use “psychological prompts to get people to trade more,” even though active trading “doesn’t mean better returns.”</w:t>
      </w:r>
      <w:r w:rsidR="00571067" w:rsidRPr="00747FD1">
        <w:rPr>
          <w:rStyle w:val="FootnoteReference"/>
          <w:rFonts w:ascii="Book Antiqua" w:hAnsi="Book Antiqua"/>
        </w:rPr>
        <w:footnoteReference w:id="52"/>
      </w:r>
      <w:r w:rsidR="00571067" w:rsidRPr="00747FD1">
        <w:rPr>
          <w:rFonts w:ascii="Book Antiqua" w:hAnsi="Book Antiqua"/>
        </w:rPr>
        <w:t xml:space="preserve"> </w:t>
      </w:r>
      <w:r w:rsidR="00DE1306" w:rsidRPr="00747FD1">
        <w:rPr>
          <w:rFonts w:ascii="Book Antiqua" w:hAnsi="Book Antiqua"/>
        </w:rPr>
        <w:t>Since then, a majority of the Commission</w:t>
      </w:r>
      <w:r w:rsidR="00C31F8B" w:rsidRPr="00747FD1">
        <w:rPr>
          <w:rFonts w:ascii="Book Antiqua" w:hAnsi="Book Antiqua"/>
        </w:rPr>
        <w:t xml:space="preserve"> </w:t>
      </w:r>
      <w:r w:rsidR="00316FA4" w:rsidRPr="00747FD1">
        <w:rPr>
          <w:rFonts w:ascii="Book Antiqua" w:hAnsi="Book Antiqua"/>
        </w:rPr>
        <w:t>has expressed</w:t>
      </w:r>
      <w:r w:rsidR="00DE1306" w:rsidRPr="00747FD1">
        <w:rPr>
          <w:rFonts w:ascii="Book Antiqua" w:hAnsi="Book Antiqua"/>
        </w:rPr>
        <w:t xml:space="preserve"> i</w:t>
      </w:r>
      <w:r w:rsidR="00CF7B0B" w:rsidRPr="00747FD1">
        <w:rPr>
          <w:rFonts w:ascii="Book Antiqua" w:hAnsi="Book Antiqua"/>
        </w:rPr>
        <w:t xml:space="preserve">nterest in </w:t>
      </w:r>
      <w:r w:rsidR="00AE7696" w:rsidRPr="00747FD1">
        <w:rPr>
          <w:rFonts w:ascii="Book Antiqua" w:hAnsi="Book Antiqua"/>
        </w:rPr>
        <w:t>regulating</w:t>
      </w:r>
      <w:r w:rsidR="00CF7B0B" w:rsidRPr="00747FD1">
        <w:rPr>
          <w:rFonts w:ascii="Book Antiqua" w:hAnsi="Book Antiqua"/>
        </w:rPr>
        <w:t xml:space="preserve"> gamification.</w:t>
      </w:r>
      <w:r w:rsidR="00CF7B0B" w:rsidRPr="00747FD1">
        <w:rPr>
          <w:rStyle w:val="FootnoteReference"/>
          <w:rFonts w:ascii="Book Antiqua" w:hAnsi="Book Antiqua"/>
        </w:rPr>
        <w:footnoteReference w:id="53"/>
      </w:r>
      <w:r w:rsidR="008C4921" w:rsidRPr="00747FD1">
        <w:rPr>
          <w:rFonts w:ascii="Book Antiqua" w:hAnsi="Book Antiqua"/>
        </w:rPr>
        <w:t xml:space="preserve"> </w:t>
      </w:r>
      <w:r w:rsidR="002F6A8C" w:rsidRPr="00747FD1">
        <w:rPr>
          <w:rFonts w:ascii="Book Antiqua" w:hAnsi="Book Antiqua"/>
        </w:rPr>
        <w:t>The two Republican-appointed Commissioners, Hester Peirce and Elad Roisman, have taken a more cautious public approach toward regulating gamification.</w:t>
      </w:r>
      <w:r w:rsidR="002F6A8C" w:rsidRPr="00747FD1">
        <w:rPr>
          <w:rStyle w:val="FootnoteReference"/>
          <w:rFonts w:ascii="Book Antiqua" w:hAnsi="Book Antiqua"/>
        </w:rPr>
        <w:footnoteReference w:id="54"/>
      </w:r>
      <w:r w:rsidR="002F6A8C" w:rsidRPr="00747FD1">
        <w:rPr>
          <w:rFonts w:ascii="Book Antiqua" w:hAnsi="Book Antiqua"/>
        </w:rPr>
        <w:t xml:space="preserve">  </w:t>
      </w:r>
    </w:p>
    <w:p w14:paraId="3C0B1BB7" w14:textId="28E6F2ED" w:rsidR="00621930" w:rsidRPr="00747FD1" w:rsidRDefault="00474DCE" w:rsidP="00D10844">
      <w:pPr>
        <w:pStyle w:val="BodyText1"/>
        <w:rPr>
          <w:rFonts w:ascii="Book Antiqua" w:hAnsi="Book Antiqua"/>
        </w:rPr>
      </w:pPr>
      <w:r w:rsidRPr="00747FD1">
        <w:rPr>
          <w:rFonts w:ascii="Book Antiqua" w:hAnsi="Book Antiqua"/>
        </w:rPr>
        <w:t xml:space="preserve">The particulars of the SEC’s response remain </w:t>
      </w:r>
      <w:r w:rsidR="008C4921" w:rsidRPr="00747FD1">
        <w:rPr>
          <w:rFonts w:ascii="Book Antiqua" w:hAnsi="Book Antiqua"/>
        </w:rPr>
        <w:t>open-ended</w:t>
      </w:r>
      <w:r w:rsidRPr="00747FD1">
        <w:rPr>
          <w:rFonts w:ascii="Book Antiqua" w:hAnsi="Book Antiqua"/>
        </w:rPr>
        <w:t>. The staff is considering various options for addressing these practices, including the adequacy of existing securities laws and the possible need for “fresh” rules.</w:t>
      </w:r>
      <w:bookmarkStart w:id="11" w:name="_Ref90477627"/>
      <w:r w:rsidR="00CF7B0B" w:rsidRPr="00747FD1">
        <w:rPr>
          <w:rStyle w:val="FootnoteReference"/>
          <w:rFonts w:ascii="Book Antiqua" w:hAnsi="Book Antiqua"/>
        </w:rPr>
        <w:footnoteReference w:id="55"/>
      </w:r>
      <w:bookmarkEnd w:id="11"/>
      <w:r w:rsidR="00977D7D" w:rsidRPr="00747FD1">
        <w:rPr>
          <w:rFonts w:ascii="Book Antiqua" w:hAnsi="Book Antiqua"/>
        </w:rPr>
        <w:t xml:space="preserve"> </w:t>
      </w:r>
      <w:r w:rsidR="00C65C9A" w:rsidRPr="00747FD1">
        <w:rPr>
          <w:rFonts w:ascii="Book Antiqua" w:hAnsi="Book Antiqua"/>
        </w:rPr>
        <w:t>I</w:t>
      </w:r>
      <w:r w:rsidR="00977D7D" w:rsidRPr="00747FD1">
        <w:rPr>
          <w:rFonts w:ascii="Book Antiqua" w:hAnsi="Book Antiqua"/>
        </w:rPr>
        <w:t xml:space="preserve">n August 2021, the SEC </w:t>
      </w:r>
      <w:r w:rsidRPr="00747FD1">
        <w:rPr>
          <w:rFonts w:ascii="Book Antiqua" w:hAnsi="Book Antiqua"/>
        </w:rPr>
        <w:t>published</w:t>
      </w:r>
      <w:r w:rsidR="00977D7D" w:rsidRPr="00747FD1">
        <w:rPr>
          <w:rFonts w:ascii="Book Antiqua" w:hAnsi="Book Antiqua"/>
        </w:rPr>
        <w:t xml:space="preserve"> a request </w:t>
      </w:r>
      <w:r w:rsidR="00C65C9A" w:rsidRPr="00747FD1">
        <w:rPr>
          <w:rFonts w:ascii="Book Antiqua" w:hAnsi="Book Antiqua"/>
        </w:rPr>
        <w:t>for</w:t>
      </w:r>
      <w:r w:rsidR="00977D7D" w:rsidRPr="00747FD1">
        <w:rPr>
          <w:rFonts w:ascii="Book Antiqua" w:hAnsi="Book Antiqua"/>
        </w:rPr>
        <w:t xml:space="preserve"> </w:t>
      </w:r>
      <w:r w:rsidR="00D81126" w:rsidRPr="00747FD1">
        <w:rPr>
          <w:rFonts w:ascii="Book Antiqua" w:hAnsi="Book Antiqua"/>
        </w:rPr>
        <w:t>information</w:t>
      </w:r>
      <w:r w:rsidR="00977D7D" w:rsidRPr="00747FD1">
        <w:rPr>
          <w:rFonts w:ascii="Book Antiqua" w:hAnsi="Book Antiqua"/>
        </w:rPr>
        <w:t xml:space="preserve"> </w:t>
      </w:r>
      <w:r w:rsidR="006A58C5" w:rsidRPr="00747FD1">
        <w:rPr>
          <w:rFonts w:ascii="Book Antiqua" w:hAnsi="Book Antiqua"/>
        </w:rPr>
        <w:t xml:space="preserve">(RFI) </w:t>
      </w:r>
      <w:r w:rsidR="00535C74" w:rsidRPr="00747FD1">
        <w:rPr>
          <w:rFonts w:ascii="Book Antiqua" w:hAnsi="Book Antiqua"/>
        </w:rPr>
        <w:t xml:space="preserve">related to </w:t>
      </w:r>
      <w:r w:rsidR="00CC5356" w:rsidRPr="00747FD1">
        <w:rPr>
          <w:rFonts w:ascii="Book Antiqua" w:hAnsi="Book Antiqua"/>
        </w:rPr>
        <w:t>these issues</w:t>
      </w:r>
      <w:r w:rsidR="00977D7D" w:rsidRPr="00747FD1">
        <w:rPr>
          <w:rFonts w:ascii="Book Antiqua" w:hAnsi="Book Antiqua"/>
        </w:rPr>
        <w:t>.</w:t>
      </w:r>
      <w:r w:rsidR="00977D7D" w:rsidRPr="00747FD1">
        <w:rPr>
          <w:rStyle w:val="FootnoteReference"/>
          <w:rFonts w:ascii="Book Antiqua" w:hAnsi="Book Antiqua"/>
        </w:rPr>
        <w:footnoteReference w:id="56"/>
      </w:r>
      <w:r w:rsidR="00977D7D" w:rsidRPr="00747FD1">
        <w:rPr>
          <w:rFonts w:ascii="Book Antiqua" w:hAnsi="Book Antiqua"/>
        </w:rPr>
        <w:t xml:space="preserve"> </w:t>
      </w:r>
      <w:r w:rsidR="006A58C5" w:rsidRPr="00747FD1">
        <w:rPr>
          <w:rFonts w:ascii="Book Antiqua" w:hAnsi="Book Antiqua"/>
        </w:rPr>
        <w:t xml:space="preserve">The </w:t>
      </w:r>
      <w:r w:rsidR="00EF7E3A" w:rsidRPr="00747FD1">
        <w:rPr>
          <w:rFonts w:ascii="Book Antiqua" w:hAnsi="Book Antiqua"/>
        </w:rPr>
        <w:t>RFI</w:t>
      </w:r>
      <w:r w:rsidR="006A58C5" w:rsidRPr="00747FD1">
        <w:rPr>
          <w:rFonts w:ascii="Book Antiqua" w:hAnsi="Book Antiqua"/>
        </w:rPr>
        <w:t xml:space="preserve"> focused on broker-dealer and investment adviser use of “digital engagement practices,” a term </w:t>
      </w:r>
      <w:r w:rsidR="00EF7E3A" w:rsidRPr="00747FD1">
        <w:rPr>
          <w:rFonts w:ascii="Book Antiqua" w:hAnsi="Book Antiqua"/>
        </w:rPr>
        <w:t>defined to</w:t>
      </w:r>
      <w:r w:rsidR="006A58C5" w:rsidRPr="00747FD1">
        <w:rPr>
          <w:rFonts w:ascii="Book Antiqua" w:hAnsi="Book Antiqua"/>
        </w:rPr>
        <w:t xml:space="preserve"> “broadly include behavioral prompts, differential marketing, gamelike features, and other design elements or features designed to engage retail investors.”</w:t>
      </w:r>
      <w:bookmarkStart w:id="12" w:name="_Ref90457954"/>
      <w:r w:rsidR="00D70BBB" w:rsidRPr="00747FD1">
        <w:rPr>
          <w:rStyle w:val="FootnoteReference"/>
          <w:rFonts w:ascii="Book Antiqua" w:hAnsi="Book Antiqua"/>
        </w:rPr>
        <w:footnoteReference w:id="57"/>
      </w:r>
      <w:bookmarkEnd w:id="12"/>
      <w:r w:rsidR="002F6A8C" w:rsidRPr="00747FD1">
        <w:rPr>
          <w:rFonts w:ascii="Book Antiqua" w:hAnsi="Book Antiqua"/>
        </w:rPr>
        <w:t xml:space="preserve"> The </w:t>
      </w:r>
      <w:r w:rsidR="006618D3" w:rsidRPr="00747FD1">
        <w:rPr>
          <w:rFonts w:ascii="Book Antiqua" w:hAnsi="Book Antiqua"/>
        </w:rPr>
        <w:t>agency has expressed interest in rulemaking that addresses digital engagement practices in the broker-dealer and registered investment adviser space.</w:t>
      </w:r>
      <w:bookmarkStart w:id="13" w:name="_Ref90302471"/>
      <w:r w:rsidR="006618D3" w:rsidRPr="00747FD1">
        <w:rPr>
          <w:rStyle w:val="FootnoteReference"/>
          <w:rFonts w:ascii="Book Antiqua" w:hAnsi="Book Antiqua"/>
        </w:rPr>
        <w:footnoteReference w:id="58"/>
      </w:r>
      <w:bookmarkEnd w:id="13"/>
      <w:r w:rsidR="006618D3" w:rsidRPr="00747FD1">
        <w:rPr>
          <w:rFonts w:ascii="Book Antiqua" w:hAnsi="Book Antiqua"/>
        </w:rPr>
        <w:t xml:space="preserve">  </w:t>
      </w:r>
    </w:p>
    <w:p w14:paraId="722320F6" w14:textId="637C2EF1" w:rsidR="00B54E9F" w:rsidRPr="00747FD1" w:rsidRDefault="00977D7D" w:rsidP="006618D3">
      <w:pPr>
        <w:pStyle w:val="BodyText1"/>
        <w:rPr>
          <w:rFonts w:ascii="Book Antiqua" w:hAnsi="Book Antiqua"/>
        </w:rPr>
      </w:pPr>
      <w:r w:rsidRPr="00747FD1">
        <w:rPr>
          <w:rFonts w:ascii="Book Antiqua" w:hAnsi="Book Antiqua"/>
        </w:rPr>
        <w:t>G</w:t>
      </w:r>
      <w:r w:rsidR="00B642DE" w:rsidRPr="00747FD1">
        <w:rPr>
          <w:rFonts w:ascii="Book Antiqua" w:hAnsi="Book Antiqua"/>
        </w:rPr>
        <w:t xml:space="preserve">amification has also attracted the attention of </w:t>
      </w:r>
      <w:r w:rsidR="00C27EA5" w:rsidRPr="00747FD1">
        <w:rPr>
          <w:rFonts w:ascii="Book Antiqua" w:hAnsi="Book Antiqua"/>
        </w:rPr>
        <w:t>the Financial Industry Regulatory Authority (FINRA)</w:t>
      </w:r>
      <w:r w:rsidR="00B642DE" w:rsidRPr="00747FD1">
        <w:rPr>
          <w:rFonts w:ascii="Book Antiqua" w:hAnsi="Book Antiqua"/>
        </w:rPr>
        <w:t>, the self-regulatory organization</w:t>
      </w:r>
      <w:r w:rsidR="00D107B1" w:rsidRPr="00747FD1">
        <w:rPr>
          <w:rFonts w:ascii="Book Antiqua" w:hAnsi="Book Antiqua"/>
        </w:rPr>
        <w:t xml:space="preserve"> (SRO)</w:t>
      </w:r>
      <w:r w:rsidR="00B642DE" w:rsidRPr="00747FD1">
        <w:rPr>
          <w:rFonts w:ascii="Book Antiqua" w:hAnsi="Book Antiqua"/>
        </w:rPr>
        <w:t xml:space="preserve"> for broker-dealers.</w:t>
      </w:r>
      <w:r w:rsidR="00DE1872" w:rsidRPr="00747FD1">
        <w:rPr>
          <w:rStyle w:val="FootnoteReference"/>
          <w:rFonts w:ascii="Book Antiqua" w:hAnsi="Book Antiqua"/>
        </w:rPr>
        <w:footnoteReference w:id="59"/>
      </w:r>
      <w:r w:rsidR="008574EF" w:rsidRPr="00747FD1">
        <w:rPr>
          <w:rFonts w:ascii="Book Antiqua" w:hAnsi="Book Antiqua"/>
        </w:rPr>
        <w:t xml:space="preserve"> </w:t>
      </w:r>
      <w:r w:rsidR="00063A26" w:rsidRPr="00747FD1">
        <w:rPr>
          <w:rFonts w:ascii="Book Antiqua" w:hAnsi="Book Antiqua"/>
        </w:rPr>
        <w:t>FINRA</w:t>
      </w:r>
      <w:r w:rsidR="00CE2E9F" w:rsidRPr="00747FD1">
        <w:rPr>
          <w:rFonts w:ascii="Book Antiqua" w:hAnsi="Book Antiqua"/>
        </w:rPr>
        <w:t xml:space="preserve"> makes and enforces rules for </w:t>
      </w:r>
      <w:r w:rsidR="00B0260A" w:rsidRPr="00747FD1">
        <w:rPr>
          <w:rFonts w:ascii="Book Antiqua" w:hAnsi="Book Antiqua"/>
        </w:rPr>
        <w:t>brokers</w:t>
      </w:r>
      <w:r w:rsidR="00063A26" w:rsidRPr="00747FD1">
        <w:rPr>
          <w:rFonts w:ascii="Book Antiqua" w:hAnsi="Book Antiqua"/>
        </w:rPr>
        <w:t xml:space="preserve">, and it implements these </w:t>
      </w:r>
      <w:r w:rsidR="006618D3" w:rsidRPr="00747FD1">
        <w:rPr>
          <w:rFonts w:ascii="Book Antiqua" w:hAnsi="Book Antiqua"/>
        </w:rPr>
        <w:t>by examining and monitoring its member brokerage firms for compliance and regulatory risk.</w:t>
      </w:r>
      <w:r w:rsidR="00DE1872" w:rsidRPr="00747FD1">
        <w:rPr>
          <w:rStyle w:val="FootnoteReference"/>
          <w:rFonts w:ascii="Book Antiqua" w:hAnsi="Book Antiqua"/>
        </w:rPr>
        <w:footnoteReference w:id="60"/>
      </w:r>
      <w:r w:rsidR="008574EF" w:rsidRPr="00747FD1">
        <w:rPr>
          <w:rFonts w:ascii="Book Antiqua" w:hAnsi="Book Antiqua"/>
        </w:rPr>
        <w:t xml:space="preserve"> FINRA</w:t>
      </w:r>
      <w:r w:rsidR="006618D3" w:rsidRPr="00747FD1">
        <w:rPr>
          <w:rFonts w:ascii="Book Antiqua" w:hAnsi="Book Antiqua"/>
        </w:rPr>
        <w:t xml:space="preserve"> notified members that it was scrutinizing compliance with rules on communications with </w:t>
      </w:r>
      <w:r w:rsidR="00241A86" w:rsidRPr="00747FD1">
        <w:rPr>
          <w:rFonts w:ascii="Book Antiqua" w:hAnsi="Book Antiqua"/>
        </w:rPr>
        <w:t>clients in app-based investing platforms</w:t>
      </w:r>
      <w:r w:rsidR="00EE10C8" w:rsidRPr="00747FD1">
        <w:rPr>
          <w:rFonts w:ascii="Book Antiqua" w:hAnsi="Book Antiqua"/>
        </w:rPr>
        <w:t>.</w:t>
      </w:r>
      <w:r w:rsidR="00EE10C8" w:rsidRPr="00747FD1">
        <w:rPr>
          <w:rStyle w:val="FootnoteReference"/>
          <w:rFonts w:ascii="Book Antiqua" w:hAnsi="Book Antiqua"/>
        </w:rPr>
        <w:footnoteReference w:id="61"/>
      </w:r>
      <w:r w:rsidR="00D53712" w:rsidRPr="00747FD1">
        <w:rPr>
          <w:rFonts w:ascii="Book Antiqua" w:hAnsi="Book Antiqua"/>
        </w:rPr>
        <w:t xml:space="preserve"> </w:t>
      </w:r>
      <w:r w:rsidR="007314EF" w:rsidRPr="00747FD1">
        <w:rPr>
          <w:rFonts w:ascii="Book Antiqua" w:hAnsi="Book Antiqua"/>
        </w:rPr>
        <w:t>FINRA</w:t>
      </w:r>
      <w:r w:rsidRPr="00747FD1">
        <w:rPr>
          <w:rFonts w:ascii="Book Antiqua" w:hAnsi="Book Antiqua"/>
        </w:rPr>
        <w:t xml:space="preserve"> noted the tradeoff between </w:t>
      </w:r>
      <w:r w:rsidR="006618D3" w:rsidRPr="00747FD1">
        <w:rPr>
          <w:rFonts w:ascii="Book Antiqua" w:hAnsi="Book Antiqua"/>
        </w:rPr>
        <w:t xml:space="preserve">the increased access to trading markets that digital platforms provide, and </w:t>
      </w:r>
      <w:r w:rsidRPr="00747FD1">
        <w:rPr>
          <w:rFonts w:ascii="Book Antiqua" w:hAnsi="Book Antiqua"/>
        </w:rPr>
        <w:t>the possibility of “increased risks to customers if not designed with the appropriate compliance considerations in mind.”</w:t>
      </w:r>
      <w:r w:rsidR="00AB2CAE" w:rsidRPr="00747FD1">
        <w:rPr>
          <w:rStyle w:val="FootnoteReference"/>
          <w:rFonts w:ascii="Book Antiqua" w:hAnsi="Book Antiqua"/>
        </w:rPr>
        <w:footnoteReference w:id="62"/>
      </w:r>
      <w:r w:rsidRPr="00747FD1">
        <w:rPr>
          <w:rFonts w:ascii="Book Antiqua" w:hAnsi="Book Antiqua"/>
        </w:rPr>
        <w:t xml:space="preserve"> </w:t>
      </w:r>
      <w:r w:rsidR="004D6ACE" w:rsidRPr="00747FD1">
        <w:rPr>
          <w:rFonts w:ascii="Book Antiqua" w:hAnsi="Book Antiqua"/>
        </w:rPr>
        <w:t xml:space="preserve">FINRA </w:t>
      </w:r>
      <w:r w:rsidR="00C56153" w:rsidRPr="00747FD1">
        <w:rPr>
          <w:rFonts w:ascii="Book Antiqua" w:hAnsi="Book Antiqua"/>
        </w:rPr>
        <w:t xml:space="preserve">has </w:t>
      </w:r>
      <w:r w:rsidR="006618D3" w:rsidRPr="00747FD1">
        <w:rPr>
          <w:rFonts w:ascii="Book Antiqua" w:hAnsi="Book Antiqua"/>
        </w:rPr>
        <w:t>continued to discuss</w:t>
      </w:r>
      <w:r w:rsidR="00B54E9F" w:rsidRPr="00747FD1">
        <w:rPr>
          <w:rFonts w:ascii="Book Antiqua" w:hAnsi="Book Antiqua"/>
        </w:rPr>
        <w:t xml:space="preserve"> responses to gamification</w:t>
      </w:r>
      <w:r w:rsidR="00C56153" w:rsidRPr="00747FD1">
        <w:rPr>
          <w:rFonts w:ascii="Book Antiqua" w:hAnsi="Book Antiqua"/>
        </w:rPr>
        <w:t xml:space="preserve"> and the business model</w:t>
      </w:r>
      <w:r w:rsidR="00B54E9F" w:rsidRPr="00747FD1">
        <w:rPr>
          <w:rFonts w:ascii="Book Antiqua" w:hAnsi="Book Antiqua"/>
        </w:rPr>
        <w:t>.</w:t>
      </w:r>
      <w:r w:rsidR="004D6ACE" w:rsidRPr="00747FD1">
        <w:rPr>
          <w:rStyle w:val="FootnoteReference"/>
          <w:rFonts w:ascii="Book Antiqua" w:hAnsi="Book Antiqua"/>
        </w:rPr>
        <w:footnoteReference w:id="63"/>
      </w:r>
      <w:r w:rsidR="00B54E9F" w:rsidRPr="00747FD1">
        <w:rPr>
          <w:rFonts w:ascii="Book Antiqua" w:hAnsi="Book Antiqua"/>
        </w:rPr>
        <w:t xml:space="preserve"> </w:t>
      </w:r>
    </w:p>
    <w:p w14:paraId="774C9099" w14:textId="36A9D064" w:rsidR="00524B83" w:rsidRPr="00747FD1" w:rsidRDefault="00977D7D" w:rsidP="00AF7DF0">
      <w:pPr>
        <w:pStyle w:val="BodyText1"/>
        <w:rPr>
          <w:rFonts w:ascii="Book Antiqua" w:hAnsi="Book Antiqua"/>
        </w:rPr>
      </w:pPr>
      <w:r w:rsidRPr="00747FD1">
        <w:rPr>
          <w:rFonts w:ascii="Book Antiqua" w:hAnsi="Book Antiqua"/>
        </w:rPr>
        <w:t xml:space="preserve">State securities regulators also </w:t>
      </w:r>
      <w:r w:rsidR="00B54E9F" w:rsidRPr="00747FD1">
        <w:rPr>
          <w:rFonts w:ascii="Book Antiqua" w:hAnsi="Book Antiqua"/>
        </w:rPr>
        <w:t>play a role in enforcing broker-dealers’ obligations under the securities laws.</w:t>
      </w:r>
      <w:bookmarkStart w:id="14" w:name="_Ref82554840"/>
      <w:r w:rsidR="007C6A52" w:rsidRPr="00747FD1">
        <w:rPr>
          <w:rStyle w:val="FootnoteReference"/>
          <w:rFonts w:ascii="Book Antiqua" w:hAnsi="Book Antiqua"/>
        </w:rPr>
        <w:footnoteReference w:id="64"/>
      </w:r>
      <w:bookmarkEnd w:id="14"/>
      <w:r w:rsidR="00B54E9F" w:rsidRPr="00747FD1">
        <w:rPr>
          <w:rFonts w:ascii="Book Antiqua" w:hAnsi="Book Antiqua"/>
        </w:rPr>
        <w:t xml:space="preserve"> Massachusetts regulators have</w:t>
      </w:r>
      <w:r w:rsidR="00676069" w:rsidRPr="00747FD1">
        <w:rPr>
          <w:rFonts w:ascii="Book Antiqua" w:hAnsi="Book Antiqua"/>
        </w:rPr>
        <w:t xml:space="preserve"> been </w:t>
      </w:r>
      <w:r w:rsidR="006710DD" w:rsidRPr="00747FD1">
        <w:rPr>
          <w:rFonts w:ascii="Book Antiqua" w:hAnsi="Book Antiqua"/>
        </w:rPr>
        <w:t>boldest</w:t>
      </w:r>
      <w:r w:rsidR="00676069" w:rsidRPr="00747FD1">
        <w:rPr>
          <w:rFonts w:ascii="Book Antiqua" w:hAnsi="Book Antiqua"/>
        </w:rPr>
        <w:t xml:space="preserve"> in pursuing gamification claims under state law. </w:t>
      </w:r>
      <w:r w:rsidR="005E2A7D" w:rsidRPr="00747FD1">
        <w:rPr>
          <w:rFonts w:ascii="Book Antiqua" w:hAnsi="Book Antiqua"/>
        </w:rPr>
        <w:t xml:space="preserve">In administrative proceedings against Robinhood, Massachusetts has alleged that </w:t>
      </w:r>
      <w:r w:rsidR="007133DA" w:rsidRPr="00747FD1">
        <w:rPr>
          <w:rFonts w:ascii="Book Antiqua" w:hAnsi="Book Antiqua"/>
        </w:rPr>
        <w:t>gamification</w:t>
      </w:r>
      <w:r w:rsidR="00E57604" w:rsidRPr="00747FD1">
        <w:rPr>
          <w:rFonts w:ascii="Book Antiqua" w:hAnsi="Book Antiqua"/>
        </w:rPr>
        <w:t xml:space="preserve"> violates</w:t>
      </w:r>
      <w:r w:rsidR="00AF7DF0" w:rsidRPr="00747FD1">
        <w:rPr>
          <w:rFonts w:ascii="Book Antiqua" w:hAnsi="Book Antiqua"/>
        </w:rPr>
        <w:t xml:space="preserve"> state securities laws prohibiting broker-dealers from engaging in unethical practices, state fiduciary-duty rules, and state reasonable-supervision rules</w:t>
      </w:r>
      <w:r w:rsidR="007133DA" w:rsidRPr="00747FD1">
        <w:rPr>
          <w:rFonts w:ascii="Book Antiqua" w:hAnsi="Book Antiqua"/>
        </w:rPr>
        <w:t>.</w:t>
      </w:r>
      <w:bookmarkStart w:id="15" w:name="_Ref71551815"/>
      <w:r w:rsidR="007133DA" w:rsidRPr="00747FD1">
        <w:rPr>
          <w:rStyle w:val="FootnoteReference"/>
          <w:rFonts w:ascii="Book Antiqua" w:hAnsi="Book Antiqua"/>
        </w:rPr>
        <w:footnoteReference w:id="65"/>
      </w:r>
      <w:bookmarkEnd w:id="15"/>
    </w:p>
    <w:p w14:paraId="2F3DD7A9" w14:textId="199158E5" w:rsidR="00A25B82" w:rsidRPr="00747FD1" w:rsidRDefault="006B29C9" w:rsidP="0037053F">
      <w:pPr>
        <w:pStyle w:val="Heading2"/>
        <w:rPr>
          <w:rFonts w:ascii="Book Antiqua" w:hAnsi="Book Antiqua"/>
        </w:rPr>
      </w:pPr>
      <w:bookmarkStart w:id="16" w:name="_Toc90477720"/>
      <w:r w:rsidRPr="00747FD1">
        <w:rPr>
          <w:rFonts w:ascii="Book Antiqua" w:hAnsi="Book Antiqua"/>
        </w:rPr>
        <w:t>C</w:t>
      </w:r>
      <w:r w:rsidR="0037053F" w:rsidRPr="00747FD1">
        <w:rPr>
          <w:rFonts w:ascii="Book Antiqua" w:hAnsi="Book Antiqua"/>
        </w:rPr>
        <w:t>.</w:t>
      </w:r>
      <w:r w:rsidR="0037053F" w:rsidRPr="00747FD1">
        <w:rPr>
          <w:rFonts w:ascii="Book Antiqua" w:hAnsi="Book Antiqua"/>
        </w:rPr>
        <w:tab/>
      </w:r>
      <w:r w:rsidR="00D709E2" w:rsidRPr="00747FD1">
        <w:rPr>
          <w:rFonts w:ascii="Book Antiqua" w:hAnsi="Book Antiqua"/>
        </w:rPr>
        <w:t>T</w:t>
      </w:r>
      <w:r w:rsidR="00F86A69" w:rsidRPr="00747FD1">
        <w:rPr>
          <w:rFonts w:ascii="Book Antiqua" w:hAnsi="Book Antiqua"/>
        </w:rPr>
        <w:t>he emergence of behavioral design</w:t>
      </w:r>
      <w:bookmarkEnd w:id="16"/>
    </w:p>
    <w:p w14:paraId="63FBE0F4" w14:textId="1BEB45CA" w:rsidR="00E634ED" w:rsidRPr="00747FD1" w:rsidRDefault="00924021" w:rsidP="00924021">
      <w:pPr>
        <w:pStyle w:val="BodyText1"/>
        <w:rPr>
          <w:rFonts w:ascii="Book Antiqua" w:hAnsi="Book Antiqua"/>
        </w:rPr>
      </w:pPr>
      <w:r w:rsidRPr="00747FD1">
        <w:rPr>
          <w:rFonts w:ascii="Book Antiqua" w:hAnsi="Book Antiqua"/>
        </w:rPr>
        <w:t xml:space="preserve">Before tackling questions like whether securities law should intervene—and if so how—it’s worth considering the origins of behavioral design. As this subpart explains, behavioral design </w:t>
      </w:r>
      <w:r w:rsidR="00B03D96" w:rsidRPr="00747FD1">
        <w:rPr>
          <w:rFonts w:ascii="Book Antiqua" w:hAnsi="Book Antiqua"/>
        </w:rPr>
        <w:t xml:space="preserve">is </w:t>
      </w:r>
      <w:r w:rsidR="00977D7D" w:rsidRPr="00747FD1">
        <w:rPr>
          <w:rFonts w:ascii="Book Antiqua" w:hAnsi="Book Antiqua"/>
        </w:rPr>
        <w:t>a product of several convergent trends in retail stock markets:</w:t>
      </w:r>
      <w:r w:rsidR="00B03D96" w:rsidRPr="00747FD1">
        <w:rPr>
          <w:rFonts w:ascii="Book Antiqua" w:hAnsi="Book Antiqua"/>
        </w:rPr>
        <w:t xml:space="preserve"> (1)</w:t>
      </w:r>
      <w:r w:rsidR="00977D7D" w:rsidRPr="00747FD1">
        <w:rPr>
          <w:rFonts w:ascii="Book Antiqua" w:hAnsi="Book Antiqua"/>
        </w:rPr>
        <w:t xml:space="preserve"> </w:t>
      </w:r>
      <w:r w:rsidR="0058518B" w:rsidRPr="00747FD1">
        <w:rPr>
          <w:rFonts w:ascii="Book Antiqua" w:hAnsi="Book Antiqua"/>
        </w:rPr>
        <w:t xml:space="preserve">the “re-retailization” of capital markets; </w:t>
      </w:r>
      <w:r w:rsidR="00B03D96" w:rsidRPr="00747FD1">
        <w:rPr>
          <w:rFonts w:ascii="Book Antiqua" w:hAnsi="Book Antiqua"/>
        </w:rPr>
        <w:t xml:space="preserve">(2) </w:t>
      </w:r>
      <w:r w:rsidR="0058518B" w:rsidRPr="00747FD1">
        <w:rPr>
          <w:rFonts w:ascii="Book Antiqua" w:hAnsi="Book Antiqua"/>
        </w:rPr>
        <w:t>price competition on brokerage commissions; and</w:t>
      </w:r>
      <w:r w:rsidR="00B03D96" w:rsidRPr="00747FD1">
        <w:rPr>
          <w:rFonts w:ascii="Book Antiqua" w:hAnsi="Book Antiqua"/>
        </w:rPr>
        <w:t xml:space="preserve"> (3)</w:t>
      </w:r>
      <w:r w:rsidR="0058518B" w:rsidRPr="00747FD1">
        <w:rPr>
          <w:rFonts w:ascii="Book Antiqua" w:hAnsi="Book Antiqua"/>
        </w:rPr>
        <w:t xml:space="preserve"> intermediation profits </w:t>
      </w:r>
      <w:r w:rsidR="00A530C7" w:rsidRPr="00747FD1">
        <w:rPr>
          <w:rFonts w:ascii="Book Antiqua" w:hAnsi="Book Antiqua"/>
        </w:rPr>
        <w:t>in the national market system</w:t>
      </w:r>
      <w:r w:rsidR="00977D7D" w:rsidRPr="00747FD1">
        <w:rPr>
          <w:rFonts w:ascii="Book Antiqua" w:hAnsi="Book Antiqua"/>
        </w:rPr>
        <w:t xml:space="preserve">. </w:t>
      </w:r>
    </w:p>
    <w:p w14:paraId="3517FD24" w14:textId="1A3CD126" w:rsidR="0037525D" w:rsidRPr="00747FD1" w:rsidRDefault="003F2466" w:rsidP="0037525D">
      <w:pPr>
        <w:pStyle w:val="Heading3"/>
        <w:numPr>
          <w:ilvl w:val="0"/>
          <w:numId w:val="12"/>
        </w:numPr>
        <w:ind w:left="1080" w:hanging="720"/>
        <w:rPr>
          <w:rFonts w:ascii="Book Antiqua" w:hAnsi="Book Antiqua"/>
        </w:rPr>
      </w:pPr>
      <w:bookmarkStart w:id="17" w:name="_Toc90477721"/>
      <w:r w:rsidRPr="00747FD1">
        <w:rPr>
          <w:rFonts w:ascii="Book Antiqua" w:hAnsi="Book Antiqua"/>
        </w:rPr>
        <w:t xml:space="preserve">“Re-retailization” </w:t>
      </w:r>
      <w:r w:rsidR="0037525D" w:rsidRPr="00747FD1">
        <w:rPr>
          <w:rFonts w:ascii="Book Antiqua" w:hAnsi="Book Antiqua"/>
        </w:rPr>
        <w:t>in securities markets</w:t>
      </w:r>
      <w:bookmarkEnd w:id="17"/>
    </w:p>
    <w:p w14:paraId="47576F4D" w14:textId="1920AEF1" w:rsidR="005966C8" w:rsidRPr="00747FD1" w:rsidRDefault="002C556C" w:rsidP="003C2A3A">
      <w:pPr>
        <w:pStyle w:val="BodyText1"/>
        <w:rPr>
          <w:rFonts w:ascii="Book Antiqua" w:hAnsi="Book Antiqua"/>
        </w:rPr>
      </w:pPr>
      <w:r w:rsidRPr="00747FD1">
        <w:rPr>
          <w:rFonts w:ascii="Book Antiqua" w:hAnsi="Book Antiqua"/>
        </w:rPr>
        <w:t xml:space="preserve">One of the most important </w:t>
      </w:r>
      <w:r w:rsidR="00B03D96" w:rsidRPr="00747FD1">
        <w:rPr>
          <w:rFonts w:ascii="Book Antiqua" w:hAnsi="Book Antiqua"/>
        </w:rPr>
        <w:t xml:space="preserve">precipitating </w:t>
      </w:r>
      <w:r w:rsidRPr="00747FD1">
        <w:rPr>
          <w:rFonts w:ascii="Book Antiqua" w:hAnsi="Book Antiqua"/>
        </w:rPr>
        <w:t>trends has been the re-emergence</w:t>
      </w:r>
      <w:r w:rsidR="005966C8" w:rsidRPr="00747FD1">
        <w:rPr>
          <w:rFonts w:ascii="Book Antiqua" w:hAnsi="Book Antiqua"/>
        </w:rPr>
        <w:t xml:space="preserve"> of retail investors in securities markets. </w:t>
      </w:r>
      <w:r w:rsidR="008E3071" w:rsidRPr="00747FD1">
        <w:rPr>
          <w:rFonts w:ascii="Book Antiqua" w:hAnsi="Book Antiqua"/>
        </w:rPr>
        <w:t xml:space="preserve">Securities </w:t>
      </w:r>
      <w:r w:rsidR="00974867" w:rsidRPr="00747FD1">
        <w:rPr>
          <w:rFonts w:ascii="Book Antiqua" w:hAnsi="Book Antiqua"/>
        </w:rPr>
        <w:t>regulators and scholars</w:t>
      </w:r>
      <w:r w:rsidR="008E3071" w:rsidRPr="00747FD1">
        <w:rPr>
          <w:rFonts w:ascii="Book Antiqua" w:hAnsi="Book Antiqua"/>
        </w:rPr>
        <w:t xml:space="preserve"> might not have seen this looming trend on the horizon ten years ago, when retail interest in individual corporate stocks seemed moribund. At the time, securities law had identified a pair of trends—deretailization and institutionalization—that had shifted trading in single-name corporate stock from retail investors to institutional investors like public and private funds.</w:t>
      </w:r>
      <w:r w:rsidR="0050383B" w:rsidRPr="00747FD1">
        <w:rPr>
          <w:rStyle w:val="FootnoteReference"/>
          <w:rFonts w:ascii="Book Antiqua" w:hAnsi="Book Antiqua"/>
        </w:rPr>
        <w:footnoteReference w:id="66"/>
      </w:r>
      <w:r w:rsidR="00983485" w:rsidRPr="00747FD1">
        <w:rPr>
          <w:rFonts w:ascii="Book Antiqua" w:hAnsi="Book Antiqua"/>
        </w:rPr>
        <w:t xml:space="preserve"> </w:t>
      </w:r>
      <w:r w:rsidR="00080A8C" w:rsidRPr="00747FD1">
        <w:rPr>
          <w:rFonts w:ascii="Book Antiqua" w:hAnsi="Book Antiqua"/>
        </w:rPr>
        <w:t>During the post-war golden era of the American economy,</w:t>
      </w:r>
      <w:r w:rsidR="00F54462" w:rsidRPr="00747FD1">
        <w:rPr>
          <w:rFonts w:ascii="Book Antiqua" w:hAnsi="Book Antiqua"/>
        </w:rPr>
        <w:t xml:space="preserve"> retail investors made up the bulk of corporate shareholders</w:t>
      </w:r>
      <w:r w:rsidR="003C2A3A" w:rsidRPr="00747FD1">
        <w:rPr>
          <w:rFonts w:ascii="Book Antiqua" w:hAnsi="Book Antiqua"/>
        </w:rPr>
        <w:t>.</w:t>
      </w:r>
      <w:r w:rsidR="003C2A3A" w:rsidRPr="00747FD1">
        <w:rPr>
          <w:rStyle w:val="FootnoteReference"/>
          <w:rFonts w:ascii="Book Antiqua" w:hAnsi="Book Antiqua"/>
        </w:rPr>
        <w:footnoteReference w:id="67"/>
      </w:r>
      <w:r w:rsidR="003C2A3A" w:rsidRPr="00747FD1">
        <w:rPr>
          <w:rFonts w:ascii="Book Antiqua" w:hAnsi="Book Antiqua"/>
        </w:rPr>
        <w:t xml:space="preserve"> By some measures, they owned in the range of 70-75% o</w:t>
      </w:r>
      <w:r w:rsidR="00860CD6" w:rsidRPr="00747FD1">
        <w:rPr>
          <w:rFonts w:ascii="Book Antiqua" w:hAnsi="Book Antiqua"/>
        </w:rPr>
        <w:t>f all corporate stock in the United States</w:t>
      </w:r>
      <w:r w:rsidR="009A6C60" w:rsidRPr="00747FD1">
        <w:rPr>
          <w:rFonts w:ascii="Book Antiqua" w:hAnsi="Book Antiqua"/>
        </w:rPr>
        <w:t xml:space="preserve"> in 1979</w:t>
      </w:r>
      <w:r w:rsidR="00860CD6" w:rsidRPr="00747FD1">
        <w:rPr>
          <w:rFonts w:ascii="Book Antiqua" w:hAnsi="Book Antiqua"/>
        </w:rPr>
        <w:t>.</w:t>
      </w:r>
      <w:r w:rsidR="00860CD6" w:rsidRPr="00747FD1">
        <w:rPr>
          <w:rStyle w:val="FootnoteReference"/>
          <w:rFonts w:ascii="Book Antiqua" w:hAnsi="Book Antiqua"/>
        </w:rPr>
        <w:footnoteReference w:id="68"/>
      </w:r>
      <w:r w:rsidR="009A6C60" w:rsidRPr="00747FD1">
        <w:rPr>
          <w:rFonts w:ascii="Book Antiqua" w:hAnsi="Book Antiqua"/>
        </w:rPr>
        <w:t xml:space="preserve"> That </w:t>
      </w:r>
      <w:r w:rsidR="00E63E72" w:rsidRPr="00747FD1">
        <w:rPr>
          <w:rFonts w:ascii="Book Antiqua" w:hAnsi="Book Antiqua"/>
        </w:rPr>
        <w:t>proportion reversed over the next several decades, with almost 70% of stock held by institutional investors by 2011.</w:t>
      </w:r>
      <w:r w:rsidR="00E63E72" w:rsidRPr="00747FD1">
        <w:rPr>
          <w:rStyle w:val="FootnoteReference"/>
          <w:rFonts w:ascii="Book Antiqua" w:hAnsi="Book Antiqua"/>
        </w:rPr>
        <w:footnoteReference w:id="69"/>
      </w:r>
      <w:r w:rsidR="00E63E72" w:rsidRPr="00747FD1">
        <w:rPr>
          <w:rFonts w:ascii="Book Antiqua" w:hAnsi="Book Antiqua"/>
        </w:rPr>
        <w:t xml:space="preserve"> </w:t>
      </w:r>
      <w:r w:rsidR="00DD4B7C" w:rsidRPr="00747FD1">
        <w:rPr>
          <w:rFonts w:ascii="Book Antiqua" w:hAnsi="Book Antiqua"/>
        </w:rPr>
        <w:t>R</w:t>
      </w:r>
      <w:r w:rsidR="005966C8" w:rsidRPr="00747FD1">
        <w:rPr>
          <w:rFonts w:ascii="Book Antiqua" w:hAnsi="Book Antiqua"/>
        </w:rPr>
        <w:t>etail traders</w:t>
      </w:r>
      <w:r w:rsidR="00E65874" w:rsidRPr="00747FD1">
        <w:rPr>
          <w:rFonts w:ascii="Book Antiqua" w:hAnsi="Book Antiqua"/>
        </w:rPr>
        <w:t xml:space="preserve"> had</w:t>
      </w:r>
      <w:r w:rsidR="005966C8" w:rsidRPr="00747FD1">
        <w:rPr>
          <w:rFonts w:ascii="Book Antiqua" w:hAnsi="Book Antiqua"/>
        </w:rPr>
        <w:t xml:space="preserve"> in significant numbers exited the market for individual equities</w:t>
      </w:r>
      <w:r w:rsidR="0070271F" w:rsidRPr="00747FD1">
        <w:rPr>
          <w:rFonts w:ascii="Book Antiqua" w:hAnsi="Book Antiqua"/>
        </w:rPr>
        <w:t>,</w:t>
      </w:r>
      <w:r w:rsidR="005966C8" w:rsidRPr="00747FD1">
        <w:rPr>
          <w:rFonts w:ascii="Book Antiqua" w:hAnsi="Book Antiqua"/>
        </w:rPr>
        <w:t xml:space="preserve"> </w:t>
      </w:r>
      <w:r w:rsidR="008E3071" w:rsidRPr="00747FD1">
        <w:rPr>
          <w:rFonts w:ascii="Book Antiqua" w:hAnsi="Book Antiqua"/>
        </w:rPr>
        <w:t xml:space="preserve">and shifted instead </w:t>
      </w:r>
      <w:r w:rsidR="0070271F" w:rsidRPr="00747FD1">
        <w:rPr>
          <w:rFonts w:ascii="Book Antiqua" w:hAnsi="Book Antiqua"/>
        </w:rPr>
        <w:t>int</w:t>
      </w:r>
      <w:r w:rsidR="008E3071" w:rsidRPr="00747FD1">
        <w:rPr>
          <w:rFonts w:ascii="Book Antiqua" w:hAnsi="Book Antiqua"/>
        </w:rPr>
        <w:t>o</w:t>
      </w:r>
      <w:r w:rsidR="0070271F" w:rsidRPr="00747FD1">
        <w:rPr>
          <w:rFonts w:ascii="Book Antiqua" w:hAnsi="Book Antiqua"/>
        </w:rPr>
        <w:t xml:space="preserve"> diversified</w:t>
      </w:r>
      <w:r w:rsidR="008E3071" w:rsidRPr="00747FD1">
        <w:rPr>
          <w:rFonts w:ascii="Book Antiqua" w:hAnsi="Book Antiqua"/>
        </w:rPr>
        <w:t xml:space="preserve"> funds</w:t>
      </w:r>
      <w:r w:rsidR="005966C8" w:rsidRPr="00747FD1">
        <w:rPr>
          <w:rFonts w:ascii="Book Antiqua" w:hAnsi="Book Antiqua"/>
        </w:rPr>
        <w:t>.</w:t>
      </w:r>
      <w:r w:rsidR="00E65874" w:rsidRPr="00747FD1">
        <w:rPr>
          <w:rStyle w:val="FootnoteReference"/>
          <w:rFonts w:ascii="Book Antiqua" w:hAnsi="Book Antiqua"/>
        </w:rPr>
        <w:footnoteReference w:id="70"/>
      </w:r>
    </w:p>
    <w:p w14:paraId="65BC75B7" w14:textId="7ECBF122" w:rsidR="0086318C" w:rsidRPr="00747FD1" w:rsidRDefault="005966C8" w:rsidP="0086318C">
      <w:pPr>
        <w:pStyle w:val="BodyText1"/>
        <w:rPr>
          <w:rFonts w:ascii="Book Antiqua" w:hAnsi="Book Antiqua"/>
        </w:rPr>
      </w:pPr>
      <w:r w:rsidRPr="00747FD1">
        <w:rPr>
          <w:rFonts w:ascii="Book Antiqua" w:hAnsi="Book Antiqua"/>
        </w:rPr>
        <w:t xml:space="preserve">But since these dire warnings, the deretailization trend </w:t>
      </w:r>
      <w:r w:rsidR="00392A6A" w:rsidRPr="00747FD1">
        <w:rPr>
          <w:rFonts w:ascii="Book Antiqua" w:hAnsi="Book Antiqua"/>
        </w:rPr>
        <w:t xml:space="preserve">has </w:t>
      </w:r>
      <w:r w:rsidR="0070271F" w:rsidRPr="00747FD1">
        <w:rPr>
          <w:rFonts w:ascii="Book Antiqua" w:hAnsi="Book Antiqua"/>
        </w:rPr>
        <w:t xml:space="preserve">slowed if not </w:t>
      </w:r>
      <w:r w:rsidR="00392A6A" w:rsidRPr="00747FD1">
        <w:rPr>
          <w:rFonts w:ascii="Book Antiqua" w:hAnsi="Book Antiqua"/>
        </w:rPr>
        <w:t>reversed</w:t>
      </w:r>
      <w:r w:rsidR="004305A8" w:rsidRPr="00747FD1">
        <w:rPr>
          <w:rFonts w:ascii="Book Antiqua" w:hAnsi="Book Antiqua"/>
        </w:rPr>
        <w:t xml:space="preserve">. Retail </w:t>
      </w:r>
      <w:r w:rsidR="001C5C5C" w:rsidRPr="00747FD1">
        <w:rPr>
          <w:rFonts w:ascii="Book Antiqua" w:hAnsi="Book Antiqua"/>
        </w:rPr>
        <w:t xml:space="preserve">traders are </w:t>
      </w:r>
      <w:r w:rsidR="004305A8" w:rsidRPr="00747FD1">
        <w:rPr>
          <w:rFonts w:ascii="Book Antiqua" w:hAnsi="Book Antiqua"/>
        </w:rPr>
        <w:t>participating more deeply and broadly than in recent years</w:t>
      </w:r>
      <w:r w:rsidR="00A737F8" w:rsidRPr="00747FD1">
        <w:rPr>
          <w:rFonts w:ascii="Book Antiqua" w:hAnsi="Book Antiqua"/>
        </w:rPr>
        <w:t>. Retail investors are a</w:t>
      </w:r>
      <w:r w:rsidR="00DD78DA" w:rsidRPr="00747FD1">
        <w:rPr>
          <w:rFonts w:ascii="Book Antiqua" w:hAnsi="Book Antiqua"/>
        </w:rPr>
        <w:t xml:space="preserve">lso make up a larger share of trading volume. </w:t>
      </w:r>
      <w:r w:rsidR="001C5C5C" w:rsidRPr="00747FD1">
        <w:rPr>
          <w:rFonts w:ascii="Book Antiqua" w:hAnsi="Book Antiqua"/>
        </w:rPr>
        <w:t>That share also rose</w:t>
      </w:r>
      <w:r w:rsidR="00684948" w:rsidRPr="00747FD1">
        <w:rPr>
          <w:rFonts w:ascii="Book Antiqua" w:hAnsi="Book Antiqua"/>
        </w:rPr>
        <w:t xml:space="preserve"> from 2019 to 2020</w:t>
      </w:r>
      <w:r w:rsidR="00E07E4D" w:rsidRPr="00747FD1">
        <w:rPr>
          <w:rFonts w:ascii="Book Antiqua" w:hAnsi="Book Antiqua"/>
        </w:rPr>
        <w:t xml:space="preserve">, and even </w:t>
      </w:r>
      <w:r w:rsidR="001C5C5C" w:rsidRPr="00747FD1">
        <w:rPr>
          <w:rFonts w:ascii="Book Antiqua" w:hAnsi="Book Antiqua"/>
        </w:rPr>
        <w:t>more</w:t>
      </w:r>
      <w:r w:rsidR="00E07E4D" w:rsidRPr="00747FD1">
        <w:rPr>
          <w:rFonts w:ascii="Book Antiqua" w:hAnsi="Book Antiqua"/>
        </w:rPr>
        <w:t xml:space="preserve"> in 2021</w:t>
      </w:r>
      <w:r w:rsidR="0071577C" w:rsidRPr="00747FD1">
        <w:rPr>
          <w:rFonts w:ascii="Book Antiqua" w:hAnsi="Book Antiqua"/>
        </w:rPr>
        <w:t>.</w:t>
      </w:r>
      <w:r w:rsidR="008214F5" w:rsidRPr="00747FD1">
        <w:rPr>
          <w:rStyle w:val="FootnoteReference"/>
          <w:rFonts w:ascii="Book Antiqua" w:hAnsi="Book Antiqua"/>
        </w:rPr>
        <w:footnoteReference w:id="71"/>
      </w:r>
      <w:r w:rsidR="00E07E4D" w:rsidRPr="00747FD1">
        <w:rPr>
          <w:rFonts w:ascii="Book Antiqua" w:hAnsi="Book Antiqua"/>
        </w:rPr>
        <w:t xml:space="preserve"> Figure 2 reports data from Bloomberg Intelligence for individual investors’ share of U.S. equities trading volume between 2011 and </w:t>
      </w:r>
      <w:r w:rsidR="004364C8" w:rsidRPr="00747FD1">
        <w:rPr>
          <w:rFonts w:ascii="Book Antiqua" w:hAnsi="Book Antiqua"/>
        </w:rPr>
        <w:t xml:space="preserve">the first quarter of </w:t>
      </w:r>
      <w:r w:rsidR="00E07E4D" w:rsidRPr="00747FD1">
        <w:rPr>
          <w:rFonts w:ascii="Book Antiqua" w:hAnsi="Book Antiqua"/>
        </w:rPr>
        <w:t>2021.</w:t>
      </w:r>
      <w:r w:rsidR="00E07E4D" w:rsidRPr="00747FD1">
        <w:rPr>
          <w:rStyle w:val="FootnoteReference"/>
          <w:rFonts w:ascii="Book Antiqua" w:hAnsi="Book Antiqua"/>
        </w:rPr>
        <w:footnoteReference w:id="72"/>
      </w:r>
      <w:r w:rsidR="00E07E4D" w:rsidRPr="00747FD1">
        <w:rPr>
          <w:rFonts w:ascii="Book Antiqua" w:hAnsi="Book Antiqua"/>
        </w:rPr>
        <w:t xml:space="preserve"> </w:t>
      </w:r>
      <w:r w:rsidR="00684948" w:rsidRPr="00747FD1">
        <w:rPr>
          <w:rFonts w:ascii="Book Antiqua" w:hAnsi="Book Antiqua"/>
        </w:rPr>
        <w:t>Retail investors’ trading volume is also disproportionately high relative to</w:t>
      </w:r>
      <w:r w:rsidR="004364C8" w:rsidRPr="00747FD1">
        <w:rPr>
          <w:rFonts w:ascii="Book Antiqua" w:hAnsi="Book Antiqua"/>
        </w:rPr>
        <w:t xml:space="preserve"> </w:t>
      </w:r>
      <w:r w:rsidR="00684948" w:rsidRPr="00747FD1">
        <w:rPr>
          <w:rFonts w:ascii="Book Antiqua" w:hAnsi="Book Antiqua"/>
        </w:rPr>
        <w:t>ownership share of total market value.</w:t>
      </w:r>
      <w:r w:rsidR="00D642F6" w:rsidRPr="00747FD1">
        <w:rPr>
          <w:rStyle w:val="FootnoteReference"/>
          <w:rFonts w:ascii="Book Antiqua" w:hAnsi="Book Antiqua"/>
        </w:rPr>
        <w:footnoteReference w:id="73"/>
      </w:r>
      <w:r w:rsidR="00684948" w:rsidRPr="00747FD1">
        <w:rPr>
          <w:rFonts w:ascii="Book Antiqua" w:hAnsi="Book Antiqua"/>
        </w:rPr>
        <w:t xml:space="preserve"> </w:t>
      </w:r>
      <w:r w:rsidR="006606A6" w:rsidRPr="00747FD1">
        <w:rPr>
          <w:rFonts w:ascii="Book Antiqua" w:hAnsi="Book Antiqua"/>
          <w:noProof/>
        </w:rPr>
        <mc:AlternateContent>
          <mc:Choice Requires="wpg">
            <w:drawing>
              <wp:anchor distT="0" distB="0" distL="114300" distR="114300" simplePos="0" relativeHeight="251665408" behindDoc="0" locked="0" layoutInCell="1" allowOverlap="1" wp14:anchorId="51EBF559" wp14:editId="3090E87B">
                <wp:simplePos x="0" y="0"/>
                <wp:positionH relativeFrom="column">
                  <wp:align>center</wp:align>
                </wp:positionH>
                <wp:positionV relativeFrom="paragraph">
                  <wp:posOffset>1466215</wp:posOffset>
                </wp:positionV>
                <wp:extent cx="5020056" cy="3310128"/>
                <wp:effectExtent l="0" t="0" r="0" b="5080"/>
                <wp:wrapTopAndBottom/>
                <wp:docPr id="2" name="Group 2"/>
                <wp:cNvGraphicFramePr/>
                <a:graphic xmlns:a="http://schemas.openxmlformats.org/drawingml/2006/main">
                  <a:graphicData uri="http://schemas.microsoft.com/office/word/2010/wordprocessingGroup">
                    <wpg:wgp>
                      <wpg:cNvGrpSpPr/>
                      <wpg:grpSpPr>
                        <a:xfrm>
                          <a:off x="0" y="0"/>
                          <a:ext cx="5020056" cy="3310128"/>
                          <a:chOff x="-479113" y="0"/>
                          <a:chExt cx="5511166" cy="3313704"/>
                        </a:xfrm>
                      </wpg:grpSpPr>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pic:blipFill>
                        <pic:spPr>
                          <a:xfrm>
                            <a:off x="-146960" y="0"/>
                            <a:ext cx="4935885" cy="3049558"/>
                          </a:xfrm>
                          <a:prstGeom prst="rect">
                            <a:avLst/>
                          </a:prstGeom>
                        </pic:spPr>
                      </pic:pic>
                      <wps:wsp>
                        <wps:cNvPr id="6" name="Text Box 6"/>
                        <wps:cNvSpPr txBox="1"/>
                        <wps:spPr>
                          <a:xfrm>
                            <a:off x="-479113" y="3049544"/>
                            <a:ext cx="5511166" cy="264160"/>
                          </a:xfrm>
                          <a:prstGeom prst="rect">
                            <a:avLst/>
                          </a:prstGeom>
                          <a:solidFill>
                            <a:prstClr val="white"/>
                          </a:solidFill>
                          <a:ln>
                            <a:noFill/>
                          </a:ln>
                        </wps:spPr>
                        <wps:txbx>
                          <w:txbxContent>
                            <w:p w14:paraId="1ED41A66" w14:textId="05FC0EE6" w:rsidR="006606A6" w:rsidRPr="00AD3A56" w:rsidRDefault="006606A6" w:rsidP="006606A6">
                              <w:pPr>
                                <w:pStyle w:val="Caption"/>
                                <w:jc w:val="center"/>
                                <w:rPr>
                                  <w:rFonts w:ascii="Times New Roman" w:eastAsia="Times New Roman" w:hAnsi="Times New Roman"/>
                                  <w:noProof/>
                                </w:rPr>
                              </w:pPr>
                              <w:r w:rsidRPr="00C859C0">
                                <w:rPr>
                                  <w:b/>
                                  <w:bCs/>
                                  <w:i w:val="0"/>
                                  <w:iCs w:val="0"/>
                                </w:rPr>
                                <w:t xml:space="preserve">Figure </w:t>
                              </w:r>
                              <w:r w:rsidRPr="00C859C0">
                                <w:rPr>
                                  <w:b/>
                                  <w:bCs/>
                                  <w:i w:val="0"/>
                                  <w:iCs w:val="0"/>
                                </w:rPr>
                                <w:fldChar w:fldCharType="begin"/>
                              </w:r>
                              <w:r w:rsidRPr="00C859C0">
                                <w:rPr>
                                  <w:b/>
                                  <w:bCs/>
                                  <w:i w:val="0"/>
                                  <w:iCs w:val="0"/>
                                </w:rPr>
                                <w:instrText xml:space="preserve"> SEQ Figure \* ARABIC </w:instrText>
                              </w:r>
                              <w:r w:rsidRPr="00C859C0">
                                <w:rPr>
                                  <w:b/>
                                  <w:bCs/>
                                  <w:i w:val="0"/>
                                  <w:iCs w:val="0"/>
                                </w:rPr>
                                <w:fldChar w:fldCharType="separate"/>
                              </w:r>
                              <w:r w:rsidR="009304EB">
                                <w:rPr>
                                  <w:b/>
                                  <w:bCs/>
                                  <w:i w:val="0"/>
                                  <w:iCs w:val="0"/>
                                  <w:noProof/>
                                </w:rPr>
                                <w:t>2</w:t>
                              </w:r>
                              <w:r w:rsidRPr="00C859C0">
                                <w:rPr>
                                  <w:b/>
                                  <w:bCs/>
                                  <w:i w:val="0"/>
                                  <w:iCs w:val="0"/>
                                </w:rPr>
                                <w:fldChar w:fldCharType="end"/>
                              </w:r>
                              <w:r w:rsidRPr="00C859C0">
                                <w:rPr>
                                  <w:b/>
                                  <w:bCs/>
                                  <w:i w:val="0"/>
                                  <w:iCs w:val="0"/>
                                </w:rPr>
                                <w:t>:</w:t>
                              </w:r>
                              <w:r>
                                <w:t xml:space="preserve"> </w:t>
                              </w:r>
                              <w:r>
                                <w:rPr>
                                  <w:i w:val="0"/>
                                  <w:iCs w:val="0"/>
                                </w:rPr>
                                <w:t>Data from Bloomberg Intelligence on retail investor trading volume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1EBF559" id="Group 2" o:spid="_x0000_s1029" style="position:absolute;left:0;text-align:left;margin-left:0;margin-top:115.45pt;width:395.3pt;height:260.65pt;z-index:251665408;mso-position-horizontal:center;mso-width-relative:margin;mso-height-relative:margin" coordorigin="-4791" coordsize="55111,3313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">
                <v:shape id="Picture 5" o:spid="_x0000_s1030" type="#_x0000_t75" style="position:absolute;left:-1469;width:49358;height:304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">
                  <v:imagedata r:id="rId16" o:title=""/>
                </v:shape>
                <v:shape id="Text Box 6" o:spid="_x0000_s1031" type="#_x0000_t202" style="position:absolute;left:-4791;top:30495;width:55111;height:2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" stroked="f">
                  <v:textbox style="mso-fit-shape-to-text:t" inset="0,0,0,0">
                    <w:txbxContent>
                      <w:p w14:paraId="1ED41A66" w14:textId="05FC0EE6" w:rsidR="006606A6" w:rsidRPr="00AD3A56" w:rsidRDefault="006606A6" w:rsidP="006606A6">
                        <w:pPr>
                          <w:pStyle w:val="Caption"/>
                          <w:jc w:val="center"/>
                          <w:rPr>
                            <w:rFonts w:ascii="Times New Roman" w:eastAsia="Times New Roman" w:hAnsi="Times New Roman"/>
                            <w:noProof/>
                          </w:rPr>
                        </w:pPr>
                        <w:r w:rsidRPr="00C859C0">
                          <w:rPr>
                            <w:b/>
                            <w:bCs/>
                            <w:i w:val="0"/>
                            <w:iCs w:val="0"/>
                          </w:rPr>
                          <w:t xml:space="preserve">Figure </w:t>
                        </w:r>
                        <w:r w:rsidRPr="00C859C0">
                          <w:rPr>
                            <w:b/>
                            <w:bCs/>
                            <w:i w:val="0"/>
                            <w:iCs w:val="0"/>
                          </w:rPr>
                          <w:fldChar w:fldCharType="begin"/>
                        </w:r>
                        <w:r w:rsidRPr="00C859C0">
                          <w:rPr>
                            <w:b/>
                            <w:bCs/>
                            <w:i w:val="0"/>
                            <w:iCs w:val="0"/>
                          </w:rPr>
                          <w:instrText xml:space="preserve"> SEQ Figure \* ARABIC </w:instrText>
                        </w:r>
                        <w:r w:rsidRPr="00C859C0">
                          <w:rPr>
                            <w:b/>
                            <w:bCs/>
                            <w:i w:val="0"/>
                            <w:iCs w:val="0"/>
                          </w:rPr>
                          <w:fldChar w:fldCharType="separate"/>
                        </w:r>
                        <w:r w:rsidR="009304EB">
                          <w:rPr>
                            <w:b/>
                            <w:bCs/>
                            <w:i w:val="0"/>
                            <w:iCs w:val="0"/>
                            <w:noProof/>
                          </w:rPr>
                          <w:t>2</w:t>
                        </w:r>
                        <w:r w:rsidRPr="00C859C0">
                          <w:rPr>
                            <w:b/>
                            <w:bCs/>
                            <w:i w:val="0"/>
                            <w:iCs w:val="0"/>
                          </w:rPr>
                          <w:fldChar w:fldCharType="end"/>
                        </w:r>
                        <w:r w:rsidRPr="00C859C0">
                          <w:rPr>
                            <w:b/>
                            <w:bCs/>
                            <w:i w:val="0"/>
                            <w:iCs w:val="0"/>
                          </w:rPr>
                          <w:t>:</w:t>
                        </w:r>
                        <w:r>
                          <w:t xml:space="preserve"> </w:t>
                        </w:r>
                        <w:r>
                          <w:rPr>
                            <w:i w:val="0"/>
                            <w:iCs w:val="0"/>
                          </w:rPr>
                          <w:t>Data from Bloomberg Intelligence on retail investor trading volume</w:t>
                        </w:r>
                      </w:p>
                    </w:txbxContent>
                  </v:textbox>
                </v:shape>
                <w10:wrap type="topAndBottom"/>
              </v:group>
            </w:pict>
          </mc:Fallback>
        </mc:AlternateContent>
      </w:r>
    </w:p>
    <w:p w14:paraId="63E21A5C" w14:textId="5364F3F2" w:rsidR="00E366D0" w:rsidRPr="00747FD1" w:rsidRDefault="0086318C" w:rsidP="00675F37">
      <w:pPr>
        <w:pStyle w:val="BodyText1"/>
        <w:rPr>
          <w:rFonts w:ascii="Book Antiqua" w:hAnsi="Book Antiqua"/>
        </w:rPr>
      </w:pPr>
      <w:r w:rsidRPr="00747FD1">
        <w:rPr>
          <w:rFonts w:ascii="Book Antiqua" w:hAnsi="Book Antiqua"/>
        </w:rPr>
        <w:t>Retail investors are not just</w:t>
      </w:r>
      <w:r w:rsidR="00354822" w:rsidRPr="00747FD1">
        <w:rPr>
          <w:rFonts w:ascii="Book Antiqua" w:hAnsi="Book Antiqua"/>
        </w:rPr>
        <w:t xml:space="preserve"> becoming</w:t>
      </w:r>
      <w:r w:rsidRPr="00747FD1">
        <w:rPr>
          <w:rFonts w:ascii="Book Antiqua" w:hAnsi="Book Antiqua"/>
        </w:rPr>
        <w:t xml:space="preserve"> more active, </w:t>
      </w:r>
      <w:r w:rsidR="00214CAF" w:rsidRPr="00747FD1">
        <w:rPr>
          <w:rFonts w:ascii="Book Antiqua" w:hAnsi="Book Antiqua"/>
        </w:rPr>
        <w:t xml:space="preserve">as a group they are growing </w:t>
      </w:r>
      <w:r w:rsidR="00294F3D" w:rsidRPr="00747FD1">
        <w:rPr>
          <w:rFonts w:ascii="Book Antiqua" w:hAnsi="Book Antiqua"/>
        </w:rPr>
        <w:t xml:space="preserve">in size </w:t>
      </w:r>
      <w:r w:rsidR="00214CAF" w:rsidRPr="00747FD1">
        <w:rPr>
          <w:rFonts w:ascii="Book Antiqua" w:hAnsi="Book Antiqua"/>
        </w:rPr>
        <w:t xml:space="preserve">and becoming more diverse. </w:t>
      </w:r>
      <w:r w:rsidRPr="00747FD1">
        <w:rPr>
          <w:rFonts w:ascii="Book Antiqua" w:hAnsi="Book Antiqua"/>
        </w:rPr>
        <w:t>A</w:t>
      </w:r>
      <w:r w:rsidR="00684948" w:rsidRPr="00747FD1">
        <w:rPr>
          <w:rFonts w:ascii="Book Antiqua" w:hAnsi="Book Antiqua"/>
        </w:rPr>
        <w:t xml:space="preserve"> research study sponsored by the FINRA Foundation </w:t>
      </w:r>
      <w:r w:rsidRPr="00747FD1">
        <w:rPr>
          <w:rFonts w:ascii="Book Antiqua" w:hAnsi="Book Antiqua"/>
        </w:rPr>
        <w:t>found</w:t>
      </w:r>
      <w:r w:rsidR="00684948" w:rsidRPr="00747FD1">
        <w:rPr>
          <w:rFonts w:ascii="Book Antiqua" w:hAnsi="Book Antiqua"/>
        </w:rPr>
        <w:t xml:space="preserve"> that people who opened an investment account for the first time in 2020 “were younger, had lower incomes, and were more racially diverse” than existing investors.</w:t>
      </w:r>
      <w:r w:rsidR="00684948" w:rsidRPr="00747FD1">
        <w:rPr>
          <w:rStyle w:val="FootnoteReference"/>
          <w:rFonts w:ascii="Book Antiqua" w:hAnsi="Book Antiqua"/>
        </w:rPr>
        <w:footnoteReference w:id="74"/>
      </w:r>
      <w:r w:rsidR="00684948" w:rsidRPr="00747FD1">
        <w:rPr>
          <w:rFonts w:ascii="Book Antiqua" w:hAnsi="Book Antiqua"/>
        </w:rPr>
        <w:t xml:space="preserve"> </w:t>
      </w:r>
      <w:r w:rsidR="00214CAF" w:rsidRPr="00747FD1">
        <w:rPr>
          <w:rFonts w:ascii="Book Antiqua" w:hAnsi="Book Antiqua"/>
        </w:rPr>
        <w:t>Of course, given wealth and income inequality, participating in equity markets remains out of reach for many people.</w:t>
      </w:r>
      <w:bookmarkStart w:id="18" w:name="_Ref90371368"/>
      <w:r w:rsidR="00214CAF" w:rsidRPr="00747FD1">
        <w:rPr>
          <w:rStyle w:val="FootnoteReference"/>
          <w:rFonts w:ascii="Book Antiqua" w:hAnsi="Book Antiqua"/>
        </w:rPr>
        <w:footnoteReference w:id="75"/>
      </w:r>
      <w:bookmarkEnd w:id="18"/>
      <w:r w:rsidR="00214CAF" w:rsidRPr="00747FD1">
        <w:rPr>
          <w:rFonts w:ascii="Book Antiqua" w:hAnsi="Book Antiqua"/>
        </w:rPr>
        <w:t xml:space="preserve"> </w:t>
      </w:r>
      <w:r w:rsidR="00675F37" w:rsidRPr="00747FD1">
        <w:rPr>
          <w:rFonts w:ascii="Book Antiqua" w:hAnsi="Book Antiqua"/>
        </w:rPr>
        <w:t>And the wealthiest households’ share of ownership has only continued to grow over time.</w:t>
      </w:r>
      <w:r w:rsidR="00675F37" w:rsidRPr="00747FD1">
        <w:rPr>
          <w:rStyle w:val="FootnoteReference"/>
          <w:rFonts w:ascii="Book Antiqua" w:hAnsi="Book Antiqua"/>
        </w:rPr>
        <w:footnoteReference w:id="76"/>
      </w:r>
      <w:r w:rsidR="00675F37" w:rsidRPr="00747FD1">
        <w:rPr>
          <w:rFonts w:ascii="Book Antiqua" w:hAnsi="Book Antiqua"/>
        </w:rPr>
        <w:t xml:space="preserve"> </w:t>
      </w:r>
    </w:p>
    <w:p w14:paraId="156777B3" w14:textId="07B4F295" w:rsidR="0081144D" w:rsidRPr="00747FD1" w:rsidRDefault="00675F37" w:rsidP="0081144D">
      <w:pPr>
        <w:pStyle w:val="BodyText1"/>
        <w:rPr>
          <w:rFonts w:ascii="Book Antiqua" w:hAnsi="Book Antiqua"/>
        </w:rPr>
      </w:pPr>
      <w:r w:rsidRPr="00747FD1">
        <w:rPr>
          <w:rFonts w:ascii="Book Antiqua" w:hAnsi="Book Antiqua"/>
        </w:rPr>
        <w:t xml:space="preserve">Despite all that, </w:t>
      </w:r>
      <w:r w:rsidR="00214CAF" w:rsidRPr="00747FD1">
        <w:rPr>
          <w:rFonts w:ascii="Book Antiqua" w:hAnsi="Book Antiqua"/>
        </w:rPr>
        <w:t>r</w:t>
      </w:r>
      <w:r w:rsidR="00193C15" w:rsidRPr="00747FD1">
        <w:rPr>
          <w:rFonts w:ascii="Book Antiqua" w:hAnsi="Book Antiqua"/>
        </w:rPr>
        <w:t xml:space="preserve">ecord numbers of ordinary people </w:t>
      </w:r>
      <w:r w:rsidRPr="00747FD1">
        <w:rPr>
          <w:rFonts w:ascii="Book Antiqua" w:hAnsi="Book Antiqua"/>
        </w:rPr>
        <w:t>have also</w:t>
      </w:r>
      <w:r w:rsidR="00193C15" w:rsidRPr="00747FD1">
        <w:rPr>
          <w:rFonts w:ascii="Book Antiqua" w:hAnsi="Book Antiqua"/>
        </w:rPr>
        <w:t xml:space="preserve"> been participating in the stock market.</w:t>
      </w:r>
      <w:bookmarkStart w:id="19" w:name="_Ref90371370"/>
      <w:r w:rsidR="00193C15" w:rsidRPr="00747FD1">
        <w:rPr>
          <w:rStyle w:val="FootnoteReference"/>
          <w:rFonts w:ascii="Book Antiqua" w:hAnsi="Book Antiqua"/>
        </w:rPr>
        <w:footnoteReference w:id="77"/>
      </w:r>
      <w:bookmarkEnd w:id="19"/>
      <w:r w:rsidR="00193C15" w:rsidRPr="00747FD1">
        <w:rPr>
          <w:rFonts w:ascii="Book Antiqua" w:hAnsi="Book Antiqua"/>
        </w:rPr>
        <w:t xml:space="preserve"> </w:t>
      </w:r>
      <w:r w:rsidR="00B00F7B" w:rsidRPr="00747FD1">
        <w:rPr>
          <w:rFonts w:ascii="Book Antiqua" w:hAnsi="Book Antiqua"/>
        </w:rPr>
        <w:t>Greater liquidity in household finance</w:t>
      </w:r>
      <w:r w:rsidR="00C72E0A" w:rsidRPr="00747FD1">
        <w:rPr>
          <w:rFonts w:ascii="Book Antiqua" w:hAnsi="Book Antiqua"/>
        </w:rPr>
        <w:t>—</w:t>
      </w:r>
      <w:r w:rsidR="00874D55" w:rsidRPr="00747FD1">
        <w:rPr>
          <w:rFonts w:ascii="Book Antiqua" w:hAnsi="Book Antiqua"/>
        </w:rPr>
        <w:t xml:space="preserve"> </w:t>
      </w:r>
      <w:r w:rsidR="00B00F7B" w:rsidRPr="00747FD1">
        <w:rPr>
          <w:rFonts w:ascii="Book Antiqua" w:hAnsi="Book Antiqua"/>
        </w:rPr>
        <w:t>from changed budgets and exogenous wealth shocks from social welfare programs</w:t>
      </w:r>
      <w:r w:rsidR="00C72E0A" w:rsidRPr="00747FD1">
        <w:rPr>
          <w:rFonts w:ascii="Book Antiqua" w:hAnsi="Book Antiqua"/>
        </w:rPr>
        <w:t>—</w:t>
      </w:r>
      <w:r w:rsidR="00B00F7B" w:rsidRPr="00747FD1">
        <w:rPr>
          <w:rFonts w:ascii="Book Antiqua" w:hAnsi="Book Antiqua"/>
        </w:rPr>
        <w:t xml:space="preserve">has also plausibly encouraged </w:t>
      </w:r>
      <w:r w:rsidR="00C72E0A" w:rsidRPr="00747FD1">
        <w:rPr>
          <w:rFonts w:ascii="Book Antiqua" w:hAnsi="Book Antiqua"/>
        </w:rPr>
        <w:t xml:space="preserve">a rise in </w:t>
      </w:r>
      <w:r w:rsidR="00B00F7B" w:rsidRPr="00747FD1">
        <w:rPr>
          <w:rFonts w:ascii="Book Antiqua" w:hAnsi="Book Antiqua"/>
        </w:rPr>
        <w:t>investment.</w:t>
      </w:r>
      <w:r w:rsidR="00193C15" w:rsidRPr="00747FD1">
        <w:rPr>
          <w:rStyle w:val="FootnoteReference"/>
          <w:rFonts w:ascii="Book Antiqua" w:hAnsi="Book Antiqua"/>
        </w:rPr>
        <w:footnoteReference w:id="78"/>
      </w:r>
      <w:r w:rsidR="00193C15" w:rsidRPr="00747FD1">
        <w:rPr>
          <w:rFonts w:ascii="Book Antiqua" w:hAnsi="Book Antiqua"/>
        </w:rPr>
        <w:t xml:space="preserve"> </w:t>
      </w:r>
      <w:r w:rsidR="00C72E0A" w:rsidRPr="00747FD1">
        <w:rPr>
          <w:rFonts w:ascii="Book Antiqua" w:hAnsi="Book Antiqua"/>
        </w:rPr>
        <w:t>In this view, t</w:t>
      </w:r>
      <w:r w:rsidR="007F04C1" w:rsidRPr="00747FD1">
        <w:rPr>
          <w:rFonts w:ascii="Book Antiqua" w:hAnsi="Book Antiqua"/>
        </w:rPr>
        <w:t>rading is a substitute for other kinds of entertainment.</w:t>
      </w:r>
      <w:r w:rsidR="007F04C1" w:rsidRPr="00747FD1">
        <w:rPr>
          <w:rStyle w:val="FootnoteReference"/>
          <w:rFonts w:ascii="Book Antiqua" w:hAnsi="Book Antiqua"/>
        </w:rPr>
        <w:footnoteReference w:id="79"/>
      </w:r>
      <w:r w:rsidR="007F04C1" w:rsidRPr="00747FD1">
        <w:rPr>
          <w:rFonts w:ascii="Book Antiqua" w:hAnsi="Book Antiqua"/>
        </w:rPr>
        <w:t xml:space="preserve"> </w:t>
      </w:r>
      <w:r w:rsidR="0081144D" w:rsidRPr="00747FD1">
        <w:rPr>
          <w:rFonts w:ascii="Book Antiqua" w:hAnsi="Book Antiqua"/>
        </w:rPr>
        <w:t xml:space="preserve">And as a practical matter, technology has enabled people to engage with speculative asset markets at low transaction costs on a nearly 24-7 basis on mobile devices. More people are engaging with markets </w:t>
      </w:r>
      <w:r w:rsidR="00BE47CC" w:rsidRPr="00747FD1">
        <w:rPr>
          <w:rFonts w:ascii="Book Antiqua" w:hAnsi="Book Antiqua"/>
        </w:rPr>
        <w:t>exclusively digitally</w:t>
      </w:r>
      <w:r w:rsidR="0081144D" w:rsidRPr="00747FD1">
        <w:rPr>
          <w:rFonts w:ascii="Book Antiqua" w:hAnsi="Book Antiqua"/>
        </w:rPr>
        <w:t xml:space="preserve">, heightening the stakes for </w:t>
      </w:r>
      <w:r w:rsidR="00BE47CC" w:rsidRPr="00747FD1">
        <w:rPr>
          <w:rFonts w:ascii="Book Antiqua" w:hAnsi="Book Antiqua"/>
        </w:rPr>
        <w:t>regulators focused on behavioral design and DEPs.</w:t>
      </w:r>
      <w:r w:rsidR="00BE47CC" w:rsidRPr="00747FD1">
        <w:rPr>
          <w:rStyle w:val="FootnoteReference"/>
          <w:rFonts w:ascii="Book Antiqua" w:hAnsi="Book Antiqua"/>
        </w:rPr>
        <w:footnoteReference w:id="80"/>
      </w:r>
    </w:p>
    <w:p w14:paraId="3667D900" w14:textId="3A2E6409" w:rsidR="0071577C" w:rsidRPr="00747FD1" w:rsidRDefault="00BE47CC" w:rsidP="00BE47CC">
      <w:pPr>
        <w:pStyle w:val="BodyText1"/>
        <w:rPr>
          <w:rFonts w:ascii="Book Antiqua" w:hAnsi="Book Antiqua"/>
        </w:rPr>
      </w:pPr>
      <w:r w:rsidRPr="00747FD1">
        <w:rPr>
          <w:rFonts w:ascii="Book Antiqua" w:hAnsi="Book Antiqua"/>
        </w:rPr>
        <w:t xml:space="preserve">But first, it is time </w:t>
      </w:r>
      <w:r w:rsidR="00C71EF7" w:rsidRPr="00747FD1">
        <w:rPr>
          <w:rFonts w:ascii="Book Antiqua" w:hAnsi="Book Antiqua"/>
        </w:rPr>
        <w:t xml:space="preserve">to update the received wisdom from a decades-old scholarly debate about retail investors. </w:t>
      </w:r>
      <w:r w:rsidR="000A5AD8" w:rsidRPr="00747FD1">
        <w:rPr>
          <w:rFonts w:ascii="Book Antiqua" w:hAnsi="Book Antiqua"/>
        </w:rPr>
        <w:t>Z</w:t>
      </w:r>
      <w:r w:rsidR="00954391" w:rsidRPr="00747FD1">
        <w:rPr>
          <w:rFonts w:ascii="Book Antiqua" w:hAnsi="Book Antiqua"/>
        </w:rPr>
        <w:t xml:space="preserve">ero-commission trading has enabled </w:t>
      </w:r>
      <w:r w:rsidR="00A03AB9" w:rsidRPr="00747FD1">
        <w:rPr>
          <w:rFonts w:ascii="Book Antiqua" w:hAnsi="Book Antiqua"/>
        </w:rPr>
        <w:t>partial</w:t>
      </w:r>
      <w:r w:rsidR="00954391" w:rsidRPr="00747FD1">
        <w:rPr>
          <w:rFonts w:ascii="Book Antiqua" w:hAnsi="Book Antiqua"/>
        </w:rPr>
        <w:t xml:space="preserve"> re-retailization of capital markets. It has not</w:t>
      </w:r>
      <w:r w:rsidR="006D65A1" w:rsidRPr="00747FD1">
        <w:rPr>
          <w:rFonts w:ascii="Book Antiqua" w:hAnsi="Book Antiqua"/>
        </w:rPr>
        <w:t>, apparently,</w:t>
      </w:r>
      <w:r w:rsidR="00954391" w:rsidRPr="00747FD1">
        <w:rPr>
          <w:rFonts w:ascii="Book Antiqua" w:hAnsi="Book Antiqua"/>
        </w:rPr>
        <w:t xml:space="preserve"> disrupted trends passive strategies. But the greater ease with which people can trade securities has enabled them</w:t>
      </w:r>
      <w:r w:rsidR="00BB69D4" w:rsidRPr="00747FD1">
        <w:rPr>
          <w:rFonts w:ascii="Book Antiqua" w:hAnsi="Book Antiqua"/>
        </w:rPr>
        <w:t xml:space="preserve"> to buy—or, in economists’ lingo, increased the elasticity of demand for buying—</w:t>
      </w:r>
      <w:r w:rsidR="00D37C11" w:rsidRPr="00747FD1">
        <w:rPr>
          <w:rFonts w:ascii="Book Antiqua" w:hAnsi="Book Antiqua"/>
        </w:rPr>
        <w:t>corporate equities directly</w:t>
      </w:r>
      <w:r w:rsidR="003B34F0" w:rsidRPr="00747FD1">
        <w:rPr>
          <w:rFonts w:ascii="Book Antiqua" w:hAnsi="Book Antiqua"/>
        </w:rPr>
        <w:t>, opening up stock investing to a more mass market audience</w:t>
      </w:r>
      <w:r w:rsidR="00D37C11" w:rsidRPr="00747FD1">
        <w:rPr>
          <w:rFonts w:ascii="Book Antiqua" w:hAnsi="Book Antiqua"/>
        </w:rPr>
        <w:t>.</w:t>
      </w:r>
      <w:r w:rsidR="00F53D26" w:rsidRPr="00747FD1">
        <w:rPr>
          <w:rStyle w:val="FootnoteReference"/>
          <w:rFonts w:ascii="Book Antiqua" w:hAnsi="Book Antiqua"/>
        </w:rPr>
        <w:footnoteReference w:id="81"/>
      </w:r>
      <w:r w:rsidR="00954391" w:rsidRPr="00747FD1">
        <w:rPr>
          <w:rFonts w:ascii="Book Antiqua" w:hAnsi="Book Antiqua"/>
        </w:rPr>
        <w:t xml:space="preserve"> That greater ease is partly a function of technology, which has </w:t>
      </w:r>
      <w:r w:rsidR="00122AD3" w:rsidRPr="00747FD1">
        <w:rPr>
          <w:rFonts w:ascii="Book Antiqua" w:hAnsi="Book Antiqua"/>
        </w:rPr>
        <w:t xml:space="preserve">given traders around the world </w:t>
      </w:r>
      <w:r w:rsidR="003B34F0" w:rsidRPr="00747FD1">
        <w:rPr>
          <w:rFonts w:ascii="Book Antiqua" w:hAnsi="Book Antiqua"/>
        </w:rPr>
        <w:t xml:space="preserve">nearly direct access to markets. </w:t>
      </w:r>
      <w:r w:rsidR="00D35BC5" w:rsidRPr="00747FD1">
        <w:rPr>
          <w:rFonts w:ascii="Book Antiqua" w:hAnsi="Book Antiqua"/>
        </w:rPr>
        <w:t xml:space="preserve">Less obvious, however, is the emergence of </w:t>
      </w:r>
      <w:r w:rsidR="00306182" w:rsidRPr="00747FD1">
        <w:rPr>
          <w:rFonts w:ascii="Book Antiqua" w:hAnsi="Book Antiqua"/>
        </w:rPr>
        <w:t>common</w:t>
      </w:r>
      <w:r w:rsidR="00D35BC5" w:rsidRPr="00747FD1">
        <w:rPr>
          <w:rFonts w:ascii="Book Antiqua" w:hAnsi="Book Antiqua"/>
        </w:rPr>
        <w:t xml:space="preserve"> availability of trading in fractional shares</w:t>
      </w:r>
      <w:r w:rsidR="00306182" w:rsidRPr="00747FD1">
        <w:rPr>
          <w:rFonts w:ascii="Book Antiqua" w:hAnsi="Book Antiqua"/>
        </w:rPr>
        <w:t xml:space="preserve">, </w:t>
      </w:r>
      <w:r w:rsidR="00122AD3" w:rsidRPr="00747FD1">
        <w:rPr>
          <w:rFonts w:ascii="Book Antiqua" w:hAnsi="Book Antiqua"/>
        </w:rPr>
        <w:t>or</w:t>
      </w:r>
      <w:r w:rsidR="00306182" w:rsidRPr="00747FD1">
        <w:rPr>
          <w:rFonts w:ascii="Book Antiqua" w:hAnsi="Book Antiqua"/>
        </w:rPr>
        <w:t xml:space="preserve"> portions of stock less than one share.</w:t>
      </w:r>
      <w:r w:rsidR="00A05F73" w:rsidRPr="00747FD1">
        <w:rPr>
          <w:rStyle w:val="FootnoteReference"/>
          <w:rFonts w:ascii="Book Antiqua" w:hAnsi="Book Antiqua"/>
        </w:rPr>
        <w:footnoteReference w:id="82"/>
      </w:r>
      <w:r w:rsidR="00306182" w:rsidRPr="00747FD1">
        <w:rPr>
          <w:rFonts w:ascii="Book Antiqua" w:hAnsi="Book Antiqua"/>
        </w:rPr>
        <w:t xml:space="preserve"> This reduces barriers to entry,</w:t>
      </w:r>
      <w:r w:rsidR="00B37349" w:rsidRPr="00747FD1">
        <w:rPr>
          <w:rFonts w:ascii="Book Antiqua" w:hAnsi="Book Antiqua"/>
        </w:rPr>
        <w:t xml:space="preserve"> allowing investors to buy based on the amount of money they have rather </w:t>
      </w:r>
      <w:r w:rsidR="00122AD3" w:rsidRPr="00747FD1">
        <w:rPr>
          <w:rFonts w:ascii="Book Antiqua" w:hAnsi="Book Antiqua"/>
        </w:rPr>
        <w:t xml:space="preserve">the </w:t>
      </w:r>
      <w:r w:rsidR="00B37349" w:rsidRPr="00747FD1">
        <w:rPr>
          <w:rFonts w:ascii="Book Antiqua" w:hAnsi="Book Antiqua"/>
        </w:rPr>
        <w:t>arbitrary number of shares they can afford.</w:t>
      </w:r>
      <w:r w:rsidR="00F13711" w:rsidRPr="00747FD1">
        <w:rPr>
          <w:rStyle w:val="FootnoteReference"/>
          <w:rFonts w:ascii="Book Antiqua" w:hAnsi="Book Antiqua"/>
        </w:rPr>
        <w:footnoteReference w:id="83"/>
      </w:r>
      <w:r w:rsidR="00F13711" w:rsidRPr="00747FD1">
        <w:rPr>
          <w:rFonts w:ascii="Book Antiqua" w:hAnsi="Book Antiqua"/>
        </w:rPr>
        <w:t xml:space="preserve"> </w:t>
      </w:r>
    </w:p>
    <w:p w14:paraId="2ADD29D8" w14:textId="36ED7DC3" w:rsidR="0090067F" w:rsidRPr="00747FD1" w:rsidRDefault="00A25B82" w:rsidP="0090067F">
      <w:pPr>
        <w:pStyle w:val="Heading3"/>
        <w:numPr>
          <w:ilvl w:val="0"/>
          <w:numId w:val="12"/>
        </w:numPr>
        <w:ind w:left="1080" w:hanging="720"/>
        <w:rPr>
          <w:rFonts w:ascii="Book Antiqua" w:hAnsi="Book Antiqua"/>
        </w:rPr>
      </w:pPr>
      <w:bookmarkStart w:id="20" w:name="_Toc90477722"/>
      <w:r w:rsidRPr="00747FD1">
        <w:rPr>
          <w:rFonts w:ascii="Book Antiqua" w:hAnsi="Book Antiqua"/>
        </w:rPr>
        <w:t>Competition and innovation</w:t>
      </w:r>
      <w:bookmarkEnd w:id="20"/>
    </w:p>
    <w:p w14:paraId="7FEB9C00" w14:textId="77777777" w:rsidR="00321440" w:rsidRPr="00747FD1" w:rsidRDefault="00785052" w:rsidP="00F86A69">
      <w:pPr>
        <w:pStyle w:val="BodyText1"/>
        <w:rPr>
          <w:rFonts w:ascii="Book Antiqua" w:hAnsi="Book Antiqua"/>
          <w:szCs w:val="20"/>
        </w:rPr>
      </w:pPr>
      <w:r w:rsidRPr="00747FD1">
        <w:rPr>
          <w:rFonts w:ascii="Book Antiqua" w:hAnsi="Book Antiqua"/>
        </w:rPr>
        <w:t xml:space="preserve">Price competition is a second factor in the emergence of behavioral design in stock trading apps. </w:t>
      </w:r>
      <w:r w:rsidR="00394EA8" w:rsidRPr="00747FD1">
        <w:rPr>
          <w:rFonts w:ascii="Book Antiqua" w:hAnsi="Book Antiqua"/>
          <w:szCs w:val="20"/>
        </w:rPr>
        <w:t>Retail investors bear certain costs for buying and selling stocks. One cost is the bid-ask spread, or the difference between prices at which a buy or sell order can be immediately filled; the spread is the compensation for market makers that stand ready to fill these orders.</w:t>
      </w:r>
      <w:r w:rsidR="00F639AD" w:rsidRPr="00747FD1">
        <w:rPr>
          <w:rStyle w:val="FootnoteReference"/>
          <w:rFonts w:ascii="Book Antiqua" w:hAnsi="Book Antiqua"/>
        </w:rPr>
        <w:footnoteReference w:id="84"/>
      </w:r>
      <w:r w:rsidR="00AC34F8" w:rsidRPr="00747FD1">
        <w:rPr>
          <w:rFonts w:ascii="Book Antiqua" w:hAnsi="Book Antiqua"/>
          <w:szCs w:val="20"/>
        </w:rPr>
        <w:t xml:space="preserve"> </w:t>
      </w:r>
    </w:p>
    <w:p w14:paraId="3B643386" w14:textId="0BB13346" w:rsidR="00E65CBF" w:rsidRPr="00747FD1" w:rsidRDefault="00AC34F8" w:rsidP="00F86A69">
      <w:pPr>
        <w:pStyle w:val="BodyText1"/>
        <w:rPr>
          <w:rFonts w:ascii="Book Antiqua" w:hAnsi="Book Antiqua"/>
        </w:rPr>
      </w:pPr>
      <w:r w:rsidRPr="00747FD1">
        <w:rPr>
          <w:rFonts w:ascii="Book Antiqua" w:hAnsi="Book Antiqua"/>
          <w:szCs w:val="20"/>
        </w:rPr>
        <w:t>Another</w:t>
      </w:r>
      <w:r w:rsidR="00904653" w:rsidRPr="00747FD1">
        <w:rPr>
          <w:rFonts w:ascii="Book Antiqua" w:hAnsi="Book Antiqua"/>
          <w:szCs w:val="20"/>
        </w:rPr>
        <w:t xml:space="preserve">, </w:t>
      </w:r>
      <w:r w:rsidR="00321440" w:rsidRPr="00747FD1">
        <w:rPr>
          <w:rFonts w:ascii="Book Antiqua" w:hAnsi="Book Antiqua"/>
          <w:szCs w:val="20"/>
        </w:rPr>
        <w:t>more</w:t>
      </w:r>
      <w:r w:rsidR="00904653" w:rsidRPr="00747FD1">
        <w:rPr>
          <w:rFonts w:ascii="Book Antiqua" w:hAnsi="Book Antiqua"/>
          <w:szCs w:val="20"/>
        </w:rPr>
        <w:t xml:space="preserve"> salient</w:t>
      </w:r>
      <w:r w:rsidRPr="00747FD1">
        <w:rPr>
          <w:rFonts w:ascii="Book Antiqua" w:hAnsi="Book Antiqua"/>
          <w:szCs w:val="20"/>
        </w:rPr>
        <w:t xml:space="preserve"> cost is the brokerage commission that </w:t>
      </w:r>
      <w:r w:rsidR="002A325C" w:rsidRPr="00747FD1">
        <w:rPr>
          <w:rFonts w:ascii="Book Antiqua" w:hAnsi="Book Antiqua"/>
          <w:szCs w:val="20"/>
        </w:rPr>
        <w:t xml:space="preserve">brokers collect in compensation for effecting the client’s buy or sell order. </w:t>
      </w:r>
      <w:r w:rsidR="00F86A69" w:rsidRPr="00747FD1">
        <w:rPr>
          <w:rFonts w:ascii="Book Antiqua" w:hAnsi="Book Antiqua"/>
        </w:rPr>
        <w:t>T</w:t>
      </w:r>
      <w:r w:rsidR="00785052" w:rsidRPr="00747FD1">
        <w:rPr>
          <w:rFonts w:ascii="Book Antiqua" w:hAnsi="Book Antiqua"/>
        </w:rPr>
        <w:t>hese</w:t>
      </w:r>
      <w:r w:rsidR="0087088E" w:rsidRPr="00747FD1">
        <w:rPr>
          <w:rFonts w:ascii="Book Antiqua" w:hAnsi="Book Antiqua"/>
        </w:rPr>
        <w:t xml:space="preserve"> commissions used to be fixed, </w:t>
      </w:r>
      <w:r w:rsidR="008E1D0E" w:rsidRPr="00747FD1">
        <w:rPr>
          <w:rFonts w:ascii="Book Antiqua" w:hAnsi="Book Antiqua"/>
        </w:rPr>
        <w:t xml:space="preserve">providing exchange-member brokers with </w:t>
      </w:r>
      <w:r w:rsidR="0090407E" w:rsidRPr="00747FD1">
        <w:rPr>
          <w:rFonts w:ascii="Book Antiqua" w:hAnsi="Book Antiqua"/>
        </w:rPr>
        <w:t>monopoly</w:t>
      </w:r>
      <w:r w:rsidR="00EE264C" w:rsidRPr="00747FD1">
        <w:rPr>
          <w:rFonts w:ascii="Book Antiqua" w:hAnsi="Book Antiqua"/>
        </w:rPr>
        <w:t xml:space="preserve"> profits</w:t>
      </w:r>
      <w:r w:rsidR="003D739F" w:rsidRPr="00747FD1">
        <w:rPr>
          <w:rFonts w:ascii="Book Antiqua" w:hAnsi="Book Antiqua"/>
        </w:rPr>
        <w:t>.</w:t>
      </w:r>
      <w:r w:rsidR="003D739F" w:rsidRPr="00747FD1">
        <w:rPr>
          <w:rStyle w:val="FootnoteReference"/>
          <w:rFonts w:ascii="Book Antiqua" w:hAnsi="Book Antiqua"/>
        </w:rPr>
        <w:footnoteReference w:id="85"/>
      </w:r>
      <w:r w:rsidR="00785052" w:rsidRPr="00747FD1">
        <w:rPr>
          <w:rFonts w:ascii="Book Antiqua" w:hAnsi="Book Antiqua"/>
        </w:rPr>
        <w:t xml:space="preserve"> </w:t>
      </w:r>
      <w:r w:rsidR="00F86A69" w:rsidRPr="00747FD1">
        <w:rPr>
          <w:rFonts w:ascii="Book Antiqua" w:hAnsi="Book Antiqua"/>
        </w:rPr>
        <w:t>Commissions</w:t>
      </w:r>
      <w:r w:rsidR="00321440" w:rsidRPr="00747FD1">
        <w:rPr>
          <w:rFonts w:ascii="Book Antiqua" w:hAnsi="Book Antiqua"/>
        </w:rPr>
        <w:t xml:space="preserve"> once</w:t>
      </w:r>
      <w:r w:rsidR="00785052" w:rsidRPr="00747FD1">
        <w:rPr>
          <w:rFonts w:ascii="Book Antiqua" w:hAnsi="Book Antiqua"/>
        </w:rPr>
        <w:t xml:space="preserve"> made up a large part of the transaction costs </w:t>
      </w:r>
      <w:r w:rsidR="00B43126" w:rsidRPr="00747FD1">
        <w:rPr>
          <w:rFonts w:ascii="Book Antiqua" w:hAnsi="Book Antiqua"/>
        </w:rPr>
        <w:t xml:space="preserve">of </w:t>
      </w:r>
      <w:r w:rsidR="00785052" w:rsidRPr="00747FD1">
        <w:rPr>
          <w:rFonts w:ascii="Book Antiqua" w:hAnsi="Book Antiqua"/>
        </w:rPr>
        <w:t>trading stocks</w:t>
      </w:r>
      <w:r w:rsidR="00F86A69" w:rsidRPr="00747FD1">
        <w:rPr>
          <w:rFonts w:ascii="Book Antiqua" w:hAnsi="Book Antiqua"/>
        </w:rPr>
        <w:t>, dragging investor returns and dampening trading volume</w:t>
      </w:r>
      <w:r w:rsidR="00785052" w:rsidRPr="00747FD1">
        <w:rPr>
          <w:rFonts w:ascii="Book Antiqua" w:hAnsi="Book Antiqua"/>
        </w:rPr>
        <w:t>.</w:t>
      </w:r>
      <w:r w:rsidR="00B25FD7" w:rsidRPr="00747FD1">
        <w:rPr>
          <w:rStyle w:val="FootnoteReference"/>
          <w:rFonts w:ascii="Book Antiqua" w:hAnsi="Book Antiqua"/>
        </w:rPr>
        <w:footnoteReference w:id="86"/>
      </w:r>
      <w:r w:rsidR="00B25FD7" w:rsidRPr="00747FD1">
        <w:rPr>
          <w:rFonts w:ascii="Book Antiqua" w:hAnsi="Book Antiqua"/>
        </w:rPr>
        <w:t xml:space="preserve"> </w:t>
      </w:r>
      <w:r w:rsidR="00635514" w:rsidRPr="00747FD1">
        <w:rPr>
          <w:rFonts w:ascii="Book Antiqua" w:hAnsi="Book Antiqua"/>
        </w:rPr>
        <w:t xml:space="preserve">But reforms in the 1970s deregulated </w:t>
      </w:r>
      <w:r w:rsidR="00867706" w:rsidRPr="00747FD1">
        <w:rPr>
          <w:rFonts w:ascii="Book Antiqua" w:hAnsi="Book Antiqua"/>
        </w:rPr>
        <w:t>trading</w:t>
      </w:r>
      <w:r w:rsidR="00635514" w:rsidRPr="00747FD1">
        <w:rPr>
          <w:rFonts w:ascii="Book Antiqua" w:hAnsi="Book Antiqua"/>
        </w:rPr>
        <w:t xml:space="preserve"> commissions</w:t>
      </w:r>
      <w:r w:rsidR="00F86A69" w:rsidRPr="00747FD1">
        <w:rPr>
          <w:rFonts w:ascii="Book Antiqua" w:hAnsi="Book Antiqua"/>
        </w:rPr>
        <w:t xml:space="preserve">; federal law </w:t>
      </w:r>
      <w:r w:rsidR="00E65CBF" w:rsidRPr="00747FD1">
        <w:rPr>
          <w:rFonts w:ascii="Book Antiqua" w:hAnsi="Book Antiqua"/>
        </w:rPr>
        <w:t>adopt</w:t>
      </w:r>
      <w:r w:rsidR="00F86A69" w:rsidRPr="00747FD1">
        <w:rPr>
          <w:rFonts w:ascii="Book Antiqua" w:hAnsi="Book Antiqua"/>
        </w:rPr>
        <w:t>ed</w:t>
      </w:r>
      <w:r w:rsidR="00867706" w:rsidRPr="00747FD1">
        <w:rPr>
          <w:rFonts w:ascii="Book Antiqua" w:hAnsi="Book Antiqua"/>
        </w:rPr>
        <w:t xml:space="preserve"> </w:t>
      </w:r>
      <w:r w:rsidR="00E65CBF" w:rsidRPr="00747FD1">
        <w:rPr>
          <w:rFonts w:ascii="Book Antiqua" w:hAnsi="Book Antiqua"/>
        </w:rPr>
        <w:t>“</w:t>
      </w:r>
      <w:r w:rsidR="00867706" w:rsidRPr="00747FD1">
        <w:rPr>
          <w:rFonts w:ascii="Book Antiqua" w:hAnsi="Book Antiqua"/>
        </w:rPr>
        <w:t>competition</w:t>
      </w:r>
      <w:r w:rsidR="00E65CBF" w:rsidRPr="00747FD1">
        <w:rPr>
          <w:rFonts w:ascii="Book Antiqua" w:hAnsi="Book Antiqua"/>
        </w:rPr>
        <w:t>”</w:t>
      </w:r>
      <w:r w:rsidR="00867706" w:rsidRPr="00747FD1">
        <w:rPr>
          <w:rFonts w:ascii="Book Antiqua" w:hAnsi="Book Antiqua"/>
        </w:rPr>
        <w:t xml:space="preserve"> as a new foundational normative goal of the secu</w:t>
      </w:r>
      <w:r w:rsidR="00E65CBF" w:rsidRPr="00747FD1">
        <w:rPr>
          <w:rFonts w:ascii="Book Antiqua" w:hAnsi="Book Antiqua"/>
        </w:rPr>
        <w:t>rities laws</w:t>
      </w:r>
      <w:r w:rsidR="00F86A69" w:rsidRPr="00747FD1">
        <w:rPr>
          <w:rFonts w:ascii="Book Antiqua" w:hAnsi="Book Antiqua"/>
        </w:rPr>
        <w:t>. This permanently changed Wall Street’s culture</w:t>
      </w:r>
      <w:r w:rsidR="00760D65" w:rsidRPr="00747FD1">
        <w:rPr>
          <w:rFonts w:ascii="Book Antiqua" w:hAnsi="Book Antiqua"/>
        </w:rPr>
        <w:t>, encouraging cutthroat price competition</w:t>
      </w:r>
      <w:r w:rsidR="00F86A69" w:rsidRPr="00747FD1">
        <w:rPr>
          <w:rFonts w:ascii="Book Antiqua" w:hAnsi="Book Antiqua"/>
        </w:rPr>
        <w:t>.</w:t>
      </w:r>
      <w:r w:rsidR="00376592" w:rsidRPr="00747FD1">
        <w:rPr>
          <w:rStyle w:val="FootnoteReference"/>
          <w:rFonts w:ascii="Book Antiqua" w:hAnsi="Book Antiqua"/>
        </w:rPr>
        <w:footnoteReference w:id="87"/>
      </w:r>
      <w:r w:rsidR="00376592" w:rsidRPr="00747FD1">
        <w:rPr>
          <w:rFonts w:ascii="Book Antiqua" w:hAnsi="Book Antiqua"/>
        </w:rPr>
        <w:t xml:space="preserve"> </w:t>
      </w:r>
    </w:p>
    <w:p w14:paraId="426EC570" w14:textId="747F2BB1" w:rsidR="0018240B" w:rsidRPr="00747FD1" w:rsidRDefault="00376592" w:rsidP="00CE1E25">
      <w:pPr>
        <w:pStyle w:val="BodyText1"/>
        <w:rPr>
          <w:rFonts w:ascii="Book Antiqua" w:hAnsi="Book Antiqua"/>
        </w:rPr>
      </w:pPr>
      <w:r w:rsidRPr="00747FD1">
        <w:rPr>
          <w:rFonts w:ascii="Book Antiqua" w:hAnsi="Book Antiqua"/>
        </w:rPr>
        <w:t xml:space="preserve">One consequence was the </w:t>
      </w:r>
      <w:r w:rsidR="00C07358" w:rsidRPr="00747FD1">
        <w:rPr>
          <w:rFonts w:ascii="Book Antiqua" w:hAnsi="Book Antiqua"/>
        </w:rPr>
        <w:t>emergence</w:t>
      </w:r>
      <w:r w:rsidRPr="00747FD1">
        <w:rPr>
          <w:rFonts w:ascii="Book Antiqua" w:hAnsi="Book Antiqua"/>
        </w:rPr>
        <w:t xml:space="preserve"> of</w:t>
      </w:r>
      <w:r w:rsidR="00C07358" w:rsidRPr="00747FD1">
        <w:rPr>
          <w:rFonts w:ascii="Book Antiqua" w:hAnsi="Book Antiqua"/>
        </w:rPr>
        <w:t xml:space="preserve"> </w:t>
      </w:r>
      <w:r w:rsidRPr="00747FD1">
        <w:rPr>
          <w:rFonts w:ascii="Book Antiqua" w:hAnsi="Book Antiqua"/>
        </w:rPr>
        <w:t>“discount” brokerage</w:t>
      </w:r>
      <w:r w:rsidR="006E74FF" w:rsidRPr="00747FD1">
        <w:rPr>
          <w:rFonts w:ascii="Book Antiqua" w:hAnsi="Book Antiqua"/>
        </w:rPr>
        <w:t xml:space="preserve"> firms</w:t>
      </w:r>
      <w:r w:rsidR="00760582" w:rsidRPr="00747FD1">
        <w:rPr>
          <w:rFonts w:ascii="Book Antiqua" w:hAnsi="Book Antiqua"/>
        </w:rPr>
        <w:t xml:space="preserve">. </w:t>
      </w:r>
      <w:r w:rsidR="00C07358" w:rsidRPr="00747FD1">
        <w:rPr>
          <w:rFonts w:ascii="Book Antiqua" w:hAnsi="Book Antiqua"/>
        </w:rPr>
        <w:t>F</w:t>
      </w:r>
      <w:r w:rsidR="00C520DE" w:rsidRPr="00747FD1">
        <w:rPr>
          <w:rFonts w:ascii="Book Antiqua" w:hAnsi="Book Antiqua"/>
        </w:rPr>
        <w:t>ull-service brokers had offered services like financial planning, security selection, account monitoring, and research and information</w:t>
      </w:r>
      <w:r w:rsidR="00C07358" w:rsidRPr="00747FD1">
        <w:rPr>
          <w:rFonts w:ascii="Book Antiqua" w:hAnsi="Book Antiqua"/>
        </w:rPr>
        <w:t>. By contrast</w:t>
      </w:r>
      <w:r w:rsidR="00C520DE" w:rsidRPr="00747FD1">
        <w:rPr>
          <w:rFonts w:ascii="Book Antiqua" w:hAnsi="Book Antiqua"/>
        </w:rPr>
        <w:t>, d</w:t>
      </w:r>
      <w:r w:rsidR="00760582" w:rsidRPr="00747FD1">
        <w:rPr>
          <w:rFonts w:ascii="Book Antiqua" w:hAnsi="Book Antiqua"/>
        </w:rPr>
        <w:t>iscount brokers</w:t>
      </w:r>
      <w:r w:rsidR="006E74FF" w:rsidRPr="00747FD1">
        <w:rPr>
          <w:rFonts w:ascii="Book Antiqua" w:hAnsi="Book Antiqua"/>
        </w:rPr>
        <w:t xml:space="preserve"> offered cheap order-execution services </w:t>
      </w:r>
      <w:r w:rsidR="0078366C" w:rsidRPr="00747FD1">
        <w:rPr>
          <w:rFonts w:ascii="Book Antiqua" w:hAnsi="Book Antiqua"/>
        </w:rPr>
        <w:t xml:space="preserve">without </w:t>
      </w:r>
      <w:r w:rsidR="00C520DE" w:rsidRPr="00747FD1">
        <w:rPr>
          <w:rFonts w:ascii="Book Antiqua" w:hAnsi="Book Antiqua"/>
        </w:rPr>
        <w:t xml:space="preserve">much </w:t>
      </w:r>
      <w:r w:rsidR="0078366C" w:rsidRPr="00747FD1">
        <w:rPr>
          <w:rFonts w:ascii="Book Antiqua" w:hAnsi="Book Antiqua"/>
        </w:rPr>
        <w:t>more</w:t>
      </w:r>
      <w:r w:rsidR="00C520DE" w:rsidRPr="00747FD1">
        <w:rPr>
          <w:rFonts w:ascii="Book Antiqua" w:hAnsi="Book Antiqua"/>
        </w:rPr>
        <w:t xml:space="preserve">. This </w:t>
      </w:r>
      <w:r w:rsidR="00F47995" w:rsidRPr="00747FD1">
        <w:rPr>
          <w:rFonts w:ascii="Book Antiqua" w:hAnsi="Book Antiqua"/>
        </w:rPr>
        <w:t xml:space="preserve">was attractive to </w:t>
      </w:r>
      <w:r w:rsidR="00BE7A34" w:rsidRPr="00747FD1">
        <w:rPr>
          <w:rFonts w:ascii="Book Antiqua" w:hAnsi="Book Antiqua"/>
        </w:rPr>
        <w:t>self-directed</w:t>
      </w:r>
      <w:r w:rsidR="00F47995" w:rsidRPr="00747FD1">
        <w:rPr>
          <w:rFonts w:ascii="Book Antiqua" w:hAnsi="Book Antiqua"/>
        </w:rPr>
        <w:t xml:space="preserve"> investors who </w:t>
      </w:r>
      <w:r w:rsidR="00BE7A34" w:rsidRPr="00747FD1">
        <w:rPr>
          <w:rFonts w:ascii="Book Antiqua" w:hAnsi="Book Antiqua"/>
        </w:rPr>
        <w:t>didn’t want more.</w:t>
      </w:r>
      <w:r w:rsidR="006E74FF" w:rsidRPr="00747FD1">
        <w:rPr>
          <w:rStyle w:val="FootnoteReference"/>
          <w:rFonts w:ascii="Book Antiqua" w:hAnsi="Book Antiqua"/>
        </w:rPr>
        <w:footnoteReference w:id="88"/>
      </w:r>
      <w:r w:rsidR="0039600B" w:rsidRPr="00747FD1">
        <w:rPr>
          <w:rStyle w:val="FootnoteReference"/>
          <w:rFonts w:ascii="Book Antiqua" w:hAnsi="Book Antiqua"/>
        </w:rPr>
        <w:t xml:space="preserve"> </w:t>
      </w:r>
      <w:r w:rsidR="00F47995" w:rsidRPr="00747FD1">
        <w:rPr>
          <w:rFonts w:ascii="Book Antiqua" w:hAnsi="Book Antiqua"/>
        </w:rPr>
        <w:t>Combined with technological innovation in the 1990s, price competition allowed investors to sort into the amount of hand-holding they wanted.</w:t>
      </w:r>
      <w:r w:rsidR="00CE1E25" w:rsidRPr="00747FD1">
        <w:rPr>
          <w:rStyle w:val="FootnoteReference"/>
          <w:rFonts w:ascii="Book Antiqua" w:hAnsi="Book Antiqua"/>
        </w:rPr>
        <w:footnoteReference w:id="89"/>
      </w:r>
      <w:r w:rsidR="00CE1E25" w:rsidRPr="00747FD1">
        <w:rPr>
          <w:rFonts w:ascii="Book Antiqua" w:hAnsi="Book Antiqua"/>
        </w:rPr>
        <w:t xml:space="preserve"> </w:t>
      </w:r>
    </w:p>
    <w:p w14:paraId="22151A8B" w14:textId="1F3EAC90" w:rsidR="00324470" w:rsidRPr="00747FD1" w:rsidRDefault="009C10B8" w:rsidP="00CE1E25">
      <w:pPr>
        <w:pStyle w:val="BodyText1"/>
        <w:rPr>
          <w:rFonts w:ascii="Book Antiqua" w:hAnsi="Book Antiqua"/>
        </w:rPr>
      </w:pPr>
      <w:r w:rsidRPr="00747FD1">
        <w:rPr>
          <w:rFonts w:ascii="Book Antiqua" w:hAnsi="Book Antiqua"/>
        </w:rPr>
        <w:t xml:space="preserve">As price competition disrupted the industry, many retail-oriented broker-dealers offered zero-commission trading. </w:t>
      </w:r>
      <w:r w:rsidR="00FF557C" w:rsidRPr="00747FD1">
        <w:rPr>
          <w:rFonts w:ascii="Book Antiqua" w:hAnsi="Book Antiqua"/>
        </w:rPr>
        <w:t>T</w:t>
      </w:r>
      <w:r w:rsidRPr="00747FD1">
        <w:rPr>
          <w:rFonts w:ascii="Book Antiqua" w:hAnsi="Book Antiqua"/>
        </w:rPr>
        <w:t xml:space="preserve">he leaders </w:t>
      </w:r>
      <w:r w:rsidR="00FF557C" w:rsidRPr="00747FD1">
        <w:rPr>
          <w:rFonts w:ascii="Book Antiqua" w:hAnsi="Book Antiqua"/>
        </w:rPr>
        <w:t>were</w:t>
      </w:r>
      <w:r w:rsidRPr="00747FD1">
        <w:rPr>
          <w:rFonts w:ascii="Book Antiqua" w:hAnsi="Book Antiqua"/>
        </w:rPr>
        <w:t xml:space="preserve"> online brokers featuring apps with slick design. </w:t>
      </w:r>
      <w:r w:rsidR="00BC5344" w:rsidRPr="00747FD1">
        <w:rPr>
          <w:rFonts w:ascii="Book Antiqua" w:hAnsi="Book Antiqua"/>
        </w:rPr>
        <w:t>Robinhood first offered commission-free trading in 2013</w:t>
      </w:r>
      <w:r w:rsidR="008F4C5C" w:rsidRPr="00747FD1">
        <w:rPr>
          <w:rFonts w:ascii="Book Antiqua" w:hAnsi="Book Antiqua"/>
        </w:rPr>
        <w:t>.</w:t>
      </w:r>
      <w:r w:rsidR="008F4C5C" w:rsidRPr="00747FD1">
        <w:rPr>
          <w:rStyle w:val="FootnoteReference"/>
          <w:rFonts w:ascii="Book Antiqua" w:hAnsi="Book Antiqua"/>
        </w:rPr>
        <w:footnoteReference w:id="90"/>
      </w:r>
      <w:r w:rsidR="00D04113" w:rsidRPr="00747FD1">
        <w:rPr>
          <w:rFonts w:ascii="Book Antiqua" w:hAnsi="Book Antiqua"/>
        </w:rPr>
        <w:t xml:space="preserve"> </w:t>
      </w:r>
      <w:r w:rsidR="00CE1E25" w:rsidRPr="00747FD1">
        <w:rPr>
          <w:rFonts w:ascii="Book Antiqua" w:hAnsi="Book Antiqua"/>
        </w:rPr>
        <w:t>L</w:t>
      </w:r>
      <w:r w:rsidR="00D92C7F" w:rsidRPr="00747FD1">
        <w:rPr>
          <w:rFonts w:ascii="Book Antiqua" w:hAnsi="Book Antiqua"/>
        </w:rPr>
        <w:t>egacy discount brokers</w:t>
      </w:r>
      <w:r w:rsidR="00CE1E25" w:rsidRPr="00747FD1">
        <w:rPr>
          <w:rFonts w:ascii="Book Antiqua" w:hAnsi="Book Antiqua"/>
        </w:rPr>
        <w:t xml:space="preserve"> like Charles Schwab, Fidelity, and TD Ameritrade </w:t>
      </w:r>
      <w:r w:rsidR="00D92C7F" w:rsidRPr="00747FD1">
        <w:rPr>
          <w:rFonts w:ascii="Book Antiqua" w:hAnsi="Book Antiqua"/>
        </w:rPr>
        <w:t xml:space="preserve">slowly reduced commissions </w:t>
      </w:r>
      <w:r w:rsidR="00D04113" w:rsidRPr="00747FD1">
        <w:rPr>
          <w:rFonts w:ascii="Book Antiqua" w:hAnsi="Book Antiqua"/>
        </w:rPr>
        <w:t>in response</w:t>
      </w:r>
      <w:r w:rsidR="00F61819" w:rsidRPr="00747FD1">
        <w:rPr>
          <w:rFonts w:ascii="Book Antiqua" w:hAnsi="Book Antiqua"/>
        </w:rPr>
        <w:t xml:space="preserve">; </w:t>
      </w:r>
      <w:r w:rsidR="00CE1E25" w:rsidRPr="00747FD1">
        <w:rPr>
          <w:rFonts w:ascii="Book Antiqua" w:hAnsi="Book Antiqua"/>
        </w:rPr>
        <w:t xml:space="preserve">all </w:t>
      </w:r>
      <w:r w:rsidR="00D23856" w:rsidRPr="00747FD1">
        <w:rPr>
          <w:rFonts w:ascii="Book Antiqua" w:hAnsi="Book Antiqua"/>
        </w:rPr>
        <w:t>cut commissions to zero</w:t>
      </w:r>
      <w:r w:rsidR="00005CFE" w:rsidRPr="00747FD1">
        <w:rPr>
          <w:rFonts w:ascii="Book Antiqua" w:hAnsi="Book Antiqua"/>
        </w:rPr>
        <w:t xml:space="preserve"> </w:t>
      </w:r>
      <w:r w:rsidR="00D23856" w:rsidRPr="00747FD1">
        <w:rPr>
          <w:rFonts w:ascii="Book Antiqua" w:hAnsi="Book Antiqua"/>
        </w:rPr>
        <w:t>in 2019.</w:t>
      </w:r>
      <w:bookmarkStart w:id="21" w:name="_Ref82456405"/>
      <w:r w:rsidR="00005CFE" w:rsidRPr="00747FD1">
        <w:rPr>
          <w:rStyle w:val="FootnoteReference"/>
          <w:rFonts w:ascii="Book Antiqua" w:hAnsi="Book Antiqua"/>
        </w:rPr>
        <w:footnoteReference w:id="91"/>
      </w:r>
      <w:bookmarkEnd w:id="21"/>
      <w:r w:rsidR="002B3B96" w:rsidRPr="00747FD1">
        <w:rPr>
          <w:rFonts w:ascii="Book Antiqua" w:hAnsi="Book Antiqua"/>
        </w:rPr>
        <w:t xml:space="preserve"> </w:t>
      </w:r>
      <w:r w:rsidR="00F61819" w:rsidRPr="00747FD1">
        <w:rPr>
          <w:rFonts w:ascii="Book Antiqua" w:hAnsi="Book Antiqua"/>
        </w:rPr>
        <w:t>Now</w:t>
      </w:r>
      <w:r w:rsidR="00BC65CF" w:rsidRPr="00747FD1">
        <w:rPr>
          <w:rFonts w:ascii="Book Antiqua" w:hAnsi="Book Antiqua"/>
        </w:rPr>
        <w:t xml:space="preserve"> </w:t>
      </w:r>
      <w:r w:rsidR="00A95B52" w:rsidRPr="00747FD1">
        <w:rPr>
          <w:rFonts w:ascii="Book Antiqua" w:hAnsi="Book Antiqua"/>
        </w:rPr>
        <w:t>many</w:t>
      </w:r>
      <w:r w:rsidR="00324470" w:rsidRPr="00747FD1">
        <w:rPr>
          <w:rFonts w:ascii="Book Antiqua" w:hAnsi="Book Antiqua"/>
        </w:rPr>
        <w:t xml:space="preserve"> </w:t>
      </w:r>
      <w:r w:rsidR="004E6529" w:rsidRPr="00747FD1">
        <w:rPr>
          <w:rFonts w:ascii="Book Antiqua" w:hAnsi="Book Antiqua"/>
        </w:rPr>
        <w:t xml:space="preserve">retail </w:t>
      </w:r>
      <w:r w:rsidR="00324470" w:rsidRPr="00747FD1">
        <w:rPr>
          <w:rFonts w:ascii="Book Antiqua" w:hAnsi="Book Antiqua"/>
        </w:rPr>
        <w:t>clients of discount brokers</w:t>
      </w:r>
      <w:r w:rsidR="00BC65CF" w:rsidRPr="00747FD1">
        <w:rPr>
          <w:rFonts w:ascii="Book Antiqua" w:hAnsi="Book Antiqua"/>
        </w:rPr>
        <w:t xml:space="preserve"> </w:t>
      </w:r>
      <w:r w:rsidR="00324470" w:rsidRPr="00747FD1">
        <w:rPr>
          <w:rFonts w:ascii="Book Antiqua" w:hAnsi="Book Antiqua"/>
        </w:rPr>
        <w:t>trade without paying meaningful commissions</w:t>
      </w:r>
      <w:r w:rsidR="004450D9" w:rsidRPr="00747FD1">
        <w:rPr>
          <w:rFonts w:ascii="Book Antiqua" w:hAnsi="Book Antiqua"/>
        </w:rPr>
        <w:t xml:space="preserve"> for </w:t>
      </w:r>
      <w:r w:rsidR="004E6529" w:rsidRPr="00747FD1">
        <w:rPr>
          <w:rFonts w:ascii="Book Antiqua" w:hAnsi="Book Antiqua"/>
        </w:rPr>
        <w:t>public company stocks</w:t>
      </w:r>
      <w:r w:rsidR="00324470" w:rsidRPr="00747FD1">
        <w:rPr>
          <w:rFonts w:ascii="Book Antiqua" w:hAnsi="Book Antiqua"/>
        </w:rPr>
        <w:t>.</w:t>
      </w:r>
      <w:r w:rsidR="00C8768F" w:rsidRPr="00747FD1">
        <w:rPr>
          <w:rStyle w:val="FootnoteReference"/>
          <w:rFonts w:ascii="Book Antiqua" w:hAnsi="Book Antiqua"/>
        </w:rPr>
        <w:footnoteReference w:id="92"/>
      </w:r>
      <w:r w:rsidR="00CE1E25" w:rsidRPr="00747FD1">
        <w:rPr>
          <w:rFonts w:ascii="Book Antiqua" w:hAnsi="Book Antiqua"/>
        </w:rPr>
        <w:t xml:space="preserve"> </w:t>
      </w:r>
    </w:p>
    <w:p w14:paraId="6ADDBD20" w14:textId="14AF83BB" w:rsidR="00CF48AE" w:rsidRPr="00747FD1" w:rsidRDefault="0051597B" w:rsidP="00EB65C4">
      <w:pPr>
        <w:pStyle w:val="BodyText1"/>
        <w:rPr>
          <w:rFonts w:ascii="Book Antiqua" w:hAnsi="Book Antiqua"/>
        </w:rPr>
      </w:pPr>
      <w:r w:rsidRPr="00747FD1">
        <w:rPr>
          <w:rFonts w:ascii="Book Antiqua" w:hAnsi="Book Antiqua"/>
        </w:rPr>
        <w:t>C</w:t>
      </w:r>
      <w:r w:rsidR="00324470" w:rsidRPr="00747FD1">
        <w:rPr>
          <w:rFonts w:ascii="Book Antiqua" w:hAnsi="Book Antiqua"/>
        </w:rPr>
        <w:t>ommission pricing is particularly important to retail investors</w:t>
      </w:r>
      <w:r w:rsidR="00D80151" w:rsidRPr="00747FD1">
        <w:rPr>
          <w:rFonts w:ascii="Book Antiqua" w:hAnsi="Book Antiqua"/>
        </w:rPr>
        <w:t xml:space="preserve">. This </w:t>
      </w:r>
      <w:r w:rsidR="00C8768F" w:rsidRPr="00747FD1">
        <w:rPr>
          <w:rFonts w:ascii="Book Antiqua" w:hAnsi="Book Antiqua"/>
        </w:rPr>
        <w:t>reflect</w:t>
      </w:r>
      <w:r w:rsidR="00D80151" w:rsidRPr="00747FD1">
        <w:rPr>
          <w:rFonts w:ascii="Book Antiqua" w:hAnsi="Book Antiqua"/>
        </w:rPr>
        <w:t xml:space="preserve">s </w:t>
      </w:r>
      <w:r w:rsidR="004E6529" w:rsidRPr="00747FD1">
        <w:rPr>
          <w:rFonts w:ascii="Book Antiqua" w:hAnsi="Book Antiqua"/>
        </w:rPr>
        <w:t xml:space="preserve">salience models of </w:t>
      </w:r>
      <w:r w:rsidR="00B040C7" w:rsidRPr="00747FD1">
        <w:rPr>
          <w:rFonts w:ascii="Book Antiqua" w:hAnsi="Book Antiqua"/>
        </w:rPr>
        <w:t>decisionmaking</w:t>
      </w:r>
      <w:r w:rsidR="00C62424" w:rsidRPr="00747FD1">
        <w:rPr>
          <w:rFonts w:ascii="Book Antiqua" w:hAnsi="Book Antiqua"/>
        </w:rPr>
        <w:t xml:space="preserve"> in the market for brokerage services</w:t>
      </w:r>
      <w:r w:rsidR="00B040C7" w:rsidRPr="00747FD1">
        <w:rPr>
          <w:rFonts w:ascii="Book Antiqua" w:hAnsi="Book Antiqua"/>
        </w:rPr>
        <w:t>.</w:t>
      </w:r>
      <w:r w:rsidR="0056543F" w:rsidRPr="00747FD1">
        <w:rPr>
          <w:rStyle w:val="FootnoteReference"/>
          <w:rFonts w:ascii="Book Antiqua" w:hAnsi="Book Antiqua"/>
        </w:rPr>
        <w:footnoteReference w:id="93"/>
      </w:r>
      <w:r w:rsidR="00EB65C4" w:rsidRPr="00747FD1">
        <w:rPr>
          <w:rFonts w:ascii="Book Antiqua" w:hAnsi="Book Antiqua"/>
        </w:rPr>
        <w:t xml:space="preserve"> People are boundedly rational, and can’t </w:t>
      </w:r>
      <w:r w:rsidR="00B27631" w:rsidRPr="00747FD1">
        <w:rPr>
          <w:rFonts w:ascii="Book Antiqua" w:hAnsi="Book Antiqua"/>
        </w:rPr>
        <w:t>consider</w:t>
      </w:r>
      <w:r w:rsidR="008D31AC" w:rsidRPr="00747FD1">
        <w:rPr>
          <w:rFonts w:ascii="Book Antiqua" w:hAnsi="Book Antiqua"/>
        </w:rPr>
        <w:t xml:space="preserve"> all the attributes of some good or service. </w:t>
      </w:r>
      <w:r w:rsidR="00C01631" w:rsidRPr="00747FD1">
        <w:rPr>
          <w:rFonts w:ascii="Book Antiqua" w:hAnsi="Book Antiqua"/>
        </w:rPr>
        <w:t xml:space="preserve">Even the </w:t>
      </w:r>
      <w:r w:rsidR="00EB65C4" w:rsidRPr="00747FD1">
        <w:rPr>
          <w:rFonts w:ascii="Book Antiqua" w:hAnsi="Book Antiqua"/>
        </w:rPr>
        <w:t xml:space="preserve">well </w:t>
      </w:r>
      <w:r w:rsidR="00C01631" w:rsidRPr="00747FD1">
        <w:rPr>
          <w:rFonts w:ascii="Book Antiqua" w:hAnsi="Book Antiqua"/>
        </w:rPr>
        <w:t xml:space="preserve">informed lack cognitive processing power to </w:t>
      </w:r>
      <w:r w:rsidR="002C03E5" w:rsidRPr="00747FD1">
        <w:rPr>
          <w:rFonts w:ascii="Book Antiqua" w:hAnsi="Book Antiqua"/>
        </w:rPr>
        <w:t xml:space="preserve">comparison shop across all attributes and consequences of one choice over another. So </w:t>
      </w:r>
      <w:r w:rsidR="00EB65C4" w:rsidRPr="00747FD1">
        <w:rPr>
          <w:rFonts w:ascii="Book Antiqua" w:hAnsi="Book Antiqua"/>
        </w:rPr>
        <w:t>people</w:t>
      </w:r>
      <w:r w:rsidR="00723DD4" w:rsidRPr="00747FD1">
        <w:rPr>
          <w:rFonts w:ascii="Book Antiqua" w:hAnsi="Book Antiqua"/>
        </w:rPr>
        <w:t xml:space="preserve"> consider and decide based on </w:t>
      </w:r>
      <w:r w:rsidR="00DF542E" w:rsidRPr="00747FD1">
        <w:rPr>
          <w:rFonts w:ascii="Book Antiqua" w:hAnsi="Book Antiqua"/>
        </w:rPr>
        <w:t>fewer than all the attributes of the service at issue, and focus</w:t>
      </w:r>
      <w:r w:rsidR="00723DD4" w:rsidRPr="00747FD1">
        <w:rPr>
          <w:rFonts w:ascii="Book Antiqua" w:hAnsi="Book Antiqua"/>
        </w:rPr>
        <w:t xml:space="preserve"> instead</w:t>
      </w:r>
      <w:r w:rsidR="00DF542E" w:rsidRPr="00747FD1">
        <w:rPr>
          <w:rFonts w:ascii="Book Antiqua" w:hAnsi="Book Antiqua"/>
        </w:rPr>
        <w:t xml:space="preserve"> on a handful of highly salient attributes—price, quality, and so on.</w:t>
      </w:r>
      <w:r w:rsidR="00DF542E" w:rsidRPr="00747FD1">
        <w:rPr>
          <w:rStyle w:val="FootnoteReference"/>
          <w:rFonts w:ascii="Book Antiqua" w:hAnsi="Book Antiqua"/>
        </w:rPr>
        <w:footnoteReference w:id="94"/>
      </w:r>
      <w:r w:rsidR="00DF542E" w:rsidRPr="00747FD1">
        <w:rPr>
          <w:rFonts w:ascii="Book Antiqua" w:hAnsi="Book Antiqua"/>
        </w:rPr>
        <w:t xml:space="preserve"> </w:t>
      </w:r>
      <w:r w:rsidR="002B3B96" w:rsidRPr="00747FD1">
        <w:rPr>
          <w:rFonts w:ascii="Book Antiqua" w:hAnsi="Book Antiqua"/>
        </w:rPr>
        <w:t xml:space="preserve">As people don’t pay attention to nonsalient attributes, these do not </w:t>
      </w:r>
      <w:r w:rsidR="00DF542E" w:rsidRPr="00747FD1">
        <w:rPr>
          <w:rFonts w:ascii="Book Antiqua" w:hAnsi="Book Antiqua"/>
        </w:rPr>
        <w:t xml:space="preserve">bear on the </w:t>
      </w:r>
      <w:r w:rsidR="00723DD4" w:rsidRPr="00747FD1">
        <w:rPr>
          <w:rFonts w:ascii="Book Antiqua" w:hAnsi="Book Antiqua"/>
        </w:rPr>
        <w:t>decision</w:t>
      </w:r>
      <w:r w:rsidR="00DF542E" w:rsidRPr="00747FD1">
        <w:rPr>
          <w:rFonts w:ascii="Book Antiqua" w:hAnsi="Book Antiqua"/>
        </w:rPr>
        <w:t xml:space="preserve"> to </w:t>
      </w:r>
      <w:r w:rsidR="00723DD4" w:rsidRPr="00747FD1">
        <w:rPr>
          <w:rFonts w:ascii="Book Antiqua" w:hAnsi="Book Antiqua"/>
        </w:rPr>
        <w:t>transact</w:t>
      </w:r>
      <w:r w:rsidR="00DF542E" w:rsidRPr="00747FD1">
        <w:rPr>
          <w:rFonts w:ascii="Book Antiqua" w:hAnsi="Book Antiqua"/>
        </w:rPr>
        <w:t>.</w:t>
      </w:r>
      <w:bookmarkStart w:id="22" w:name="_Ref90373081"/>
      <w:r w:rsidR="00B040C7" w:rsidRPr="00747FD1">
        <w:rPr>
          <w:rStyle w:val="FootnoteReference"/>
          <w:rFonts w:ascii="Book Antiqua" w:hAnsi="Book Antiqua"/>
        </w:rPr>
        <w:footnoteReference w:id="95"/>
      </w:r>
      <w:bookmarkEnd w:id="22"/>
      <w:r w:rsidR="002B3B96" w:rsidRPr="00747FD1">
        <w:rPr>
          <w:rFonts w:ascii="Book Antiqua" w:hAnsi="Book Antiqua"/>
        </w:rPr>
        <w:t xml:space="preserve"> </w:t>
      </w:r>
    </w:p>
    <w:p w14:paraId="1AEF6A8D" w14:textId="276E032C" w:rsidR="001A569C" w:rsidRPr="00747FD1" w:rsidRDefault="007E7C47" w:rsidP="00785052">
      <w:pPr>
        <w:pStyle w:val="BodyText1"/>
        <w:rPr>
          <w:rFonts w:ascii="Book Antiqua" w:hAnsi="Book Antiqua"/>
        </w:rPr>
      </w:pPr>
      <w:r w:rsidRPr="00747FD1">
        <w:rPr>
          <w:rFonts w:ascii="Book Antiqua" w:hAnsi="Book Antiqua"/>
        </w:rPr>
        <w:t>O</w:t>
      </w:r>
      <w:r w:rsidR="003C33D0" w:rsidRPr="00747FD1">
        <w:rPr>
          <w:rFonts w:ascii="Book Antiqua" w:hAnsi="Book Antiqua"/>
        </w:rPr>
        <w:t xml:space="preserve">ffering “free” </w:t>
      </w:r>
      <w:r w:rsidR="0023792C" w:rsidRPr="00747FD1">
        <w:rPr>
          <w:rFonts w:ascii="Book Antiqua" w:hAnsi="Book Antiqua"/>
        </w:rPr>
        <w:t xml:space="preserve">salient </w:t>
      </w:r>
      <w:r w:rsidR="003C33D0" w:rsidRPr="00747FD1">
        <w:rPr>
          <w:rFonts w:ascii="Book Antiqua" w:hAnsi="Book Antiqua"/>
        </w:rPr>
        <w:t xml:space="preserve">pricing </w:t>
      </w:r>
      <w:r w:rsidR="0023792C" w:rsidRPr="00747FD1">
        <w:rPr>
          <w:rFonts w:ascii="Book Antiqua" w:hAnsi="Book Antiqua"/>
        </w:rPr>
        <w:t xml:space="preserve">may </w:t>
      </w:r>
      <w:r w:rsidR="003C33D0" w:rsidRPr="00747FD1">
        <w:rPr>
          <w:rFonts w:ascii="Book Antiqua" w:hAnsi="Book Antiqua"/>
        </w:rPr>
        <w:t xml:space="preserve">require a cross subsidy from </w:t>
      </w:r>
      <w:r w:rsidR="00B040C7" w:rsidRPr="00747FD1">
        <w:rPr>
          <w:rFonts w:ascii="Book Antiqua" w:hAnsi="Book Antiqua"/>
        </w:rPr>
        <w:t xml:space="preserve">less- or </w:t>
      </w:r>
      <w:r w:rsidR="003C33D0" w:rsidRPr="00747FD1">
        <w:rPr>
          <w:rFonts w:ascii="Book Antiqua" w:hAnsi="Book Antiqua"/>
        </w:rPr>
        <w:t>nonsalient revenue sources.</w:t>
      </w:r>
      <w:r w:rsidR="003C33D0" w:rsidRPr="00747FD1">
        <w:rPr>
          <w:rStyle w:val="FootnoteReference"/>
          <w:rFonts w:ascii="Book Antiqua" w:hAnsi="Book Antiqua"/>
        </w:rPr>
        <w:footnoteReference w:id="96"/>
      </w:r>
      <w:r w:rsidRPr="00747FD1">
        <w:rPr>
          <w:rFonts w:ascii="Book Antiqua" w:hAnsi="Book Antiqua"/>
        </w:rPr>
        <w:t xml:space="preserve"> </w:t>
      </w:r>
      <w:r w:rsidR="0023792C" w:rsidRPr="00747FD1">
        <w:rPr>
          <w:rFonts w:ascii="Book Antiqua" w:hAnsi="Book Antiqua"/>
        </w:rPr>
        <w:t>A customer might pay</w:t>
      </w:r>
      <w:r w:rsidRPr="00747FD1">
        <w:rPr>
          <w:rFonts w:ascii="Book Antiqua" w:hAnsi="Book Antiqua"/>
        </w:rPr>
        <w:t xml:space="preserve"> </w:t>
      </w:r>
      <w:r w:rsidR="00250685" w:rsidRPr="00747FD1">
        <w:rPr>
          <w:rFonts w:ascii="Book Antiqua" w:hAnsi="Book Antiqua"/>
        </w:rPr>
        <w:t>directly</w:t>
      </w:r>
      <w:r w:rsidRPr="00747FD1">
        <w:rPr>
          <w:rFonts w:ascii="Book Antiqua" w:hAnsi="Book Antiqua"/>
        </w:rPr>
        <w:t xml:space="preserve">, </w:t>
      </w:r>
      <w:r w:rsidR="0023792C" w:rsidRPr="00747FD1">
        <w:rPr>
          <w:rFonts w:ascii="Book Antiqua" w:hAnsi="Book Antiqua"/>
        </w:rPr>
        <w:t>as</w:t>
      </w:r>
      <w:r w:rsidR="00250685" w:rsidRPr="00747FD1">
        <w:rPr>
          <w:rFonts w:ascii="Book Antiqua" w:hAnsi="Book Antiqua"/>
        </w:rPr>
        <w:t xml:space="preserve"> </w:t>
      </w:r>
      <w:r w:rsidR="00B040C7" w:rsidRPr="00747FD1">
        <w:rPr>
          <w:rFonts w:ascii="Book Antiqua" w:hAnsi="Book Antiqua"/>
        </w:rPr>
        <w:t>with</w:t>
      </w:r>
      <w:r w:rsidRPr="00747FD1">
        <w:rPr>
          <w:rFonts w:ascii="Book Antiqua" w:hAnsi="Book Antiqua"/>
        </w:rPr>
        <w:t xml:space="preserve"> in-app </w:t>
      </w:r>
      <w:r w:rsidR="00B040C7" w:rsidRPr="00747FD1">
        <w:rPr>
          <w:rFonts w:ascii="Book Antiqua" w:hAnsi="Book Antiqua"/>
        </w:rPr>
        <w:t>micropayments</w:t>
      </w:r>
      <w:r w:rsidR="0073558A" w:rsidRPr="00747FD1">
        <w:rPr>
          <w:rFonts w:ascii="Book Antiqua" w:hAnsi="Book Antiqua"/>
        </w:rPr>
        <w:t xml:space="preserve"> in </w:t>
      </w:r>
      <w:r w:rsidR="003E3F0A" w:rsidRPr="00747FD1">
        <w:rPr>
          <w:rFonts w:ascii="Book Antiqua" w:hAnsi="Book Antiqua"/>
        </w:rPr>
        <w:t xml:space="preserve">games like </w:t>
      </w:r>
      <w:r w:rsidR="0073558A" w:rsidRPr="00747FD1">
        <w:rPr>
          <w:rFonts w:ascii="Book Antiqua" w:hAnsi="Book Antiqua"/>
        </w:rPr>
        <w:t>Candy Crush.</w:t>
      </w:r>
      <w:r w:rsidR="0073558A" w:rsidRPr="00747FD1">
        <w:rPr>
          <w:rStyle w:val="FootnoteReference"/>
          <w:rFonts w:ascii="Book Antiqua" w:hAnsi="Book Antiqua"/>
        </w:rPr>
        <w:footnoteReference w:id="97"/>
      </w:r>
      <w:r w:rsidR="0073558A" w:rsidRPr="00747FD1">
        <w:rPr>
          <w:rFonts w:ascii="Book Antiqua" w:hAnsi="Book Antiqua"/>
        </w:rPr>
        <w:t xml:space="preserve"> But</w:t>
      </w:r>
      <w:r w:rsidRPr="00747FD1">
        <w:rPr>
          <w:rFonts w:ascii="Book Antiqua" w:hAnsi="Book Antiqua"/>
        </w:rPr>
        <w:t xml:space="preserve"> it might also involve a third party paying for </w:t>
      </w:r>
      <w:r w:rsidR="00D4710C" w:rsidRPr="00747FD1">
        <w:rPr>
          <w:rFonts w:ascii="Book Antiqua" w:hAnsi="Book Antiqua"/>
        </w:rPr>
        <w:t>information</w:t>
      </w:r>
      <w:r w:rsidR="00785052" w:rsidRPr="00747FD1">
        <w:rPr>
          <w:rFonts w:ascii="Book Antiqua" w:hAnsi="Book Antiqua"/>
        </w:rPr>
        <w:t xml:space="preserve">: thus the modern adage that </w:t>
      </w:r>
      <w:r w:rsidR="00785052" w:rsidRPr="00747FD1">
        <w:rPr>
          <w:rFonts w:ascii="Book Antiqua" w:hAnsi="Book Antiqua"/>
          <w:szCs w:val="20"/>
        </w:rPr>
        <w:t>“[if] something is free, then you’re not the customer—you’re the product being sold.”</w:t>
      </w:r>
      <w:r w:rsidR="00515E9C" w:rsidRPr="00747FD1">
        <w:rPr>
          <w:rStyle w:val="FootnoteReference"/>
          <w:rFonts w:ascii="Book Antiqua" w:hAnsi="Book Antiqua"/>
        </w:rPr>
        <w:footnoteReference w:id="98"/>
      </w:r>
      <w:r w:rsidR="00515E9C" w:rsidRPr="00747FD1">
        <w:rPr>
          <w:rFonts w:ascii="Book Antiqua" w:hAnsi="Book Antiqua"/>
        </w:rPr>
        <w:t xml:space="preserve"> </w:t>
      </w:r>
      <w:r w:rsidR="00250685" w:rsidRPr="00747FD1">
        <w:rPr>
          <w:rFonts w:ascii="Book Antiqua" w:hAnsi="Book Antiqua"/>
        </w:rPr>
        <w:t>Zero-commission brokers use a combination of these revenue sources</w:t>
      </w:r>
      <w:r w:rsidR="00CB09EC" w:rsidRPr="00747FD1">
        <w:rPr>
          <w:rFonts w:ascii="Book Antiqua" w:hAnsi="Book Antiqua"/>
        </w:rPr>
        <w:t xml:space="preserve">. These include </w:t>
      </w:r>
      <w:r w:rsidR="004450D9" w:rsidRPr="00747FD1">
        <w:rPr>
          <w:rFonts w:ascii="Book Antiqua" w:hAnsi="Book Antiqua"/>
        </w:rPr>
        <w:t>“selling clients financial advice, margin lending, net interest income, and payment for order flow (PFOF).”</w:t>
      </w:r>
      <w:r w:rsidR="004450D9" w:rsidRPr="00747FD1">
        <w:rPr>
          <w:rStyle w:val="FootnoteReference"/>
          <w:rFonts w:ascii="Book Antiqua" w:hAnsi="Book Antiqua"/>
        </w:rPr>
        <w:footnoteReference w:id="99"/>
      </w:r>
      <w:r w:rsidR="00250685" w:rsidRPr="00747FD1">
        <w:rPr>
          <w:rFonts w:ascii="Book Antiqua" w:hAnsi="Book Antiqua"/>
        </w:rPr>
        <w:t xml:space="preserve"> </w:t>
      </w:r>
      <w:r w:rsidR="00CB09EC" w:rsidRPr="00747FD1">
        <w:rPr>
          <w:rFonts w:ascii="Book Antiqua" w:hAnsi="Book Antiqua"/>
        </w:rPr>
        <w:t>The last</w:t>
      </w:r>
      <w:r w:rsidR="00250685" w:rsidRPr="00747FD1">
        <w:rPr>
          <w:rFonts w:ascii="Book Antiqua" w:hAnsi="Book Antiqua"/>
        </w:rPr>
        <w:t xml:space="preserve"> of these, PFOF, has had a peculiarly strong influence in zero-commission trading apps that use behavioral design. </w:t>
      </w:r>
      <w:r w:rsidR="00E727A1" w:rsidRPr="00747FD1">
        <w:rPr>
          <w:rFonts w:ascii="Book Antiqua" w:hAnsi="Book Antiqua"/>
        </w:rPr>
        <w:t>Let’s take a</w:t>
      </w:r>
      <w:r w:rsidR="0023792C" w:rsidRPr="00747FD1">
        <w:rPr>
          <w:rFonts w:ascii="Book Antiqua" w:hAnsi="Book Antiqua"/>
        </w:rPr>
        <w:t xml:space="preserve"> step back and consider why.</w:t>
      </w:r>
    </w:p>
    <w:p w14:paraId="3873B448" w14:textId="5E5B1E84" w:rsidR="000C0C64" w:rsidRPr="00747FD1" w:rsidRDefault="000C0C64" w:rsidP="000C0C64">
      <w:pPr>
        <w:pStyle w:val="Heading3"/>
        <w:numPr>
          <w:ilvl w:val="0"/>
          <w:numId w:val="12"/>
        </w:numPr>
        <w:ind w:left="1080" w:hanging="720"/>
        <w:rPr>
          <w:rFonts w:ascii="Book Antiqua" w:hAnsi="Book Antiqua"/>
        </w:rPr>
      </w:pPr>
      <w:bookmarkStart w:id="23" w:name="_Toc90477723"/>
      <w:r w:rsidRPr="00747FD1">
        <w:rPr>
          <w:rFonts w:ascii="Book Antiqua" w:hAnsi="Book Antiqua"/>
        </w:rPr>
        <w:t>Market fragmentation and intermediation</w:t>
      </w:r>
      <w:bookmarkEnd w:id="23"/>
    </w:p>
    <w:p w14:paraId="7360C3E5" w14:textId="2D45FCAA" w:rsidR="000B205C" w:rsidRPr="00747FD1" w:rsidRDefault="00A17652" w:rsidP="00A17652">
      <w:pPr>
        <w:pStyle w:val="BodyText1"/>
        <w:rPr>
          <w:rFonts w:ascii="Book Antiqua" w:hAnsi="Book Antiqua"/>
        </w:rPr>
      </w:pPr>
      <w:r w:rsidRPr="00747FD1">
        <w:rPr>
          <w:rFonts w:ascii="Book Antiqua" w:hAnsi="Book Antiqua"/>
        </w:rPr>
        <w:t xml:space="preserve">The modern stock market is fragmented, which has created profitable opportunities for arbitrage and intermediation. </w:t>
      </w:r>
      <w:r w:rsidR="000B205C" w:rsidRPr="00747FD1">
        <w:rPr>
          <w:rFonts w:ascii="Book Antiqua" w:hAnsi="Book Antiqua"/>
        </w:rPr>
        <w:t>Technological innovation, price competition, and deregulatory fragmentation of market structure have dramatically changed how ordinary individuals and sophisticated participants alike buy and sell stocks.</w:t>
      </w:r>
      <w:r w:rsidR="000B205C" w:rsidRPr="00747FD1">
        <w:rPr>
          <w:rStyle w:val="FootnoteReference"/>
          <w:rFonts w:ascii="Book Antiqua" w:hAnsi="Book Antiqua"/>
        </w:rPr>
        <w:footnoteReference w:id="100"/>
      </w:r>
      <w:r w:rsidR="000B205C" w:rsidRPr="00747FD1">
        <w:rPr>
          <w:rFonts w:ascii="Book Antiqua" w:hAnsi="Book Antiqua"/>
        </w:rPr>
        <w:t xml:space="preserve"> The stock market today is a national market system of fragmented and competing trading venues: not a </w:t>
      </w:r>
      <w:r w:rsidR="007352D7" w:rsidRPr="00747FD1">
        <w:rPr>
          <w:rFonts w:ascii="Book Antiqua" w:hAnsi="Book Antiqua"/>
        </w:rPr>
        <w:t xml:space="preserve">single </w:t>
      </w:r>
      <w:r w:rsidR="000B205C" w:rsidRPr="00747FD1">
        <w:rPr>
          <w:rFonts w:ascii="Book Antiqua" w:hAnsi="Book Antiqua"/>
        </w:rPr>
        <w:t xml:space="preserve">place to </w:t>
      </w:r>
      <w:r w:rsidR="00630095" w:rsidRPr="00747FD1">
        <w:rPr>
          <w:rFonts w:ascii="Book Antiqua" w:hAnsi="Book Antiqua"/>
        </w:rPr>
        <w:t>trade</w:t>
      </w:r>
      <w:r w:rsidR="000B205C" w:rsidRPr="00747FD1">
        <w:rPr>
          <w:rFonts w:ascii="Book Antiqua" w:hAnsi="Book Antiqua"/>
        </w:rPr>
        <w:t xml:space="preserve"> stocks, but a dispersed and interlocking set of rules, institutions, and practices. As a result, there are many opportunities for sophisticated market participants to bridge gaps, providing liquidity while using information about </w:t>
      </w:r>
      <w:r w:rsidR="005B1622" w:rsidRPr="00747FD1">
        <w:rPr>
          <w:rFonts w:ascii="Book Antiqua" w:hAnsi="Book Antiqua"/>
        </w:rPr>
        <w:t>retail order flow</w:t>
      </w:r>
      <w:r w:rsidR="000B205C" w:rsidRPr="00747FD1">
        <w:rPr>
          <w:rFonts w:ascii="Book Antiqua" w:hAnsi="Book Antiqua"/>
        </w:rPr>
        <w:t xml:space="preserve"> </w:t>
      </w:r>
      <w:r w:rsidR="007352D7" w:rsidRPr="00747FD1">
        <w:rPr>
          <w:rFonts w:ascii="Book Antiqua" w:hAnsi="Book Antiqua"/>
        </w:rPr>
        <w:t>for profit</w:t>
      </w:r>
      <w:r w:rsidR="000B205C" w:rsidRPr="00747FD1">
        <w:rPr>
          <w:rFonts w:ascii="Book Antiqua" w:hAnsi="Book Antiqua"/>
        </w:rPr>
        <w:t>.</w:t>
      </w:r>
      <w:r w:rsidR="000B205C" w:rsidRPr="00747FD1">
        <w:rPr>
          <w:rStyle w:val="FootnoteReference"/>
          <w:rFonts w:ascii="Book Antiqua" w:hAnsi="Book Antiqua"/>
        </w:rPr>
        <w:footnoteReference w:id="101"/>
      </w:r>
      <w:r w:rsidR="000B205C" w:rsidRPr="00747FD1">
        <w:rPr>
          <w:rFonts w:ascii="Book Antiqua" w:hAnsi="Book Antiqua"/>
        </w:rPr>
        <w:t xml:space="preserve"> </w:t>
      </w:r>
    </w:p>
    <w:p w14:paraId="61276183" w14:textId="1BF7A0BA" w:rsidR="00C80899" w:rsidRPr="00747FD1" w:rsidRDefault="00A35A26" w:rsidP="00134473">
      <w:pPr>
        <w:pStyle w:val="BodyText1"/>
        <w:rPr>
          <w:rFonts w:ascii="Book Antiqua" w:hAnsi="Book Antiqua"/>
        </w:rPr>
      </w:pPr>
      <w:r w:rsidRPr="00747FD1">
        <w:rPr>
          <w:rFonts w:ascii="Book Antiqua" w:hAnsi="Book Antiqua"/>
        </w:rPr>
        <w:t xml:space="preserve">When retail investors trade stocks, they can be executed several ways. </w:t>
      </w:r>
      <w:r w:rsidR="00892989" w:rsidRPr="00747FD1">
        <w:rPr>
          <w:rFonts w:ascii="Book Antiqua" w:hAnsi="Book Antiqua"/>
        </w:rPr>
        <w:t xml:space="preserve">The broker </w:t>
      </w:r>
      <w:r w:rsidR="008C7146" w:rsidRPr="00747FD1">
        <w:rPr>
          <w:rFonts w:ascii="Book Antiqua" w:hAnsi="Book Antiqua"/>
        </w:rPr>
        <w:t>can</w:t>
      </w:r>
      <w:r w:rsidR="00892989" w:rsidRPr="00747FD1">
        <w:rPr>
          <w:rFonts w:ascii="Book Antiqua" w:hAnsi="Book Antiqua"/>
        </w:rPr>
        <w:t xml:space="preserve"> </w:t>
      </w:r>
      <w:r w:rsidR="00C80899" w:rsidRPr="00747FD1">
        <w:rPr>
          <w:rFonts w:ascii="Book Antiqua" w:hAnsi="Book Antiqua"/>
        </w:rPr>
        <w:t xml:space="preserve">execute the order internally, matching with other customer orders or </w:t>
      </w:r>
      <w:r w:rsidR="005C4E43" w:rsidRPr="00747FD1">
        <w:rPr>
          <w:rFonts w:ascii="Book Antiqua" w:hAnsi="Book Antiqua"/>
        </w:rPr>
        <w:t xml:space="preserve">securities on its balance sheet. </w:t>
      </w:r>
      <w:r w:rsidR="00C31A86" w:rsidRPr="00747FD1">
        <w:rPr>
          <w:rFonts w:ascii="Book Antiqua" w:hAnsi="Book Antiqua"/>
        </w:rPr>
        <w:t>I</w:t>
      </w:r>
      <w:r w:rsidR="005C4E43" w:rsidRPr="00747FD1">
        <w:rPr>
          <w:rFonts w:ascii="Book Antiqua" w:hAnsi="Book Antiqua"/>
        </w:rPr>
        <w:t xml:space="preserve">t </w:t>
      </w:r>
      <w:r w:rsidR="008C7146" w:rsidRPr="00747FD1">
        <w:rPr>
          <w:rFonts w:ascii="Book Antiqua" w:hAnsi="Book Antiqua"/>
        </w:rPr>
        <w:t>can</w:t>
      </w:r>
      <w:r w:rsidR="005C4E43" w:rsidRPr="00747FD1">
        <w:rPr>
          <w:rFonts w:ascii="Book Antiqua" w:hAnsi="Book Antiqua"/>
        </w:rPr>
        <w:t xml:space="preserve"> route the order to a national securities exchange or alternative trading system.</w:t>
      </w:r>
      <w:r w:rsidR="005C4E43" w:rsidRPr="00747FD1">
        <w:rPr>
          <w:rStyle w:val="FootnoteReference"/>
          <w:rFonts w:ascii="Book Antiqua" w:hAnsi="Book Antiqua"/>
        </w:rPr>
        <w:footnoteReference w:id="102"/>
      </w:r>
      <w:r w:rsidR="005C4E43" w:rsidRPr="00747FD1">
        <w:rPr>
          <w:rFonts w:ascii="Book Antiqua" w:hAnsi="Book Antiqua"/>
        </w:rPr>
        <w:t xml:space="preserve"> </w:t>
      </w:r>
      <w:r w:rsidR="00C31A86" w:rsidRPr="00747FD1">
        <w:rPr>
          <w:rFonts w:ascii="Book Antiqua" w:hAnsi="Book Antiqua"/>
        </w:rPr>
        <w:t xml:space="preserve">Or, as with most retail orders, it </w:t>
      </w:r>
      <w:r w:rsidR="008C7146" w:rsidRPr="00747FD1">
        <w:rPr>
          <w:rFonts w:ascii="Book Antiqua" w:hAnsi="Book Antiqua"/>
        </w:rPr>
        <w:t>can</w:t>
      </w:r>
      <w:r w:rsidR="00C31A86" w:rsidRPr="00747FD1">
        <w:rPr>
          <w:rFonts w:ascii="Book Antiqua" w:hAnsi="Book Antiqua"/>
        </w:rPr>
        <w:t xml:space="preserve"> sell the order with others to a third party that wants to trade against it.</w:t>
      </w:r>
      <w:r w:rsidR="00C31A86" w:rsidRPr="00747FD1">
        <w:rPr>
          <w:rStyle w:val="FootnoteReference"/>
          <w:rFonts w:ascii="Book Antiqua" w:hAnsi="Book Antiqua"/>
        </w:rPr>
        <w:footnoteReference w:id="103"/>
      </w:r>
      <w:r w:rsidR="00C31A86" w:rsidRPr="00747FD1">
        <w:rPr>
          <w:rFonts w:ascii="Book Antiqua" w:hAnsi="Book Antiqua"/>
        </w:rPr>
        <w:t xml:space="preserve"> T</w:t>
      </w:r>
      <w:r w:rsidR="00C343B8" w:rsidRPr="00747FD1">
        <w:rPr>
          <w:rFonts w:ascii="Book Antiqua" w:hAnsi="Book Antiqua"/>
        </w:rPr>
        <w:t>his competitive landscape is the product of the same 1970s deregulatory reforms</w:t>
      </w:r>
      <w:r w:rsidR="004D2FFD" w:rsidRPr="00747FD1">
        <w:rPr>
          <w:rFonts w:ascii="Book Antiqua" w:hAnsi="Book Antiqua"/>
        </w:rPr>
        <w:t xml:space="preserve"> that</w:t>
      </w:r>
      <w:r w:rsidR="00C343B8" w:rsidRPr="00747FD1">
        <w:rPr>
          <w:rFonts w:ascii="Book Antiqua" w:hAnsi="Book Antiqua"/>
        </w:rPr>
        <w:t xml:space="preserve"> promoted the creation of a </w:t>
      </w:r>
      <w:r w:rsidR="00745BCB" w:rsidRPr="00747FD1">
        <w:rPr>
          <w:rFonts w:ascii="Book Antiqua" w:hAnsi="Book Antiqua"/>
        </w:rPr>
        <w:t>national market sy</w:t>
      </w:r>
      <w:r w:rsidR="0015375C" w:rsidRPr="00747FD1">
        <w:rPr>
          <w:rFonts w:ascii="Book Antiqua" w:hAnsi="Book Antiqua"/>
        </w:rPr>
        <w:t>stem.</w:t>
      </w:r>
      <w:r w:rsidR="0015375C" w:rsidRPr="00747FD1">
        <w:rPr>
          <w:rStyle w:val="FootnoteReference"/>
          <w:rFonts w:ascii="Book Antiqua" w:hAnsi="Book Antiqua"/>
        </w:rPr>
        <w:footnoteReference w:id="104"/>
      </w:r>
      <w:r w:rsidR="00745BCB" w:rsidRPr="00747FD1">
        <w:rPr>
          <w:rFonts w:ascii="Book Antiqua" w:hAnsi="Book Antiqua"/>
        </w:rPr>
        <w:t xml:space="preserve"> When open, the market runs a matching auction in</w:t>
      </w:r>
      <w:r w:rsidR="00134473" w:rsidRPr="00747FD1">
        <w:rPr>
          <w:rFonts w:ascii="Book Antiqua" w:hAnsi="Book Antiqua"/>
        </w:rPr>
        <w:t xml:space="preserve"> effectively\</w:t>
      </w:r>
      <w:r w:rsidR="00745BCB" w:rsidRPr="00747FD1">
        <w:rPr>
          <w:rFonts w:ascii="Book Antiqua" w:hAnsi="Book Antiqua"/>
        </w:rPr>
        <w:t xml:space="preserve"> continuous time</w:t>
      </w:r>
      <w:r w:rsidR="00CD4540" w:rsidRPr="00747FD1">
        <w:rPr>
          <w:rFonts w:ascii="Book Antiqua" w:hAnsi="Book Antiqua"/>
        </w:rPr>
        <w:t>.</w:t>
      </w:r>
      <w:r w:rsidR="00FE138F" w:rsidRPr="00747FD1">
        <w:rPr>
          <w:rFonts w:ascii="Book Antiqua" w:hAnsi="Book Antiqua"/>
        </w:rPr>
        <w:t xml:space="preserve"> Buy and sell orders are paired by electronic </w:t>
      </w:r>
      <w:r w:rsidR="006F4D82" w:rsidRPr="00747FD1">
        <w:rPr>
          <w:rFonts w:ascii="Book Antiqua" w:hAnsi="Book Antiqua"/>
        </w:rPr>
        <w:t xml:space="preserve">matching engines, and order books </w:t>
      </w:r>
      <w:r w:rsidR="00134473" w:rsidRPr="00747FD1">
        <w:rPr>
          <w:rFonts w:ascii="Book Antiqua" w:hAnsi="Book Antiqua"/>
        </w:rPr>
        <w:t>are constantly adjusted as sophisticated market participants—proprietary trading firms, market makers, and others—adjust to new information about the world and about the pattern of orders.</w:t>
      </w:r>
      <w:r w:rsidR="0091556B" w:rsidRPr="00747FD1">
        <w:rPr>
          <w:rStyle w:val="FootnoteReference"/>
          <w:rFonts w:ascii="Book Antiqua" w:hAnsi="Book Antiqua"/>
        </w:rPr>
        <w:footnoteReference w:id="105"/>
      </w:r>
      <w:r w:rsidR="00134473" w:rsidRPr="00747FD1">
        <w:rPr>
          <w:rFonts w:ascii="Book Antiqua" w:hAnsi="Book Antiqua"/>
        </w:rPr>
        <w:t xml:space="preserve"> What’s more, a</w:t>
      </w:r>
      <w:r w:rsidR="00CC7CA3" w:rsidRPr="00747FD1">
        <w:rPr>
          <w:rFonts w:ascii="Book Antiqua" w:hAnsi="Book Antiqua"/>
        </w:rPr>
        <w:t xml:space="preserve">t any </w:t>
      </w:r>
      <w:r w:rsidR="00CD4540" w:rsidRPr="00747FD1">
        <w:rPr>
          <w:rFonts w:ascii="Book Antiqua" w:hAnsi="Book Antiqua"/>
        </w:rPr>
        <w:t>instantaneous</w:t>
      </w:r>
      <w:r w:rsidR="00CC7CA3" w:rsidRPr="00747FD1">
        <w:rPr>
          <w:rFonts w:ascii="Book Antiqua" w:hAnsi="Book Antiqua"/>
        </w:rPr>
        <w:t xml:space="preserve"> time, there is a single best nationwide price—</w:t>
      </w:r>
      <w:r w:rsidR="00134473" w:rsidRPr="00747FD1">
        <w:rPr>
          <w:rFonts w:ascii="Book Antiqua" w:hAnsi="Book Antiqua"/>
        </w:rPr>
        <w:t xml:space="preserve">known in regulatory terms as the </w:t>
      </w:r>
      <w:r w:rsidR="00CC7CA3" w:rsidRPr="00747FD1">
        <w:rPr>
          <w:rFonts w:ascii="Book Antiqua" w:hAnsi="Book Antiqua"/>
        </w:rPr>
        <w:t>national best bid</w:t>
      </w:r>
      <w:r w:rsidR="00134473" w:rsidRPr="00747FD1">
        <w:rPr>
          <w:rFonts w:ascii="Book Antiqua" w:hAnsi="Book Antiqua"/>
        </w:rPr>
        <w:t>/o</w:t>
      </w:r>
      <w:r w:rsidR="00CC7CA3" w:rsidRPr="00747FD1">
        <w:rPr>
          <w:rFonts w:ascii="Book Antiqua" w:hAnsi="Book Antiqua"/>
        </w:rPr>
        <w:t>ffer—that should apply to certain trades</w:t>
      </w:r>
      <w:r w:rsidR="002E0570" w:rsidRPr="00747FD1">
        <w:rPr>
          <w:rFonts w:ascii="Book Antiqua" w:hAnsi="Book Antiqua"/>
        </w:rPr>
        <w:t xml:space="preserve"> that carry important price information</w:t>
      </w:r>
      <w:r w:rsidR="00CC7CA3" w:rsidRPr="00747FD1">
        <w:rPr>
          <w:rFonts w:ascii="Book Antiqua" w:hAnsi="Book Antiqua"/>
        </w:rPr>
        <w:t>.</w:t>
      </w:r>
      <w:r w:rsidR="00CC7CA3" w:rsidRPr="00747FD1">
        <w:rPr>
          <w:rStyle w:val="FootnoteReference"/>
          <w:rFonts w:ascii="Book Antiqua" w:hAnsi="Book Antiqua"/>
        </w:rPr>
        <w:footnoteReference w:id="106"/>
      </w:r>
      <w:r w:rsidR="00CC7CA3" w:rsidRPr="00747FD1">
        <w:rPr>
          <w:rFonts w:ascii="Book Antiqua" w:hAnsi="Book Antiqua"/>
        </w:rPr>
        <w:t xml:space="preserve"> </w:t>
      </w:r>
    </w:p>
    <w:p w14:paraId="6182B0BC" w14:textId="491ECC99" w:rsidR="0062076E" w:rsidRPr="00747FD1" w:rsidRDefault="008A542F" w:rsidP="00331351">
      <w:pPr>
        <w:pStyle w:val="BodyText1"/>
        <w:rPr>
          <w:rFonts w:ascii="Book Antiqua" w:hAnsi="Book Antiqua"/>
        </w:rPr>
      </w:pPr>
      <w:r w:rsidRPr="00747FD1">
        <w:rPr>
          <w:rFonts w:ascii="Book Antiqua" w:hAnsi="Book Antiqua"/>
        </w:rPr>
        <w:t xml:space="preserve">All this illustrates a key attribute of </w:t>
      </w:r>
      <w:r w:rsidR="00CC7CA3" w:rsidRPr="00747FD1">
        <w:rPr>
          <w:rFonts w:ascii="Book Antiqua" w:hAnsi="Book Antiqua"/>
        </w:rPr>
        <w:t>the national market system</w:t>
      </w:r>
      <w:r w:rsidR="00CD4540" w:rsidRPr="00747FD1">
        <w:rPr>
          <w:rFonts w:ascii="Book Antiqua" w:hAnsi="Book Antiqua"/>
        </w:rPr>
        <w:t>:</w:t>
      </w:r>
      <w:r w:rsidR="00CC7CA3" w:rsidRPr="00747FD1">
        <w:rPr>
          <w:rFonts w:ascii="Book Antiqua" w:hAnsi="Book Antiqua"/>
        </w:rPr>
        <w:t xml:space="preserve"> </w:t>
      </w:r>
      <w:r w:rsidR="002E0570" w:rsidRPr="00747FD1">
        <w:rPr>
          <w:rFonts w:ascii="Book Antiqua" w:hAnsi="Book Antiqua"/>
        </w:rPr>
        <w:t>nation</w:t>
      </w:r>
      <w:r w:rsidR="00134473" w:rsidRPr="00747FD1">
        <w:rPr>
          <w:rFonts w:ascii="Book Antiqua" w:hAnsi="Book Antiqua"/>
        </w:rPr>
        <w:t xml:space="preserve">wide </w:t>
      </w:r>
      <w:r w:rsidRPr="00747FD1">
        <w:rPr>
          <w:rFonts w:ascii="Book Antiqua" w:hAnsi="Book Antiqua"/>
        </w:rPr>
        <w:t>continuous</w:t>
      </w:r>
      <w:r w:rsidR="002E0570" w:rsidRPr="00747FD1">
        <w:rPr>
          <w:rFonts w:ascii="Book Antiqua" w:hAnsi="Book Antiqua"/>
        </w:rPr>
        <w:t xml:space="preserve"> </w:t>
      </w:r>
      <w:r w:rsidRPr="00747FD1">
        <w:rPr>
          <w:rFonts w:ascii="Book Antiqua" w:hAnsi="Book Antiqua"/>
        </w:rPr>
        <w:t>time</w:t>
      </w:r>
      <w:r w:rsidR="00134473" w:rsidRPr="00747FD1">
        <w:rPr>
          <w:rFonts w:ascii="Book Antiqua" w:hAnsi="Book Antiqua"/>
        </w:rPr>
        <w:t xml:space="preserve"> best</w:t>
      </w:r>
      <w:r w:rsidRPr="00747FD1">
        <w:rPr>
          <w:rFonts w:ascii="Book Antiqua" w:hAnsi="Book Antiqua"/>
        </w:rPr>
        <w:t xml:space="preserve"> pricing</w:t>
      </w:r>
      <w:r w:rsidR="004E2ED8" w:rsidRPr="00747FD1">
        <w:rPr>
          <w:rFonts w:ascii="Book Antiqua" w:hAnsi="Book Antiqua"/>
        </w:rPr>
        <w:t xml:space="preserve"> </w:t>
      </w:r>
      <w:r w:rsidR="00EC4CCA" w:rsidRPr="00747FD1">
        <w:rPr>
          <w:rFonts w:ascii="Book Antiqua" w:hAnsi="Book Antiqua"/>
        </w:rPr>
        <w:t>on geographically dispersed</w:t>
      </w:r>
      <w:r w:rsidR="004E2ED8" w:rsidRPr="00747FD1">
        <w:rPr>
          <w:rFonts w:ascii="Book Antiqua" w:hAnsi="Book Antiqua"/>
        </w:rPr>
        <w:t xml:space="preserve"> execution</w:t>
      </w:r>
      <w:r w:rsidR="00EC4CCA" w:rsidRPr="00747FD1">
        <w:rPr>
          <w:rFonts w:ascii="Book Antiqua" w:hAnsi="Book Antiqua"/>
        </w:rPr>
        <w:t xml:space="preserve"> venues.</w:t>
      </w:r>
      <w:r w:rsidR="00426DCA" w:rsidRPr="00747FD1">
        <w:rPr>
          <w:rStyle w:val="FootnoteReference"/>
          <w:rFonts w:ascii="Book Antiqua" w:hAnsi="Book Antiqua"/>
        </w:rPr>
        <w:footnoteReference w:id="107"/>
      </w:r>
      <w:r w:rsidR="005F1E98" w:rsidRPr="00747FD1">
        <w:rPr>
          <w:rFonts w:ascii="Book Antiqua" w:hAnsi="Book Antiqua"/>
        </w:rPr>
        <w:t xml:space="preserve"> </w:t>
      </w:r>
      <w:r w:rsidR="00CC7CA3" w:rsidRPr="00747FD1">
        <w:rPr>
          <w:rFonts w:ascii="Book Antiqua" w:hAnsi="Book Antiqua"/>
        </w:rPr>
        <w:t>This has enabled competition among</w:t>
      </w:r>
      <w:r w:rsidR="00CD4540" w:rsidRPr="00747FD1">
        <w:rPr>
          <w:rFonts w:ascii="Book Antiqua" w:hAnsi="Book Antiqua"/>
        </w:rPr>
        <w:t xml:space="preserve"> dispersed venues. </w:t>
      </w:r>
      <w:r w:rsidR="004E2ED8" w:rsidRPr="00747FD1">
        <w:rPr>
          <w:rFonts w:ascii="Book Antiqua" w:hAnsi="Book Antiqua"/>
        </w:rPr>
        <w:t xml:space="preserve">But it </w:t>
      </w:r>
      <w:r w:rsidR="00CC7CA3" w:rsidRPr="00747FD1">
        <w:rPr>
          <w:rFonts w:ascii="Book Antiqua" w:hAnsi="Book Antiqua"/>
        </w:rPr>
        <w:t xml:space="preserve">has also enabled arbitrage opportunities. Some of the arbitrage opportunities arising from market structure are the result of physical infrastructure limits. The </w:t>
      </w:r>
      <w:r w:rsidR="00EC4CCA" w:rsidRPr="00747FD1">
        <w:rPr>
          <w:rFonts w:ascii="Book Antiqua" w:hAnsi="Book Antiqua"/>
        </w:rPr>
        <w:t>national best bid or offer</w:t>
      </w:r>
      <w:r w:rsidR="00CC7CA3" w:rsidRPr="00747FD1">
        <w:rPr>
          <w:rFonts w:ascii="Book Antiqua" w:hAnsi="Book Antiqua"/>
        </w:rPr>
        <w:t xml:space="preserve"> references prices on exchanges that may be physically far away</w:t>
      </w:r>
      <w:r w:rsidR="00EC4CCA" w:rsidRPr="00747FD1">
        <w:rPr>
          <w:rFonts w:ascii="Book Antiqua" w:hAnsi="Book Antiqua"/>
        </w:rPr>
        <w:t xml:space="preserve">. </w:t>
      </w:r>
      <w:r w:rsidR="00CD4ABC" w:rsidRPr="00747FD1">
        <w:rPr>
          <w:rFonts w:ascii="Book Antiqua" w:hAnsi="Book Antiqua"/>
        </w:rPr>
        <w:t>It takes time for signals to be sent across long distances, and price information on one</w:t>
      </w:r>
      <w:r w:rsidR="000C10CD" w:rsidRPr="00747FD1">
        <w:rPr>
          <w:rFonts w:ascii="Book Antiqua" w:hAnsi="Book Antiqua"/>
        </w:rPr>
        <w:t xml:space="preserve"> trading venue may be “stale” when it has not been updated with information from other trading venues. </w:t>
      </w:r>
    </w:p>
    <w:p w14:paraId="3130D09D" w14:textId="37C9E11F" w:rsidR="00E2051D" w:rsidRPr="00747FD1" w:rsidRDefault="00E2051D" w:rsidP="00123EAF">
      <w:pPr>
        <w:pStyle w:val="BodyText1"/>
        <w:rPr>
          <w:rFonts w:ascii="Book Antiqua" w:hAnsi="Book Antiqua"/>
        </w:rPr>
      </w:pPr>
      <w:r w:rsidRPr="00747FD1">
        <w:rPr>
          <w:rFonts w:ascii="Book Antiqua" w:hAnsi="Book Antiqua"/>
        </w:rPr>
        <w:t>Some p</w:t>
      </w:r>
      <w:r w:rsidR="00020E48" w:rsidRPr="00747FD1">
        <w:rPr>
          <w:rFonts w:ascii="Book Antiqua" w:hAnsi="Book Antiqua"/>
        </w:rPr>
        <w:t>roprietary trading firms engage in latency arbitrage</w:t>
      </w:r>
      <w:r w:rsidRPr="00747FD1">
        <w:rPr>
          <w:rFonts w:ascii="Book Antiqua" w:hAnsi="Book Antiqua"/>
        </w:rPr>
        <w:t xml:space="preserve">, leveraging superior investments in speed to </w:t>
      </w:r>
      <w:r w:rsidR="000C10CD" w:rsidRPr="00747FD1">
        <w:rPr>
          <w:rFonts w:ascii="Book Antiqua" w:hAnsi="Book Antiqua"/>
        </w:rPr>
        <w:t xml:space="preserve">capture tiny </w:t>
      </w:r>
      <w:r w:rsidR="00020E48" w:rsidRPr="00747FD1">
        <w:rPr>
          <w:rFonts w:ascii="Book Antiqua" w:hAnsi="Book Antiqua"/>
        </w:rPr>
        <w:t xml:space="preserve">price differences </w:t>
      </w:r>
      <w:r w:rsidR="0062076E" w:rsidRPr="00747FD1">
        <w:rPr>
          <w:rFonts w:ascii="Book Antiqua" w:hAnsi="Book Antiqua"/>
        </w:rPr>
        <w:t xml:space="preserve">across geographically dispersed venues </w:t>
      </w:r>
      <w:r w:rsidR="00020E48" w:rsidRPr="00747FD1">
        <w:rPr>
          <w:rFonts w:ascii="Book Antiqua" w:hAnsi="Book Antiqua"/>
        </w:rPr>
        <w:t xml:space="preserve">before </w:t>
      </w:r>
      <w:r w:rsidR="00826129" w:rsidRPr="00747FD1">
        <w:rPr>
          <w:rFonts w:ascii="Book Antiqua" w:hAnsi="Book Antiqua"/>
        </w:rPr>
        <w:t>prices</w:t>
      </w:r>
      <w:r w:rsidR="00020E48" w:rsidRPr="00747FD1">
        <w:rPr>
          <w:rFonts w:ascii="Book Antiqua" w:hAnsi="Book Antiqua"/>
        </w:rPr>
        <w:t xml:space="preserve"> can be updated.</w:t>
      </w:r>
      <w:r w:rsidR="000C3091" w:rsidRPr="00747FD1">
        <w:rPr>
          <w:rStyle w:val="FootnoteReference"/>
          <w:rFonts w:ascii="Book Antiqua" w:hAnsi="Book Antiqua"/>
        </w:rPr>
        <w:footnoteReference w:id="108"/>
      </w:r>
      <w:r w:rsidRPr="00747FD1">
        <w:rPr>
          <w:rFonts w:ascii="Book Antiqua" w:hAnsi="Book Antiqua"/>
        </w:rPr>
        <w:t xml:space="preserve"> </w:t>
      </w:r>
      <w:r w:rsidR="004E2ED8" w:rsidRPr="00747FD1">
        <w:rPr>
          <w:rFonts w:ascii="Book Antiqua" w:hAnsi="Book Antiqua"/>
        </w:rPr>
        <w:t>N</w:t>
      </w:r>
      <w:r w:rsidRPr="00747FD1">
        <w:rPr>
          <w:rFonts w:ascii="Book Antiqua" w:hAnsi="Book Antiqua"/>
        </w:rPr>
        <w:t xml:space="preserve">owhere is the </w:t>
      </w:r>
      <w:r w:rsidR="00331351" w:rsidRPr="00747FD1">
        <w:rPr>
          <w:rFonts w:ascii="Book Antiqua" w:hAnsi="Book Antiqua"/>
        </w:rPr>
        <w:t>effect of the national market system more apparent than in t</w:t>
      </w:r>
      <w:r w:rsidR="004E2ED8" w:rsidRPr="00747FD1">
        <w:rPr>
          <w:rFonts w:ascii="Book Antiqua" w:hAnsi="Book Antiqua"/>
        </w:rPr>
        <w:t xml:space="preserve">he arms race </w:t>
      </w:r>
      <w:r w:rsidR="00331351" w:rsidRPr="00747FD1">
        <w:rPr>
          <w:rFonts w:ascii="Book Antiqua" w:hAnsi="Book Antiqua"/>
        </w:rPr>
        <w:t xml:space="preserve">in </w:t>
      </w:r>
      <w:r w:rsidR="004E2ED8" w:rsidRPr="00747FD1">
        <w:rPr>
          <w:rFonts w:ascii="Book Antiqua" w:hAnsi="Book Antiqua"/>
        </w:rPr>
        <w:t xml:space="preserve">developing </w:t>
      </w:r>
      <w:r w:rsidR="00331351" w:rsidRPr="00747FD1">
        <w:rPr>
          <w:rFonts w:ascii="Book Antiqua" w:hAnsi="Book Antiqua"/>
        </w:rPr>
        <w:t xml:space="preserve">physical infrastructure and trading algorithms that can earn very small profits, many times a day, </w:t>
      </w:r>
      <w:r w:rsidR="000C3091" w:rsidRPr="00747FD1">
        <w:rPr>
          <w:rFonts w:ascii="Book Antiqua" w:hAnsi="Book Antiqua"/>
        </w:rPr>
        <w:t xml:space="preserve">to </w:t>
      </w:r>
      <w:r w:rsidR="004E2ED8" w:rsidRPr="00747FD1">
        <w:rPr>
          <w:rFonts w:ascii="Book Antiqua" w:hAnsi="Book Antiqua"/>
        </w:rPr>
        <w:t>“correct”</w:t>
      </w:r>
      <w:r w:rsidR="000C3091" w:rsidRPr="00747FD1">
        <w:rPr>
          <w:rFonts w:ascii="Book Antiqua" w:hAnsi="Book Antiqua"/>
        </w:rPr>
        <w:t xml:space="preserve"> mispricings </w:t>
      </w:r>
      <w:r w:rsidR="004E2ED8" w:rsidRPr="00747FD1">
        <w:rPr>
          <w:rFonts w:ascii="Book Antiqua" w:hAnsi="Book Antiqua"/>
        </w:rPr>
        <w:t xml:space="preserve">or promote price discovery </w:t>
      </w:r>
      <w:r w:rsidR="000C3091" w:rsidRPr="00747FD1">
        <w:rPr>
          <w:rFonts w:ascii="Book Antiqua" w:hAnsi="Book Antiqua"/>
        </w:rPr>
        <w:t xml:space="preserve">across distance in continuous time. </w:t>
      </w:r>
      <w:r w:rsidR="007A596F" w:rsidRPr="00747FD1">
        <w:rPr>
          <w:rFonts w:ascii="Book Antiqua" w:hAnsi="Book Antiqua"/>
        </w:rPr>
        <w:t>One recent working paper estimates that this has a modest tax on trading</w:t>
      </w:r>
      <w:r w:rsidR="002A7DE9" w:rsidRPr="00747FD1">
        <w:rPr>
          <w:rFonts w:ascii="Book Antiqua" w:hAnsi="Book Antiqua"/>
        </w:rPr>
        <w:t xml:space="preserve"> and increases social costs of liquidity.</w:t>
      </w:r>
      <w:r w:rsidR="002A7DE9" w:rsidRPr="00747FD1">
        <w:rPr>
          <w:rStyle w:val="FootnoteReference"/>
          <w:rFonts w:ascii="Book Antiqua" w:hAnsi="Book Antiqua"/>
        </w:rPr>
        <w:footnoteReference w:id="109"/>
      </w:r>
      <w:r w:rsidR="00A716E0" w:rsidRPr="00747FD1">
        <w:rPr>
          <w:rFonts w:ascii="Book Antiqua" w:hAnsi="Book Antiqua"/>
        </w:rPr>
        <w:t xml:space="preserve"> </w:t>
      </w:r>
    </w:p>
    <w:p w14:paraId="0EB9492D" w14:textId="378B5D74" w:rsidR="000B205C" w:rsidRPr="00747FD1" w:rsidRDefault="000B205C" w:rsidP="00CC7484">
      <w:pPr>
        <w:pStyle w:val="BodyText1"/>
        <w:rPr>
          <w:rFonts w:ascii="Book Antiqua" w:hAnsi="Book Antiqua"/>
        </w:rPr>
      </w:pPr>
      <w:r w:rsidRPr="00747FD1">
        <w:rPr>
          <w:rFonts w:ascii="Book Antiqua" w:hAnsi="Book Antiqua"/>
        </w:rPr>
        <w:t>But fragmentation has another consequence as well. This relates to adverse selection</w:t>
      </w:r>
      <w:r w:rsidR="00FA7596" w:rsidRPr="00747FD1">
        <w:rPr>
          <w:rFonts w:ascii="Book Antiqua" w:hAnsi="Book Antiqua"/>
        </w:rPr>
        <w:t xml:space="preserve"> in the asynchronous arrival of orders in a continuous time market</w:t>
      </w:r>
      <w:r w:rsidRPr="00747FD1">
        <w:rPr>
          <w:rFonts w:ascii="Book Antiqua" w:hAnsi="Book Antiqua"/>
        </w:rPr>
        <w:t>. Buyers and sellers of stock arrive naturally at securities markets at different times, creating a potential liquidity problem.</w:t>
      </w:r>
      <w:r w:rsidRPr="00747FD1">
        <w:rPr>
          <w:rStyle w:val="FootnoteReference"/>
          <w:rFonts w:ascii="Book Antiqua" w:hAnsi="Book Antiqua"/>
        </w:rPr>
        <w:footnoteReference w:id="110"/>
      </w:r>
      <w:r w:rsidRPr="00747FD1">
        <w:rPr>
          <w:rFonts w:ascii="Book Antiqua" w:hAnsi="Book Antiqua"/>
        </w:rPr>
        <w:t xml:space="preserve"> One way broker-dealers solve this problem is by </w:t>
      </w:r>
      <w:r w:rsidR="00CC7484" w:rsidRPr="00747FD1">
        <w:rPr>
          <w:rFonts w:ascii="Book Antiqua" w:hAnsi="Book Antiqua"/>
        </w:rPr>
        <w:t>routing retail</w:t>
      </w:r>
      <w:r w:rsidRPr="00747FD1">
        <w:rPr>
          <w:rFonts w:ascii="Book Antiqua" w:hAnsi="Book Antiqua"/>
        </w:rPr>
        <w:t xml:space="preserve"> investor orders to </w:t>
      </w:r>
      <w:r w:rsidR="00CC7484" w:rsidRPr="00747FD1">
        <w:rPr>
          <w:rFonts w:ascii="Book Antiqua" w:hAnsi="Book Antiqua"/>
        </w:rPr>
        <w:t>principal trading firms—known in the business as wholesale dealers—</w:t>
      </w:r>
      <w:r w:rsidRPr="00747FD1">
        <w:rPr>
          <w:rFonts w:ascii="Book Antiqua" w:hAnsi="Book Antiqua"/>
        </w:rPr>
        <w:t xml:space="preserve">that profit from </w:t>
      </w:r>
      <w:r w:rsidR="003D428E" w:rsidRPr="00747FD1">
        <w:rPr>
          <w:rFonts w:ascii="Book Antiqua" w:hAnsi="Book Antiqua"/>
        </w:rPr>
        <w:t>taking the contra side</w:t>
      </w:r>
      <w:r w:rsidRPr="00747FD1">
        <w:rPr>
          <w:rFonts w:ascii="Book Antiqua" w:hAnsi="Book Antiqua"/>
        </w:rPr>
        <w:t>. These firms provide liquidity to the markets, taking the opposite side of trade orders and (they hope) exiting them at a higher price. But they are concerned with the problem of “adverse selection”: an unknown trader on the other side might have better information about the future direction of the stock price, inhibiting a profitable exit from the trade. Retail investors generally aren’t better informed in this sense, so exposure to them reduces adverse selection risk.</w:t>
      </w:r>
      <w:bookmarkStart w:id="24" w:name="_Ref82701034"/>
      <w:r w:rsidRPr="00747FD1">
        <w:rPr>
          <w:rStyle w:val="FootnoteReference"/>
          <w:rFonts w:ascii="Book Antiqua" w:hAnsi="Book Antiqua"/>
        </w:rPr>
        <w:footnoteReference w:id="111"/>
      </w:r>
      <w:bookmarkEnd w:id="24"/>
      <w:r w:rsidRPr="00747FD1">
        <w:rPr>
          <w:rFonts w:ascii="Book Antiqua" w:hAnsi="Book Antiqua"/>
        </w:rPr>
        <w:t xml:space="preserve"> By paying retail brokers for retail order flow, these principal-trading firms make it more likely that their trades will remain profitable. </w:t>
      </w:r>
      <w:r w:rsidR="00294F3D" w:rsidRPr="00747FD1">
        <w:rPr>
          <w:rFonts w:ascii="Book Antiqua" w:hAnsi="Book Antiqua"/>
        </w:rPr>
        <w:t>And indeed, “nearly all market orders in listed securities are routed to wholesale dealers rather than an exchange.”</w:t>
      </w:r>
      <w:bookmarkStart w:id="25" w:name="_Ref82198342"/>
      <w:r w:rsidR="00294F3D" w:rsidRPr="00747FD1">
        <w:rPr>
          <w:rStyle w:val="FootnoteReference"/>
          <w:rFonts w:ascii="Book Antiqua" w:hAnsi="Book Antiqua"/>
        </w:rPr>
        <w:footnoteReference w:id="112"/>
      </w:r>
      <w:bookmarkEnd w:id="25"/>
    </w:p>
    <w:p w14:paraId="396A5EB5" w14:textId="4A4B7243" w:rsidR="003C468D" w:rsidRPr="00747FD1" w:rsidRDefault="00203620" w:rsidP="00203620">
      <w:pPr>
        <w:pStyle w:val="BodyText1"/>
        <w:rPr>
          <w:rFonts w:ascii="Book Antiqua" w:hAnsi="Book Antiqua"/>
        </w:rPr>
      </w:pPr>
      <w:r w:rsidRPr="00747FD1">
        <w:rPr>
          <w:rFonts w:ascii="Book Antiqua" w:hAnsi="Book Antiqua"/>
        </w:rPr>
        <w:t xml:space="preserve">Zero-commission brokers have to </w:t>
      </w:r>
      <w:r w:rsidR="0024550F" w:rsidRPr="00747FD1">
        <w:rPr>
          <w:rFonts w:ascii="Book Antiqua" w:hAnsi="Book Antiqua"/>
        </w:rPr>
        <w:t xml:space="preserve">find other sources of revenue. One source is a kind of kickback known as </w:t>
      </w:r>
      <w:r w:rsidR="00F756B8" w:rsidRPr="00747FD1">
        <w:rPr>
          <w:rFonts w:ascii="Book Antiqua" w:hAnsi="Book Antiqua"/>
        </w:rPr>
        <w:t>PFOF</w:t>
      </w:r>
      <w:r w:rsidR="0024550F" w:rsidRPr="00747FD1">
        <w:rPr>
          <w:rFonts w:ascii="Book Antiqua" w:hAnsi="Book Antiqua"/>
        </w:rPr>
        <w:t xml:space="preserve">: third-party </w:t>
      </w:r>
      <w:r w:rsidRPr="00747FD1">
        <w:rPr>
          <w:rFonts w:ascii="Book Antiqua" w:hAnsi="Book Antiqua"/>
        </w:rPr>
        <w:t>principal trading firms</w:t>
      </w:r>
      <w:r w:rsidR="0024550F" w:rsidRPr="00747FD1">
        <w:rPr>
          <w:rFonts w:ascii="Book Antiqua" w:hAnsi="Book Antiqua"/>
        </w:rPr>
        <w:t xml:space="preserve"> compensating the broker-dealer in exchange for routing retail order flow</w:t>
      </w:r>
      <w:r w:rsidR="001323DA" w:rsidRPr="00747FD1">
        <w:rPr>
          <w:rFonts w:ascii="Book Antiqua" w:hAnsi="Book Antiqua"/>
        </w:rPr>
        <w:t xml:space="preserve"> to them for execution. B</w:t>
      </w:r>
      <w:r w:rsidR="0024550F" w:rsidRPr="00747FD1">
        <w:rPr>
          <w:rFonts w:ascii="Book Antiqua" w:hAnsi="Book Antiqua"/>
        </w:rPr>
        <w:t>y virtue of being noisy</w:t>
      </w:r>
      <w:r w:rsidR="001323DA" w:rsidRPr="00747FD1">
        <w:rPr>
          <w:rFonts w:ascii="Book Antiqua" w:hAnsi="Book Antiqua"/>
        </w:rPr>
        <w:t xml:space="preserve">, retail order flow </w:t>
      </w:r>
      <w:r w:rsidR="0024550F" w:rsidRPr="00747FD1">
        <w:rPr>
          <w:rFonts w:ascii="Book Antiqua" w:hAnsi="Book Antiqua"/>
        </w:rPr>
        <w:t xml:space="preserve">creates profitable opportunities for these </w:t>
      </w:r>
      <w:r w:rsidR="001323DA" w:rsidRPr="00747FD1">
        <w:rPr>
          <w:rFonts w:ascii="Book Antiqua" w:hAnsi="Book Antiqua"/>
        </w:rPr>
        <w:t>firms</w:t>
      </w:r>
      <w:r w:rsidR="0024550F" w:rsidRPr="00747FD1">
        <w:rPr>
          <w:rFonts w:ascii="Book Antiqua" w:hAnsi="Book Antiqua"/>
        </w:rPr>
        <w:t xml:space="preserve"> to take the other side of the trade.</w:t>
      </w:r>
      <w:r w:rsidR="0024550F" w:rsidRPr="00747FD1">
        <w:rPr>
          <w:rStyle w:val="FootnoteReference"/>
          <w:rFonts w:ascii="Book Antiqua" w:hAnsi="Book Antiqua"/>
        </w:rPr>
        <w:footnoteReference w:id="113"/>
      </w:r>
      <w:r w:rsidR="00294F3D" w:rsidRPr="00747FD1">
        <w:rPr>
          <w:rFonts w:ascii="Book Antiqua" w:hAnsi="Book Antiqua"/>
        </w:rPr>
        <w:t xml:space="preserve"> PFOF gives brokers an incentive to send order flow to </w:t>
      </w:r>
      <w:r w:rsidR="001323DA" w:rsidRPr="00747FD1">
        <w:rPr>
          <w:rFonts w:ascii="Book Antiqua" w:hAnsi="Book Antiqua"/>
        </w:rPr>
        <w:t>these “</w:t>
      </w:r>
      <w:r w:rsidR="00294F3D" w:rsidRPr="00747FD1">
        <w:rPr>
          <w:rFonts w:ascii="Book Antiqua" w:hAnsi="Book Antiqua"/>
        </w:rPr>
        <w:t>wholesaler</w:t>
      </w:r>
      <w:r w:rsidR="001323DA" w:rsidRPr="00747FD1">
        <w:rPr>
          <w:rFonts w:ascii="Book Antiqua" w:hAnsi="Book Antiqua"/>
        </w:rPr>
        <w:t xml:space="preserve">” trading firms </w:t>
      </w:r>
      <w:r w:rsidR="00294F3D" w:rsidRPr="00747FD1">
        <w:rPr>
          <w:rFonts w:ascii="Book Antiqua" w:hAnsi="Book Antiqua"/>
        </w:rPr>
        <w:t>rather than internalize it themselves</w:t>
      </w:r>
      <w:r w:rsidR="00A16940" w:rsidRPr="00747FD1">
        <w:rPr>
          <w:rFonts w:ascii="Book Antiqua" w:hAnsi="Book Antiqua"/>
        </w:rPr>
        <w:t>, and to maximize their own compensation for doing so</w:t>
      </w:r>
      <w:r w:rsidR="00294F3D" w:rsidRPr="00747FD1">
        <w:rPr>
          <w:rFonts w:ascii="Book Antiqua" w:hAnsi="Book Antiqua"/>
        </w:rPr>
        <w:t>.</w:t>
      </w:r>
      <w:bookmarkStart w:id="26" w:name="_Ref71729272"/>
      <w:r w:rsidR="00294F3D" w:rsidRPr="00747FD1">
        <w:rPr>
          <w:rStyle w:val="FootnoteReference"/>
          <w:rFonts w:ascii="Book Antiqua" w:hAnsi="Book Antiqua"/>
        </w:rPr>
        <w:footnoteReference w:id="114"/>
      </w:r>
      <w:bookmarkEnd w:id="26"/>
      <w:r w:rsidR="00294F3D" w:rsidRPr="00747FD1">
        <w:rPr>
          <w:rFonts w:ascii="Book Antiqua" w:hAnsi="Book Antiqua"/>
        </w:rPr>
        <w:t xml:space="preserve"> </w:t>
      </w:r>
      <w:r w:rsidR="001323DA" w:rsidRPr="00747FD1">
        <w:rPr>
          <w:rFonts w:ascii="Book Antiqua" w:hAnsi="Book Antiqua"/>
        </w:rPr>
        <w:t>PFOF</w:t>
      </w:r>
      <w:r w:rsidR="000B205C" w:rsidRPr="00747FD1">
        <w:rPr>
          <w:rFonts w:ascii="Book Antiqua" w:hAnsi="Book Antiqua"/>
        </w:rPr>
        <w:t xml:space="preserve"> has been legal for years, though these payments must be disclosed and must be consistent with brokers’ duty to provide “best execution” to their clients.</w:t>
      </w:r>
      <w:r w:rsidR="000B205C" w:rsidRPr="00747FD1">
        <w:rPr>
          <w:rStyle w:val="FootnoteReference"/>
          <w:rFonts w:ascii="Book Antiqua" w:hAnsi="Book Antiqua"/>
        </w:rPr>
        <w:footnoteReference w:id="115"/>
      </w:r>
      <w:r w:rsidR="000B205C" w:rsidRPr="00747FD1">
        <w:rPr>
          <w:rFonts w:ascii="Book Antiqua" w:hAnsi="Book Antiqua"/>
        </w:rPr>
        <w:t xml:space="preserve"> But the practice is also controversial</w:t>
      </w:r>
      <w:r w:rsidR="00DA3E32" w:rsidRPr="00747FD1">
        <w:rPr>
          <w:rFonts w:ascii="Book Antiqua" w:hAnsi="Book Antiqua"/>
        </w:rPr>
        <w:t>.</w:t>
      </w:r>
      <w:r w:rsidR="000B205C" w:rsidRPr="00747FD1">
        <w:rPr>
          <w:rFonts w:ascii="Book Antiqua" w:hAnsi="Book Antiqua"/>
        </w:rPr>
        <w:t xml:space="preserve"> </w:t>
      </w:r>
      <w:r w:rsidR="00DA3E32" w:rsidRPr="00747FD1">
        <w:rPr>
          <w:rFonts w:ascii="Book Antiqua" w:hAnsi="Book Antiqua"/>
        </w:rPr>
        <w:t>Some observers are concerned that brokers are putting their own interests ahead of their duty to the customer to provide best execution.</w:t>
      </w:r>
      <w:bookmarkStart w:id="27" w:name="_Ref82701262"/>
      <w:r w:rsidR="0098436C" w:rsidRPr="00747FD1">
        <w:rPr>
          <w:rStyle w:val="FootnoteReference"/>
          <w:rFonts w:ascii="Book Antiqua" w:hAnsi="Book Antiqua"/>
        </w:rPr>
        <w:footnoteReference w:id="116"/>
      </w:r>
      <w:bookmarkEnd w:id="27"/>
      <w:r w:rsidR="00DA3E32" w:rsidRPr="00747FD1">
        <w:rPr>
          <w:rFonts w:ascii="Book Antiqua" w:hAnsi="Book Antiqua"/>
        </w:rPr>
        <w:t xml:space="preserve"> </w:t>
      </w:r>
    </w:p>
    <w:p w14:paraId="402479BC" w14:textId="628728B8" w:rsidR="009A248E" w:rsidRPr="00747FD1" w:rsidRDefault="000B205C" w:rsidP="00567C2B">
      <w:pPr>
        <w:pStyle w:val="BodyText1"/>
        <w:rPr>
          <w:rFonts w:ascii="Book Antiqua" w:hAnsi="Book Antiqua"/>
        </w:rPr>
      </w:pPr>
      <w:r w:rsidRPr="00747FD1">
        <w:rPr>
          <w:rFonts w:ascii="Book Antiqua" w:hAnsi="Book Antiqua"/>
        </w:rPr>
        <w:t>Fragmentation may well be good if it promotes liquidity and price discovery. But some of the animating motivations of stock market design supposed that “principal trading by broker-dealers did not serve the interests of ordinary investors.”</w:t>
      </w:r>
      <w:r w:rsidRPr="00747FD1">
        <w:rPr>
          <w:rStyle w:val="FootnoteReference"/>
          <w:rFonts w:ascii="Book Antiqua" w:hAnsi="Book Antiqua"/>
        </w:rPr>
        <w:footnoteReference w:id="117"/>
      </w:r>
      <w:r w:rsidRPr="00747FD1">
        <w:rPr>
          <w:rFonts w:ascii="Book Antiqua" w:hAnsi="Book Antiqua"/>
        </w:rPr>
        <w:t xml:space="preserve"> The final of the three trends, then, tees up a potential conflict of interest in brokers’ adoption of behavioral design. It encourages a source of transaction-based revenue for the broker-dealer that is nonsalient to the investor.</w:t>
      </w:r>
      <w:r w:rsidR="00CF15BE" w:rsidRPr="00747FD1">
        <w:rPr>
          <w:rFonts w:ascii="Book Antiqua" w:hAnsi="Book Antiqua"/>
        </w:rPr>
        <w:t xml:space="preserve"> This encouragement, I suggest, is the </w:t>
      </w:r>
      <w:r w:rsidR="009F0B64" w:rsidRPr="00747FD1">
        <w:rPr>
          <w:rFonts w:ascii="Book Antiqua" w:hAnsi="Book Antiqua"/>
        </w:rPr>
        <w:t xml:space="preserve">most important basis for </w:t>
      </w:r>
      <w:r w:rsidR="007B684A" w:rsidRPr="00747FD1">
        <w:rPr>
          <w:rFonts w:ascii="Book Antiqua" w:hAnsi="Book Antiqua"/>
        </w:rPr>
        <w:t xml:space="preserve">calls to regulate behavioral design. </w:t>
      </w:r>
    </w:p>
    <w:p w14:paraId="0AEFA7B4" w14:textId="23263FE5" w:rsidR="00BA2F9C" w:rsidRPr="00747FD1" w:rsidRDefault="00253EC7" w:rsidP="00BA2F9C">
      <w:pPr>
        <w:pStyle w:val="Heading1"/>
        <w:numPr>
          <w:ilvl w:val="0"/>
          <w:numId w:val="11"/>
        </w:numPr>
        <w:rPr>
          <w:rFonts w:ascii="Book Antiqua" w:hAnsi="Book Antiqua"/>
        </w:rPr>
      </w:pPr>
      <w:bookmarkStart w:id="28" w:name="_Toc90477724"/>
      <w:r w:rsidRPr="00747FD1">
        <w:rPr>
          <w:rFonts w:ascii="Book Antiqua" w:hAnsi="Book Antiqua"/>
        </w:rPr>
        <w:t>Dilemmas of Regulating Behavioral Design in Retail Investment Markets</w:t>
      </w:r>
      <w:bookmarkEnd w:id="28"/>
    </w:p>
    <w:p w14:paraId="280904F1" w14:textId="7ED56C36" w:rsidR="00BA2F9C" w:rsidRPr="00747FD1" w:rsidRDefault="00BD3A16" w:rsidP="000E23ED">
      <w:pPr>
        <w:pStyle w:val="BodyText1"/>
        <w:rPr>
          <w:rFonts w:ascii="Book Antiqua" w:hAnsi="Book Antiqua"/>
        </w:rPr>
      </w:pPr>
      <w:r w:rsidRPr="00747FD1">
        <w:rPr>
          <w:rFonts w:ascii="Book Antiqua" w:hAnsi="Book Antiqua"/>
        </w:rPr>
        <w:t>Drawing on financial economics, t</w:t>
      </w:r>
      <w:r w:rsidR="00BA2F9C" w:rsidRPr="00747FD1">
        <w:rPr>
          <w:rFonts w:ascii="Book Antiqua" w:hAnsi="Book Antiqua"/>
        </w:rPr>
        <w:t xml:space="preserve">his </w:t>
      </w:r>
      <w:r w:rsidR="005C18C3" w:rsidRPr="00747FD1">
        <w:rPr>
          <w:rFonts w:ascii="Book Antiqua" w:hAnsi="Book Antiqua"/>
        </w:rPr>
        <w:t>P</w:t>
      </w:r>
      <w:r w:rsidR="00BA2F9C" w:rsidRPr="00747FD1">
        <w:rPr>
          <w:rFonts w:ascii="Book Antiqua" w:hAnsi="Book Antiqua"/>
        </w:rPr>
        <w:t>art</w:t>
      </w:r>
      <w:r w:rsidR="005C18C3" w:rsidRPr="00747FD1">
        <w:rPr>
          <w:rFonts w:ascii="Book Antiqua" w:hAnsi="Book Antiqua"/>
        </w:rPr>
        <w:t xml:space="preserve"> II</w:t>
      </w:r>
      <w:r w:rsidR="00BA2F9C" w:rsidRPr="00747FD1">
        <w:rPr>
          <w:rFonts w:ascii="Book Antiqua" w:hAnsi="Book Antiqua"/>
        </w:rPr>
        <w:t xml:space="preserve"> examines</w:t>
      </w:r>
      <w:r w:rsidRPr="00747FD1">
        <w:rPr>
          <w:rFonts w:ascii="Book Antiqua" w:hAnsi="Book Antiqua"/>
        </w:rPr>
        <w:t xml:space="preserve"> theoretical and empirical models of retail investor decisionmaking. It then situates those models within </w:t>
      </w:r>
      <w:r w:rsidR="00BA2F9C" w:rsidRPr="00747FD1">
        <w:rPr>
          <w:rFonts w:ascii="Book Antiqua" w:hAnsi="Book Antiqua"/>
        </w:rPr>
        <w:t xml:space="preserve">securities law theory.  </w:t>
      </w:r>
    </w:p>
    <w:p w14:paraId="0B689856" w14:textId="05C116AC" w:rsidR="00FB5007" w:rsidRPr="00747FD1" w:rsidRDefault="00FB5007" w:rsidP="00FB5007">
      <w:pPr>
        <w:pStyle w:val="Heading2"/>
        <w:rPr>
          <w:rFonts w:ascii="Book Antiqua" w:hAnsi="Book Antiqua"/>
        </w:rPr>
      </w:pPr>
      <w:bookmarkStart w:id="29" w:name="_Toc90477725"/>
      <w:r w:rsidRPr="00747FD1">
        <w:rPr>
          <w:rFonts w:ascii="Book Antiqua" w:hAnsi="Book Antiqua"/>
        </w:rPr>
        <w:t>A.</w:t>
      </w:r>
      <w:r w:rsidRPr="00747FD1">
        <w:rPr>
          <w:rFonts w:ascii="Book Antiqua" w:hAnsi="Book Antiqua"/>
        </w:rPr>
        <w:tab/>
        <w:t xml:space="preserve">Theoretical and empirical models of retail </w:t>
      </w:r>
      <w:r w:rsidR="008829B6" w:rsidRPr="00747FD1">
        <w:rPr>
          <w:rFonts w:ascii="Book Antiqua" w:hAnsi="Book Antiqua"/>
        </w:rPr>
        <w:t>trader</w:t>
      </w:r>
      <w:r w:rsidRPr="00747FD1">
        <w:rPr>
          <w:rFonts w:ascii="Book Antiqua" w:hAnsi="Book Antiqua"/>
        </w:rPr>
        <w:t xml:space="preserve"> decisionmaking</w:t>
      </w:r>
      <w:bookmarkEnd w:id="29"/>
      <w:r w:rsidRPr="00747FD1">
        <w:rPr>
          <w:rFonts w:ascii="Book Antiqua" w:hAnsi="Book Antiqua"/>
        </w:rPr>
        <w:t xml:space="preserve"> </w:t>
      </w:r>
    </w:p>
    <w:p w14:paraId="507FD8CE" w14:textId="3B97B321" w:rsidR="007D436D" w:rsidRPr="00747FD1" w:rsidRDefault="00561E74" w:rsidP="007D436D">
      <w:pPr>
        <w:pStyle w:val="BodyText1"/>
        <w:rPr>
          <w:rFonts w:ascii="Book Antiqua" w:hAnsi="Book Antiqua"/>
        </w:rPr>
      </w:pPr>
      <w:r w:rsidRPr="00747FD1">
        <w:rPr>
          <w:rFonts w:ascii="Book Antiqua" w:hAnsi="Book Antiqua"/>
        </w:rPr>
        <w:t>C</w:t>
      </w:r>
      <w:r w:rsidR="000E23ED" w:rsidRPr="00747FD1">
        <w:rPr>
          <w:rFonts w:ascii="Book Antiqua" w:hAnsi="Book Antiqua"/>
        </w:rPr>
        <w:t xml:space="preserve">oncerns about “gamification” </w:t>
      </w:r>
      <w:r w:rsidR="00F572E2" w:rsidRPr="00747FD1">
        <w:rPr>
          <w:rFonts w:ascii="Book Antiqua" w:hAnsi="Book Antiqua"/>
        </w:rPr>
        <w:t>reflect</w:t>
      </w:r>
      <w:r w:rsidR="000E23ED" w:rsidRPr="00747FD1">
        <w:rPr>
          <w:rFonts w:ascii="Book Antiqua" w:hAnsi="Book Antiqua"/>
        </w:rPr>
        <w:t xml:space="preserve"> </w:t>
      </w:r>
      <w:r w:rsidRPr="00747FD1">
        <w:rPr>
          <w:rFonts w:ascii="Book Antiqua" w:hAnsi="Book Antiqua"/>
        </w:rPr>
        <w:t>a longstanding puzzle about retail traders. Active traders underperform the market, often by a lot, yet excessive trading persists</w:t>
      </w:r>
      <w:r w:rsidR="00B200F0" w:rsidRPr="00747FD1">
        <w:rPr>
          <w:rFonts w:ascii="Book Antiqua" w:hAnsi="Book Antiqua"/>
        </w:rPr>
        <w:t xml:space="preserve">. Why? </w:t>
      </w:r>
      <w:r w:rsidR="004A0E2C" w:rsidRPr="00747FD1">
        <w:rPr>
          <w:rFonts w:ascii="Book Antiqua" w:hAnsi="Book Antiqua"/>
        </w:rPr>
        <w:t xml:space="preserve">One </w:t>
      </w:r>
      <w:r w:rsidR="001073DB" w:rsidRPr="00747FD1">
        <w:rPr>
          <w:rFonts w:ascii="Book Antiqua" w:hAnsi="Book Antiqua"/>
        </w:rPr>
        <w:t>suggestion</w:t>
      </w:r>
      <w:r w:rsidR="004A0E2C" w:rsidRPr="00747FD1">
        <w:rPr>
          <w:rFonts w:ascii="Book Antiqua" w:hAnsi="Book Antiqua"/>
        </w:rPr>
        <w:t xml:space="preserve"> is that b</w:t>
      </w:r>
      <w:r w:rsidR="008829B6" w:rsidRPr="00747FD1">
        <w:rPr>
          <w:rFonts w:ascii="Book Antiqua" w:hAnsi="Book Antiqua"/>
        </w:rPr>
        <w:t>ehavioral design encourage</w:t>
      </w:r>
      <w:r w:rsidR="004A0E2C" w:rsidRPr="00747FD1">
        <w:rPr>
          <w:rFonts w:ascii="Book Antiqua" w:hAnsi="Book Antiqua"/>
        </w:rPr>
        <w:t>s</w:t>
      </w:r>
      <w:r w:rsidR="008829B6" w:rsidRPr="00747FD1">
        <w:rPr>
          <w:rFonts w:ascii="Book Antiqua" w:hAnsi="Book Antiqua"/>
        </w:rPr>
        <w:t xml:space="preserve"> potentially excessive trading. </w:t>
      </w:r>
      <w:r w:rsidR="000C5631" w:rsidRPr="00747FD1">
        <w:rPr>
          <w:rFonts w:ascii="Book Antiqua" w:hAnsi="Book Antiqua"/>
        </w:rPr>
        <w:t>As this subpart discusses, r</w:t>
      </w:r>
      <w:r w:rsidR="008829B6" w:rsidRPr="00747FD1">
        <w:rPr>
          <w:rFonts w:ascii="Book Antiqua" w:hAnsi="Book Antiqua"/>
        </w:rPr>
        <w:t xml:space="preserve">ecent empirical </w:t>
      </w:r>
      <w:r w:rsidR="007B684A" w:rsidRPr="00747FD1">
        <w:rPr>
          <w:rFonts w:ascii="Book Antiqua" w:hAnsi="Book Antiqua"/>
        </w:rPr>
        <w:t>research</w:t>
      </w:r>
      <w:r w:rsidR="008829B6" w:rsidRPr="00747FD1">
        <w:rPr>
          <w:rFonts w:ascii="Book Antiqua" w:hAnsi="Book Antiqua"/>
        </w:rPr>
        <w:t xml:space="preserve"> bears out that </w:t>
      </w:r>
      <w:r w:rsidR="000C5631" w:rsidRPr="00747FD1">
        <w:rPr>
          <w:rFonts w:ascii="Book Antiqua" w:hAnsi="Book Antiqua"/>
        </w:rPr>
        <w:t xml:space="preserve">information presentation can </w:t>
      </w:r>
      <w:r w:rsidR="008829B6" w:rsidRPr="00747FD1">
        <w:rPr>
          <w:rFonts w:ascii="Book Antiqua" w:hAnsi="Book Antiqua"/>
        </w:rPr>
        <w:t xml:space="preserve">alter retail trader behavior in ways that </w:t>
      </w:r>
      <w:r w:rsidR="000C5631" w:rsidRPr="00747FD1">
        <w:rPr>
          <w:rFonts w:ascii="Book Antiqua" w:hAnsi="Book Antiqua"/>
        </w:rPr>
        <w:t xml:space="preserve">may </w:t>
      </w:r>
      <w:r w:rsidR="008829B6" w:rsidRPr="00747FD1">
        <w:rPr>
          <w:rFonts w:ascii="Book Antiqua" w:hAnsi="Book Antiqua"/>
        </w:rPr>
        <w:t>generate excessive or maladaptive trading. But trader behavior is not all alike, and the determinants of “excessive” trading differ</w:t>
      </w:r>
      <w:r w:rsidR="008B4426" w:rsidRPr="00747FD1">
        <w:rPr>
          <w:rFonts w:ascii="Book Antiqua" w:hAnsi="Book Antiqua"/>
        </w:rPr>
        <w:t>s</w:t>
      </w:r>
      <w:r w:rsidR="008829B6" w:rsidRPr="00747FD1">
        <w:rPr>
          <w:rFonts w:ascii="Book Antiqua" w:hAnsi="Book Antiqua"/>
        </w:rPr>
        <w:t xml:space="preserve"> cross-sectionally. </w:t>
      </w:r>
      <w:r w:rsidR="00B200F0" w:rsidRPr="00747FD1">
        <w:rPr>
          <w:rFonts w:ascii="Book Antiqua" w:hAnsi="Book Antiqua"/>
        </w:rPr>
        <w:t>Different</w:t>
      </w:r>
      <w:r w:rsidR="007902CF" w:rsidRPr="00747FD1">
        <w:rPr>
          <w:rFonts w:ascii="Book Antiqua" w:hAnsi="Book Antiqua"/>
        </w:rPr>
        <w:t xml:space="preserve"> </w:t>
      </w:r>
      <w:r w:rsidR="00B200F0" w:rsidRPr="00747FD1">
        <w:rPr>
          <w:rFonts w:ascii="Book Antiqua" w:hAnsi="Book Antiqua"/>
        </w:rPr>
        <w:t xml:space="preserve">traders </w:t>
      </w:r>
      <w:r w:rsidR="007902CF" w:rsidRPr="00747FD1">
        <w:rPr>
          <w:rFonts w:ascii="Book Antiqua" w:hAnsi="Book Antiqua"/>
        </w:rPr>
        <w:t xml:space="preserve">contribute to </w:t>
      </w:r>
      <w:r w:rsidR="008B4426" w:rsidRPr="00747FD1">
        <w:rPr>
          <w:rFonts w:ascii="Book Antiqua" w:hAnsi="Book Antiqua"/>
        </w:rPr>
        <w:t>the</w:t>
      </w:r>
      <w:r w:rsidR="00B200F0" w:rsidRPr="00747FD1">
        <w:rPr>
          <w:rFonts w:ascii="Book Antiqua" w:hAnsi="Book Antiqua"/>
        </w:rPr>
        <w:t xml:space="preserve"> volume of noisy order flow</w:t>
      </w:r>
      <w:r w:rsidR="008B4426" w:rsidRPr="00747FD1">
        <w:rPr>
          <w:rFonts w:ascii="Book Antiqua" w:hAnsi="Book Antiqua"/>
        </w:rPr>
        <w:t xml:space="preserve"> </w:t>
      </w:r>
      <w:r w:rsidR="00B200F0" w:rsidRPr="00747FD1">
        <w:rPr>
          <w:rFonts w:ascii="Book Antiqua" w:hAnsi="Book Antiqua"/>
        </w:rPr>
        <w:t>for</w:t>
      </w:r>
      <w:r w:rsidR="007902CF" w:rsidRPr="00747FD1">
        <w:rPr>
          <w:rFonts w:ascii="Book Antiqua" w:hAnsi="Book Antiqua"/>
        </w:rPr>
        <w:t xml:space="preserve"> different</w:t>
      </w:r>
      <w:r w:rsidR="00B200F0" w:rsidRPr="00747FD1">
        <w:rPr>
          <w:rFonts w:ascii="Book Antiqua" w:hAnsi="Book Antiqua"/>
        </w:rPr>
        <w:t xml:space="preserve"> reasons.</w:t>
      </w:r>
      <w:r w:rsidR="006E67D6" w:rsidRPr="00747FD1">
        <w:rPr>
          <w:rFonts w:ascii="Book Antiqua" w:hAnsi="Book Antiqua"/>
        </w:rPr>
        <w:t xml:space="preserve"> Some trade for entertainment, sensation seeking, and aspiration to riches. </w:t>
      </w:r>
      <w:r w:rsidR="00E17DD1" w:rsidRPr="00747FD1">
        <w:rPr>
          <w:rFonts w:ascii="Book Antiqua" w:hAnsi="Book Antiqua"/>
        </w:rPr>
        <w:t>O</w:t>
      </w:r>
      <w:r w:rsidR="002624EA" w:rsidRPr="00747FD1">
        <w:rPr>
          <w:rFonts w:ascii="Book Antiqua" w:hAnsi="Book Antiqua"/>
        </w:rPr>
        <w:t xml:space="preserve">thers </w:t>
      </w:r>
      <w:r w:rsidR="006E67D6" w:rsidRPr="00747FD1">
        <w:rPr>
          <w:rFonts w:ascii="Book Antiqua" w:hAnsi="Book Antiqua"/>
        </w:rPr>
        <w:t xml:space="preserve">trade </w:t>
      </w:r>
      <w:r w:rsidR="00B200F0" w:rsidRPr="00747FD1">
        <w:rPr>
          <w:rFonts w:ascii="Book Antiqua" w:hAnsi="Book Antiqua"/>
        </w:rPr>
        <w:t xml:space="preserve">because a security is highly salient to them, or because they have been duped into doing so. </w:t>
      </w:r>
    </w:p>
    <w:p w14:paraId="12E81000" w14:textId="32EE70CE" w:rsidR="008829B6" w:rsidRPr="00747FD1" w:rsidRDefault="00B200F0" w:rsidP="00A471DE">
      <w:pPr>
        <w:pStyle w:val="BodyText1"/>
        <w:rPr>
          <w:rFonts w:ascii="Book Antiqua" w:hAnsi="Book Antiqua"/>
        </w:rPr>
      </w:pPr>
      <w:r w:rsidRPr="00747FD1">
        <w:rPr>
          <w:rFonts w:ascii="Book Antiqua" w:hAnsi="Book Antiqua"/>
        </w:rPr>
        <w:t>Calls to regulate gamification often elide the distinctions between these models of investor behavior</w:t>
      </w:r>
      <w:r w:rsidR="00BD18B0" w:rsidRPr="00747FD1">
        <w:rPr>
          <w:rFonts w:ascii="Book Antiqua" w:hAnsi="Book Antiqua"/>
        </w:rPr>
        <w:t>.</w:t>
      </w:r>
      <w:r w:rsidR="002D4955" w:rsidRPr="00747FD1">
        <w:rPr>
          <w:rStyle w:val="FootnoteReference"/>
          <w:rFonts w:ascii="Book Antiqua" w:hAnsi="Book Antiqua"/>
        </w:rPr>
        <w:footnoteReference w:id="118"/>
      </w:r>
      <w:r w:rsidR="00BD18B0" w:rsidRPr="00747FD1">
        <w:rPr>
          <w:rFonts w:ascii="Book Antiqua" w:hAnsi="Book Antiqua"/>
        </w:rPr>
        <w:t xml:space="preserve"> Inattention to these distinctions would have real normative </w:t>
      </w:r>
      <w:r w:rsidRPr="00747FD1">
        <w:rPr>
          <w:rFonts w:ascii="Book Antiqua" w:hAnsi="Book Antiqua"/>
        </w:rPr>
        <w:t xml:space="preserve">implications </w:t>
      </w:r>
      <w:r w:rsidR="006C5001" w:rsidRPr="00747FD1">
        <w:rPr>
          <w:rFonts w:ascii="Book Antiqua" w:hAnsi="Book Antiqua"/>
        </w:rPr>
        <w:t>for securities regulation</w:t>
      </w:r>
      <w:r w:rsidRPr="00747FD1">
        <w:rPr>
          <w:rFonts w:ascii="Book Antiqua" w:hAnsi="Book Antiqua"/>
        </w:rPr>
        <w:t>.</w:t>
      </w:r>
      <w:r w:rsidR="003771DF" w:rsidRPr="00747FD1">
        <w:rPr>
          <w:rFonts w:ascii="Book Antiqua" w:hAnsi="Book Antiqua"/>
        </w:rPr>
        <w:t xml:space="preserve"> </w:t>
      </w:r>
      <w:r w:rsidR="00E17DD1" w:rsidRPr="00747FD1">
        <w:rPr>
          <w:rFonts w:ascii="Book Antiqua" w:hAnsi="Book Antiqua"/>
        </w:rPr>
        <w:t xml:space="preserve">Traditionally securities law has been concerned with the problems of salience and duping. But it has not generally </w:t>
      </w:r>
      <w:r w:rsidR="003B52A4" w:rsidRPr="00747FD1">
        <w:rPr>
          <w:rFonts w:ascii="Book Antiqua" w:hAnsi="Book Antiqua"/>
        </w:rPr>
        <w:t xml:space="preserve">prohibited </w:t>
      </w:r>
      <w:r w:rsidR="00E17DD1" w:rsidRPr="00747FD1">
        <w:rPr>
          <w:rFonts w:ascii="Book Antiqua" w:hAnsi="Book Antiqua"/>
        </w:rPr>
        <w:t>speculating for entertainment.</w:t>
      </w:r>
      <w:r w:rsidR="00E17DD1" w:rsidRPr="00747FD1">
        <w:rPr>
          <w:rStyle w:val="FootnoteReference"/>
          <w:rFonts w:ascii="Book Antiqua" w:hAnsi="Book Antiqua"/>
        </w:rPr>
        <w:footnoteReference w:id="119"/>
      </w:r>
      <w:r w:rsidR="003B52A4" w:rsidRPr="00747FD1">
        <w:rPr>
          <w:rFonts w:ascii="Book Antiqua" w:hAnsi="Book Antiqua"/>
        </w:rPr>
        <w:t xml:space="preserve"> </w:t>
      </w:r>
      <w:r w:rsidR="007D436D" w:rsidRPr="00747FD1">
        <w:rPr>
          <w:rFonts w:ascii="Book Antiqua" w:hAnsi="Book Antiqua"/>
        </w:rPr>
        <w:t xml:space="preserve">Practices in securities markets can still be objectionable absent fraud, such as where there are traditional market failures, or where some behavioral exploitation has changed the allocation of economic surplus between the buyer and seller. </w:t>
      </w:r>
      <w:r w:rsidR="000E23ED" w:rsidRPr="00747FD1">
        <w:rPr>
          <w:rFonts w:ascii="Book Antiqua" w:hAnsi="Book Antiqua"/>
        </w:rPr>
        <w:t xml:space="preserve">This subpart draws from literatures in financial economics modeling </w:t>
      </w:r>
      <w:r w:rsidR="00AC3168" w:rsidRPr="00747FD1">
        <w:rPr>
          <w:rFonts w:ascii="Book Antiqua" w:hAnsi="Book Antiqua"/>
        </w:rPr>
        <w:t xml:space="preserve">to illustrate </w:t>
      </w:r>
      <w:r w:rsidR="000E23ED" w:rsidRPr="00747FD1">
        <w:rPr>
          <w:rFonts w:ascii="Book Antiqua" w:hAnsi="Book Antiqua"/>
        </w:rPr>
        <w:t xml:space="preserve">why </w:t>
      </w:r>
      <w:r w:rsidR="001D0630" w:rsidRPr="00747FD1">
        <w:rPr>
          <w:rFonts w:ascii="Book Antiqua" w:hAnsi="Book Antiqua"/>
        </w:rPr>
        <w:t xml:space="preserve">retail traders produce noisy order flow, and why </w:t>
      </w:r>
      <w:r w:rsidR="000E23ED" w:rsidRPr="00747FD1">
        <w:rPr>
          <w:rFonts w:ascii="Book Antiqua" w:hAnsi="Book Antiqua"/>
        </w:rPr>
        <w:t>broker</w:t>
      </w:r>
      <w:r w:rsidR="001D0630" w:rsidRPr="00747FD1">
        <w:rPr>
          <w:rFonts w:ascii="Book Antiqua" w:hAnsi="Book Antiqua"/>
        </w:rPr>
        <w:t>-dealer</w:t>
      </w:r>
      <w:r w:rsidR="000E23ED" w:rsidRPr="00747FD1">
        <w:rPr>
          <w:rFonts w:ascii="Book Antiqua" w:hAnsi="Book Antiqua"/>
        </w:rPr>
        <w:t>s and third</w:t>
      </w:r>
      <w:r w:rsidR="001D0630" w:rsidRPr="00747FD1">
        <w:rPr>
          <w:rFonts w:ascii="Book Antiqua" w:hAnsi="Book Antiqua"/>
        </w:rPr>
        <w:t xml:space="preserve"> </w:t>
      </w:r>
      <w:r w:rsidR="000E23ED" w:rsidRPr="00747FD1">
        <w:rPr>
          <w:rFonts w:ascii="Book Antiqua" w:hAnsi="Book Antiqua"/>
        </w:rPr>
        <w:t xml:space="preserve">parties might wish to </w:t>
      </w:r>
      <w:r w:rsidR="00AC3168" w:rsidRPr="00747FD1">
        <w:rPr>
          <w:rFonts w:ascii="Book Antiqua" w:hAnsi="Book Antiqua"/>
        </w:rPr>
        <w:t>encourage</w:t>
      </w:r>
      <w:r w:rsidR="000E23ED" w:rsidRPr="00747FD1">
        <w:rPr>
          <w:rFonts w:ascii="Book Antiqua" w:hAnsi="Book Antiqua"/>
        </w:rPr>
        <w:t xml:space="preserve"> </w:t>
      </w:r>
      <w:r w:rsidR="001D0630" w:rsidRPr="00747FD1">
        <w:rPr>
          <w:rFonts w:ascii="Book Antiqua" w:hAnsi="Book Antiqua"/>
        </w:rPr>
        <w:t>that order</w:t>
      </w:r>
      <w:r w:rsidR="000E23ED" w:rsidRPr="00747FD1">
        <w:rPr>
          <w:rFonts w:ascii="Book Antiqua" w:hAnsi="Book Antiqua"/>
        </w:rPr>
        <w:t xml:space="preserve"> flow.</w:t>
      </w:r>
      <w:r w:rsidR="006E67D6" w:rsidRPr="00747FD1">
        <w:rPr>
          <w:rFonts w:ascii="Book Antiqua" w:hAnsi="Book Antiqua"/>
        </w:rPr>
        <w:t xml:space="preserve"> </w:t>
      </w:r>
    </w:p>
    <w:p w14:paraId="6D31DD83" w14:textId="77777777" w:rsidR="00FB5007" w:rsidRPr="00747FD1" w:rsidRDefault="00FB5007" w:rsidP="00FB5007">
      <w:pPr>
        <w:pStyle w:val="Heading3"/>
        <w:numPr>
          <w:ilvl w:val="0"/>
          <w:numId w:val="32"/>
        </w:numPr>
        <w:rPr>
          <w:rFonts w:ascii="Book Antiqua" w:hAnsi="Book Antiqua"/>
        </w:rPr>
      </w:pPr>
      <w:bookmarkStart w:id="30" w:name="_Toc90477726"/>
      <w:r w:rsidRPr="00747FD1">
        <w:rPr>
          <w:rFonts w:ascii="Book Antiqua" w:hAnsi="Book Antiqua"/>
        </w:rPr>
        <w:t>Risk preferences and consumption of nonpecuniary benefits.</w:t>
      </w:r>
      <w:bookmarkEnd w:id="30"/>
    </w:p>
    <w:p w14:paraId="3FE5010F" w14:textId="318F18FD" w:rsidR="00C870B8" w:rsidRPr="00747FD1" w:rsidRDefault="00052DD6" w:rsidP="00052DD6">
      <w:pPr>
        <w:pStyle w:val="BodyText1"/>
        <w:rPr>
          <w:rFonts w:ascii="Book Antiqua" w:hAnsi="Book Antiqua"/>
        </w:rPr>
      </w:pPr>
      <w:r w:rsidRPr="00747FD1">
        <w:rPr>
          <w:rFonts w:ascii="Book Antiqua" w:hAnsi="Book Antiqua"/>
        </w:rPr>
        <w:t xml:space="preserve">One way of thinking about retail trading sees it as rational. Retail investors are </w:t>
      </w:r>
      <w:r w:rsidR="00FB5007" w:rsidRPr="00747FD1">
        <w:rPr>
          <w:rFonts w:ascii="Book Antiqua" w:hAnsi="Book Antiqua"/>
        </w:rPr>
        <w:t>capable of consuming and processing information, and making optimal choices about risk and return.</w:t>
      </w:r>
      <w:r w:rsidR="00FB5007" w:rsidRPr="00747FD1">
        <w:rPr>
          <w:rStyle w:val="FootnoteReference"/>
          <w:rFonts w:ascii="Book Antiqua" w:hAnsi="Book Antiqua"/>
        </w:rPr>
        <w:footnoteReference w:id="120"/>
      </w:r>
      <w:r w:rsidR="00FB5007" w:rsidRPr="00747FD1">
        <w:rPr>
          <w:rFonts w:ascii="Book Antiqua" w:hAnsi="Book Antiqua"/>
        </w:rPr>
        <w:t xml:space="preserve"> </w:t>
      </w:r>
      <w:r w:rsidRPr="00747FD1">
        <w:rPr>
          <w:rFonts w:ascii="Book Antiqua" w:hAnsi="Book Antiqua"/>
        </w:rPr>
        <w:t xml:space="preserve">This model of retail investor decisionmaking is reflected </w:t>
      </w:r>
      <w:r w:rsidR="00842D5F" w:rsidRPr="00747FD1">
        <w:rPr>
          <w:rFonts w:ascii="Book Antiqua" w:hAnsi="Book Antiqua"/>
        </w:rPr>
        <w:t>in the normative claim that securities law ought not be paternalistic</w:t>
      </w:r>
      <w:r w:rsidRPr="00747FD1">
        <w:rPr>
          <w:rFonts w:ascii="Book Antiqua" w:hAnsi="Book Antiqua"/>
        </w:rPr>
        <w:t>; investors do not need to be saved from themselves.</w:t>
      </w:r>
      <w:r w:rsidR="00842D5F" w:rsidRPr="00747FD1">
        <w:rPr>
          <w:rStyle w:val="FootnoteReference"/>
          <w:rFonts w:ascii="Book Antiqua" w:hAnsi="Book Antiqua"/>
        </w:rPr>
        <w:footnoteReference w:id="121"/>
      </w:r>
      <w:r w:rsidR="00842D5F" w:rsidRPr="00747FD1">
        <w:rPr>
          <w:rFonts w:ascii="Book Antiqua" w:hAnsi="Book Antiqua"/>
        </w:rPr>
        <w:t xml:space="preserve"> </w:t>
      </w:r>
    </w:p>
    <w:p w14:paraId="2D0BD8F6" w14:textId="0CC40B77" w:rsidR="00FB5007" w:rsidRPr="00747FD1" w:rsidRDefault="008F3F5E" w:rsidP="008F3F5E">
      <w:pPr>
        <w:pStyle w:val="BodyText1"/>
        <w:rPr>
          <w:rFonts w:ascii="Book Antiqua" w:hAnsi="Book Antiqua"/>
        </w:rPr>
      </w:pPr>
      <w:r w:rsidRPr="00747FD1">
        <w:rPr>
          <w:rFonts w:ascii="Book Antiqua" w:hAnsi="Book Antiqua"/>
        </w:rPr>
        <w:t>Perhaps i</w:t>
      </w:r>
      <w:r w:rsidR="00C870B8" w:rsidRPr="00747FD1">
        <w:rPr>
          <w:rFonts w:ascii="Book Antiqua" w:hAnsi="Book Antiqua"/>
        </w:rPr>
        <w:t xml:space="preserve">f retail investors were rational, they would act consistent with traditional finance’s predictions to allocate assets optimally in a portfolio while minimizing transaction costs or losses associated with trading. In reality, of course, </w:t>
      </w:r>
      <w:r w:rsidRPr="00747FD1">
        <w:rPr>
          <w:rFonts w:ascii="Book Antiqua" w:hAnsi="Book Antiqua"/>
        </w:rPr>
        <w:t>they</w:t>
      </w:r>
      <w:r w:rsidR="00C870B8" w:rsidRPr="00747FD1">
        <w:rPr>
          <w:rFonts w:ascii="Book Antiqua" w:hAnsi="Book Antiqua"/>
        </w:rPr>
        <w:t xml:space="preserve"> do not do this. Across the population of retail investors, they </w:t>
      </w:r>
      <w:r w:rsidR="00FB5007" w:rsidRPr="00747FD1">
        <w:rPr>
          <w:rFonts w:ascii="Book Antiqua" w:hAnsi="Book Antiqua"/>
        </w:rPr>
        <w:t>trade frequently, for reasons unrelated to liquidity, tax, or rebalancing needs.</w:t>
      </w:r>
      <w:r w:rsidR="00FB5007" w:rsidRPr="00747FD1">
        <w:rPr>
          <w:rStyle w:val="FootnoteReference"/>
          <w:rFonts w:ascii="Book Antiqua" w:hAnsi="Book Antiqua"/>
        </w:rPr>
        <w:footnoteReference w:id="122"/>
      </w:r>
      <w:r w:rsidR="00FB5007" w:rsidRPr="00747FD1">
        <w:rPr>
          <w:rFonts w:ascii="Book Antiqua" w:hAnsi="Book Antiqua"/>
        </w:rPr>
        <w:t xml:space="preserve"> </w:t>
      </w:r>
      <w:r w:rsidR="008829B6" w:rsidRPr="00747FD1">
        <w:rPr>
          <w:rFonts w:ascii="Book Antiqua" w:hAnsi="Book Antiqua"/>
        </w:rPr>
        <w:t>And they</w:t>
      </w:r>
      <w:r w:rsidR="00FB5007" w:rsidRPr="00747FD1">
        <w:rPr>
          <w:rFonts w:ascii="Book Antiqua" w:hAnsi="Book Antiqua"/>
        </w:rPr>
        <w:t xml:space="preserve"> do so to their detriment.</w:t>
      </w:r>
      <w:r w:rsidR="00FB5007" w:rsidRPr="00747FD1">
        <w:rPr>
          <w:rStyle w:val="FootnoteReference"/>
          <w:rFonts w:ascii="Book Antiqua" w:hAnsi="Book Antiqua"/>
        </w:rPr>
        <w:footnoteReference w:id="123"/>
      </w:r>
      <w:r w:rsidR="00FB5007" w:rsidRPr="00747FD1">
        <w:rPr>
          <w:rFonts w:ascii="Book Antiqua" w:hAnsi="Book Antiqua"/>
        </w:rPr>
        <w:t xml:space="preserve"> </w:t>
      </w:r>
    </w:p>
    <w:p w14:paraId="1F893328" w14:textId="52037087" w:rsidR="00FB5007" w:rsidRPr="00747FD1" w:rsidRDefault="008829B6" w:rsidP="00B259B1">
      <w:pPr>
        <w:pStyle w:val="BodyText1"/>
        <w:rPr>
          <w:rFonts w:ascii="Book Antiqua" w:hAnsi="Book Antiqua"/>
        </w:rPr>
      </w:pPr>
      <w:r w:rsidRPr="00747FD1">
        <w:rPr>
          <w:rFonts w:ascii="Book Antiqua" w:hAnsi="Book Antiqua"/>
        </w:rPr>
        <w:t>O</w:t>
      </w:r>
      <w:r w:rsidR="00FB5007" w:rsidRPr="00747FD1">
        <w:rPr>
          <w:rFonts w:ascii="Book Antiqua" w:hAnsi="Book Antiqua"/>
        </w:rPr>
        <w:t xml:space="preserve">ne answer to the </w:t>
      </w:r>
      <w:r w:rsidRPr="00747FD1">
        <w:rPr>
          <w:rFonts w:ascii="Book Antiqua" w:hAnsi="Book Antiqua"/>
        </w:rPr>
        <w:t>question</w:t>
      </w:r>
      <w:r w:rsidR="00FB5007" w:rsidRPr="00747FD1">
        <w:rPr>
          <w:rFonts w:ascii="Book Antiqua" w:hAnsi="Book Antiqua"/>
        </w:rPr>
        <w:t xml:space="preserve"> of </w:t>
      </w:r>
      <w:r w:rsidRPr="00747FD1">
        <w:rPr>
          <w:rFonts w:ascii="Book Antiqua" w:hAnsi="Book Antiqua"/>
        </w:rPr>
        <w:t>“</w:t>
      </w:r>
      <w:r w:rsidR="00FB5007" w:rsidRPr="00747FD1">
        <w:rPr>
          <w:rFonts w:ascii="Book Antiqua" w:hAnsi="Book Antiqua"/>
        </w:rPr>
        <w:t>excessive trading</w:t>
      </w:r>
      <w:r w:rsidRPr="00747FD1">
        <w:rPr>
          <w:rFonts w:ascii="Book Antiqua" w:hAnsi="Book Antiqua"/>
        </w:rPr>
        <w:t>”</w:t>
      </w:r>
      <w:r w:rsidR="00FB5007" w:rsidRPr="00747FD1">
        <w:rPr>
          <w:rFonts w:ascii="Book Antiqua" w:hAnsi="Book Antiqua"/>
        </w:rPr>
        <w:t xml:space="preserve"> is</w:t>
      </w:r>
      <w:r w:rsidRPr="00747FD1">
        <w:rPr>
          <w:rFonts w:ascii="Book Antiqua" w:hAnsi="Book Antiqua"/>
        </w:rPr>
        <w:t xml:space="preserve"> that it is not really excessive by the traders’ </w:t>
      </w:r>
      <w:r w:rsidR="002F209D" w:rsidRPr="00747FD1">
        <w:rPr>
          <w:rFonts w:ascii="Book Antiqua" w:hAnsi="Book Antiqua"/>
        </w:rPr>
        <w:t xml:space="preserve">own </w:t>
      </w:r>
      <w:r w:rsidRPr="00747FD1">
        <w:rPr>
          <w:rFonts w:ascii="Book Antiqua" w:hAnsi="Book Antiqua"/>
        </w:rPr>
        <w:t>lights.</w:t>
      </w:r>
      <w:r w:rsidR="00FB5007" w:rsidRPr="00747FD1">
        <w:rPr>
          <w:rFonts w:ascii="Book Antiqua" w:hAnsi="Book Antiqua"/>
        </w:rPr>
        <w:t xml:space="preserve"> </w:t>
      </w:r>
      <w:r w:rsidR="00333558" w:rsidRPr="00747FD1">
        <w:rPr>
          <w:rFonts w:ascii="Book Antiqua" w:hAnsi="Book Antiqua"/>
        </w:rPr>
        <w:t>Even if they are losing, t</w:t>
      </w:r>
      <w:r w:rsidRPr="00747FD1">
        <w:rPr>
          <w:rFonts w:ascii="Book Antiqua" w:hAnsi="Book Antiqua"/>
        </w:rPr>
        <w:t>raders</w:t>
      </w:r>
      <w:r w:rsidR="00FB5007" w:rsidRPr="00747FD1">
        <w:rPr>
          <w:rFonts w:ascii="Book Antiqua" w:hAnsi="Book Antiqua"/>
        </w:rPr>
        <w:t xml:space="preserve"> </w:t>
      </w:r>
      <w:r w:rsidR="006C0A22" w:rsidRPr="00747FD1">
        <w:rPr>
          <w:rFonts w:ascii="Book Antiqua" w:hAnsi="Book Antiqua"/>
        </w:rPr>
        <w:t>might be</w:t>
      </w:r>
      <w:r w:rsidR="00FB5007" w:rsidRPr="00747FD1">
        <w:rPr>
          <w:rFonts w:ascii="Book Antiqua" w:hAnsi="Book Antiqua"/>
        </w:rPr>
        <w:t xml:space="preserve"> trying </w:t>
      </w:r>
      <w:r w:rsidR="00333558" w:rsidRPr="00747FD1">
        <w:rPr>
          <w:rFonts w:ascii="Book Antiqua" w:hAnsi="Book Antiqua"/>
        </w:rPr>
        <w:t xml:space="preserve">to </w:t>
      </w:r>
      <w:r w:rsidR="00FB5007" w:rsidRPr="00747FD1">
        <w:rPr>
          <w:rFonts w:ascii="Book Antiqua" w:hAnsi="Book Antiqua"/>
        </w:rPr>
        <w:t>satisfy</w:t>
      </w:r>
      <w:r w:rsidR="00333558" w:rsidRPr="00747FD1">
        <w:rPr>
          <w:rFonts w:ascii="Book Antiqua" w:hAnsi="Book Antiqua"/>
        </w:rPr>
        <w:t xml:space="preserve"> other</w:t>
      </w:r>
      <w:r w:rsidR="00FB5007" w:rsidRPr="00747FD1">
        <w:rPr>
          <w:rFonts w:ascii="Book Antiqua" w:hAnsi="Book Antiqua"/>
        </w:rPr>
        <w:t xml:space="preserve"> </w:t>
      </w:r>
      <w:r w:rsidR="006C0A22" w:rsidRPr="00747FD1">
        <w:rPr>
          <w:rFonts w:ascii="Book Antiqua" w:hAnsi="Book Antiqua"/>
        </w:rPr>
        <w:t>nonpecuniary</w:t>
      </w:r>
      <w:r w:rsidR="00FB5007" w:rsidRPr="00747FD1">
        <w:rPr>
          <w:rFonts w:ascii="Book Antiqua" w:hAnsi="Book Antiqua"/>
        </w:rPr>
        <w:t xml:space="preserve"> preferences</w:t>
      </w:r>
      <w:r w:rsidR="00585CD2" w:rsidRPr="00747FD1">
        <w:rPr>
          <w:rFonts w:ascii="Book Antiqua" w:hAnsi="Book Antiqua"/>
        </w:rPr>
        <w:t xml:space="preserve">. Some prefer </w:t>
      </w:r>
      <w:r w:rsidR="00FB5007" w:rsidRPr="00747FD1">
        <w:rPr>
          <w:rFonts w:ascii="Book Antiqua" w:hAnsi="Book Antiqua"/>
        </w:rPr>
        <w:t xml:space="preserve">risk or </w:t>
      </w:r>
      <w:r w:rsidRPr="00747FD1">
        <w:rPr>
          <w:rFonts w:ascii="Book Antiqua" w:hAnsi="Book Antiqua"/>
        </w:rPr>
        <w:t xml:space="preserve">for </w:t>
      </w:r>
      <w:r w:rsidR="00FB5007" w:rsidRPr="00747FD1">
        <w:rPr>
          <w:rFonts w:ascii="Book Antiqua" w:hAnsi="Book Antiqua"/>
        </w:rPr>
        <w:t xml:space="preserve">consumption of entertainment, </w:t>
      </w:r>
      <w:r w:rsidR="00585CD2" w:rsidRPr="00747FD1">
        <w:rPr>
          <w:rFonts w:ascii="Book Antiqua" w:hAnsi="Book Antiqua"/>
        </w:rPr>
        <w:t xml:space="preserve">in much the same way as gambling. </w:t>
      </w:r>
      <w:r w:rsidR="0097183C" w:rsidRPr="00747FD1">
        <w:rPr>
          <w:rFonts w:ascii="Book Antiqua" w:hAnsi="Book Antiqua"/>
        </w:rPr>
        <w:t>Researchers have linked excessive trading with preferences for risky activities like speeding and gambling.</w:t>
      </w:r>
      <w:r w:rsidR="0097183C" w:rsidRPr="00747FD1">
        <w:rPr>
          <w:rStyle w:val="FootnoteReference"/>
          <w:rFonts w:ascii="Book Antiqua" w:hAnsi="Book Antiqua"/>
        </w:rPr>
        <w:footnoteReference w:id="124"/>
      </w:r>
      <w:r w:rsidR="0097183C" w:rsidRPr="00747FD1">
        <w:rPr>
          <w:rFonts w:ascii="Book Antiqua" w:hAnsi="Book Antiqua"/>
        </w:rPr>
        <w:t xml:space="preserve"> </w:t>
      </w:r>
      <w:r w:rsidR="00585CD2" w:rsidRPr="00747FD1">
        <w:rPr>
          <w:rFonts w:ascii="Book Antiqua" w:hAnsi="Book Antiqua"/>
        </w:rPr>
        <w:t xml:space="preserve">Others </w:t>
      </w:r>
      <w:r w:rsidR="0030602A" w:rsidRPr="00747FD1">
        <w:rPr>
          <w:rFonts w:ascii="Book Antiqua" w:hAnsi="Book Antiqua"/>
        </w:rPr>
        <w:t>prefer high volatility lotteries</w:t>
      </w:r>
      <w:r w:rsidR="00333558" w:rsidRPr="00747FD1">
        <w:rPr>
          <w:rFonts w:ascii="Book Antiqua" w:hAnsi="Book Antiqua"/>
        </w:rPr>
        <w:t>, as</w:t>
      </w:r>
      <w:r w:rsidR="0030602A" w:rsidRPr="00747FD1">
        <w:rPr>
          <w:rFonts w:ascii="Book Antiqua" w:hAnsi="Book Antiqua"/>
        </w:rPr>
        <w:t xml:space="preserve"> when trying to grow their wealth.</w:t>
      </w:r>
      <w:r w:rsidR="0030602A" w:rsidRPr="00747FD1">
        <w:rPr>
          <w:rStyle w:val="FootnoteReference"/>
          <w:rFonts w:ascii="Book Antiqua" w:hAnsi="Book Antiqua"/>
        </w:rPr>
        <w:footnoteReference w:id="125"/>
      </w:r>
      <w:r w:rsidR="0097183C" w:rsidRPr="00747FD1">
        <w:rPr>
          <w:rFonts w:ascii="Book Antiqua" w:hAnsi="Book Antiqua"/>
        </w:rPr>
        <w:t xml:space="preserve"> </w:t>
      </w:r>
      <w:r w:rsidR="00AF7AB4" w:rsidRPr="00747FD1">
        <w:rPr>
          <w:rFonts w:ascii="Book Antiqua" w:hAnsi="Book Antiqua"/>
        </w:rPr>
        <w:t xml:space="preserve">For instance, </w:t>
      </w:r>
      <w:r w:rsidRPr="00747FD1">
        <w:rPr>
          <w:rFonts w:ascii="Book Antiqua" w:hAnsi="Book Antiqua"/>
        </w:rPr>
        <w:t>clients of a German discount broker demonstrated nonpecuniary motives for trading</w:t>
      </w:r>
      <w:r w:rsidR="00D375F5" w:rsidRPr="00747FD1">
        <w:rPr>
          <w:rFonts w:ascii="Book Antiqua" w:hAnsi="Book Antiqua"/>
        </w:rPr>
        <w:t xml:space="preserve">, with a link between preferences for gambling and portfolio turnover, </w:t>
      </w:r>
      <w:r w:rsidR="00FB5007" w:rsidRPr="00747FD1">
        <w:rPr>
          <w:rFonts w:ascii="Book Antiqua" w:hAnsi="Book Antiqua"/>
        </w:rPr>
        <w:t xml:space="preserve">a measure of trading frequency. </w:t>
      </w:r>
      <w:r w:rsidR="00D375F5" w:rsidRPr="00747FD1">
        <w:rPr>
          <w:rFonts w:ascii="Book Antiqua" w:hAnsi="Book Antiqua"/>
        </w:rPr>
        <w:t xml:space="preserve">Researchers studying those traders </w:t>
      </w:r>
      <w:r w:rsidR="00FB5007" w:rsidRPr="00747FD1">
        <w:rPr>
          <w:rFonts w:ascii="Book Antiqua" w:hAnsi="Book Antiqua"/>
        </w:rPr>
        <w:t>identified three plausible reasons for entertainment trading: “recreation, sensation seeking, and an aspiration for riches.”</w:t>
      </w:r>
      <w:r w:rsidR="00FB5007" w:rsidRPr="00747FD1">
        <w:rPr>
          <w:rStyle w:val="FootnoteReference"/>
          <w:rFonts w:ascii="Book Antiqua" w:hAnsi="Book Antiqua"/>
        </w:rPr>
        <w:footnoteReference w:id="126"/>
      </w:r>
      <w:r w:rsidR="00FB5007" w:rsidRPr="00747FD1">
        <w:rPr>
          <w:rFonts w:ascii="Book Antiqua" w:hAnsi="Book Antiqua"/>
        </w:rPr>
        <w:t xml:space="preserve"> </w:t>
      </w:r>
      <w:r w:rsidR="007B28F9" w:rsidRPr="00747FD1">
        <w:rPr>
          <w:rFonts w:ascii="Book Antiqua" w:hAnsi="Book Antiqua"/>
        </w:rPr>
        <w:t>Still others</w:t>
      </w:r>
      <w:r w:rsidR="0097183C" w:rsidRPr="00747FD1">
        <w:rPr>
          <w:rFonts w:ascii="Book Antiqua" w:hAnsi="Book Antiqua"/>
        </w:rPr>
        <w:t xml:space="preserve"> derive expressive </w:t>
      </w:r>
      <w:r w:rsidR="002003F6" w:rsidRPr="00747FD1">
        <w:rPr>
          <w:rFonts w:ascii="Book Antiqua" w:hAnsi="Book Antiqua"/>
        </w:rPr>
        <w:t xml:space="preserve">or affinity </w:t>
      </w:r>
      <w:r w:rsidR="0097183C" w:rsidRPr="00747FD1">
        <w:rPr>
          <w:rFonts w:ascii="Book Antiqua" w:hAnsi="Book Antiqua"/>
        </w:rPr>
        <w:t xml:space="preserve">benefits from </w:t>
      </w:r>
      <w:r w:rsidR="001C6308" w:rsidRPr="00747FD1">
        <w:rPr>
          <w:rFonts w:ascii="Book Antiqua" w:hAnsi="Book Antiqua"/>
        </w:rPr>
        <w:t>coordinating with likeminded traders online</w:t>
      </w:r>
      <w:r w:rsidR="0097183C" w:rsidRPr="00747FD1">
        <w:rPr>
          <w:rFonts w:ascii="Book Antiqua" w:hAnsi="Book Antiqua"/>
        </w:rPr>
        <w:t>.</w:t>
      </w:r>
      <w:r w:rsidR="0097183C" w:rsidRPr="00747FD1">
        <w:rPr>
          <w:rStyle w:val="FootnoteReference"/>
          <w:rFonts w:ascii="Book Antiqua" w:hAnsi="Book Antiqua"/>
        </w:rPr>
        <w:footnoteReference w:id="127"/>
      </w:r>
      <w:r w:rsidR="00B259B1" w:rsidRPr="00747FD1">
        <w:rPr>
          <w:rFonts w:ascii="Book Antiqua" w:hAnsi="Book Antiqua"/>
        </w:rPr>
        <w:t xml:space="preserve"> These nonpecuniary aspects of “playing” the stock market </w:t>
      </w:r>
      <w:r w:rsidR="002003F6" w:rsidRPr="00747FD1">
        <w:rPr>
          <w:rFonts w:ascii="Book Antiqua" w:hAnsi="Book Antiqua"/>
        </w:rPr>
        <w:t>may also be</w:t>
      </w:r>
      <w:r w:rsidR="00B259B1" w:rsidRPr="00747FD1">
        <w:rPr>
          <w:rFonts w:ascii="Book Antiqua" w:hAnsi="Book Antiqua"/>
        </w:rPr>
        <w:t xml:space="preserve"> what most make it like a </w:t>
      </w:r>
      <w:r w:rsidR="00E142B0" w:rsidRPr="00747FD1">
        <w:rPr>
          <w:rFonts w:ascii="Book Antiqua" w:hAnsi="Book Antiqua"/>
        </w:rPr>
        <w:t>“</w:t>
      </w:r>
      <w:r w:rsidR="00B259B1" w:rsidRPr="00747FD1">
        <w:rPr>
          <w:rFonts w:ascii="Book Antiqua" w:hAnsi="Book Antiqua"/>
        </w:rPr>
        <w:t>game</w:t>
      </w:r>
      <w:r w:rsidR="00E142B0" w:rsidRPr="00747FD1">
        <w:rPr>
          <w:rFonts w:ascii="Book Antiqua" w:hAnsi="Book Antiqua"/>
        </w:rPr>
        <w:t>”</w:t>
      </w:r>
      <w:r w:rsidR="00AF7AB4" w:rsidRPr="00747FD1">
        <w:rPr>
          <w:rFonts w:ascii="Book Antiqua" w:hAnsi="Book Antiqua"/>
        </w:rPr>
        <w:t xml:space="preserve"> to some observers.</w:t>
      </w:r>
      <w:r w:rsidR="009C7C3B" w:rsidRPr="00747FD1">
        <w:rPr>
          <w:rStyle w:val="FootnoteReference"/>
          <w:rFonts w:ascii="Book Antiqua" w:hAnsi="Book Antiqua"/>
        </w:rPr>
        <w:footnoteReference w:id="128"/>
      </w:r>
    </w:p>
    <w:p w14:paraId="532AC1CF" w14:textId="5890B11C" w:rsidR="00FB5007" w:rsidRPr="00747FD1" w:rsidRDefault="00FB5007" w:rsidP="008A1F81">
      <w:pPr>
        <w:pStyle w:val="BodyText1"/>
        <w:rPr>
          <w:rFonts w:ascii="Book Antiqua" w:hAnsi="Book Antiqua"/>
        </w:rPr>
      </w:pPr>
      <w:r w:rsidRPr="00747FD1">
        <w:rPr>
          <w:rFonts w:ascii="Book Antiqua" w:hAnsi="Book Antiqua"/>
        </w:rPr>
        <w:t>The flip side</w:t>
      </w:r>
      <w:r w:rsidR="00700495" w:rsidRPr="00747FD1">
        <w:rPr>
          <w:rFonts w:ascii="Book Antiqua" w:hAnsi="Book Antiqua"/>
        </w:rPr>
        <w:t xml:space="preserve">, of course, is that nonpecuniary benefits can come at pecuniary cost. If traders lose more than they </w:t>
      </w:r>
      <w:r w:rsidR="008A1F81" w:rsidRPr="00747FD1">
        <w:rPr>
          <w:rFonts w:ascii="Book Antiqua" w:hAnsi="Book Antiqua"/>
        </w:rPr>
        <w:t xml:space="preserve">make up for in other benefits, we should expect them to stop trading. </w:t>
      </w:r>
      <w:r w:rsidR="00FE2BD7" w:rsidRPr="00747FD1">
        <w:rPr>
          <w:rFonts w:ascii="Book Antiqua" w:hAnsi="Book Antiqua"/>
        </w:rPr>
        <w:t xml:space="preserve">Several empirical models of retail </w:t>
      </w:r>
      <w:r w:rsidR="008B3E66" w:rsidRPr="00747FD1">
        <w:rPr>
          <w:rFonts w:ascii="Book Antiqua" w:hAnsi="Book Antiqua"/>
        </w:rPr>
        <w:t>“trading to learn”</w:t>
      </w:r>
      <w:r w:rsidR="00FE2BD7" w:rsidRPr="00747FD1">
        <w:rPr>
          <w:rFonts w:ascii="Book Antiqua" w:hAnsi="Book Antiqua"/>
        </w:rPr>
        <w:t xml:space="preserve"> suggest that </w:t>
      </w:r>
      <w:r w:rsidR="007478BF" w:rsidRPr="00747FD1">
        <w:rPr>
          <w:rFonts w:ascii="Book Antiqua" w:hAnsi="Book Antiqua"/>
        </w:rPr>
        <w:t>losing traders are more likely to stop trading</w:t>
      </w:r>
      <w:r w:rsidR="008B3EC6" w:rsidRPr="00747FD1">
        <w:rPr>
          <w:rFonts w:ascii="Book Antiqua" w:hAnsi="Book Antiqua"/>
        </w:rPr>
        <w:t>, but that losing traders nonetheless persist in the market as a group.</w:t>
      </w:r>
      <w:r w:rsidR="006266E4" w:rsidRPr="00747FD1">
        <w:rPr>
          <w:rStyle w:val="FootnoteReference"/>
          <w:rFonts w:ascii="Book Antiqua" w:hAnsi="Book Antiqua"/>
        </w:rPr>
        <w:footnoteReference w:id="129"/>
      </w:r>
      <w:r w:rsidRPr="00747FD1">
        <w:rPr>
          <w:rFonts w:ascii="Book Antiqua" w:hAnsi="Book Antiqua"/>
        </w:rPr>
        <w:t xml:space="preserve"> </w:t>
      </w:r>
      <w:r w:rsidR="00EE5B26" w:rsidRPr="00747FD1">
        <w:rPr>
          <w:rFonts w:ascii="Book Antiqua" w:hAnsi="Book Antiqua"/>
        </w:rPr>
        <w:t xml:space="preserve">The point is not a merely academic one, as Robinhood’s cofounder said in a podcast interview that </w:t>
      </w:r>
      <w:r w:rsidR="001E0DC4" w:rsidRPr="00747FD1">
        <w:rPr>
          <w:rFonts w:ascii="Book Antiqua" w:hAnsi="Book Antiqua"/>
        </w:rPr>
        <w:t>its brokerage clients traded to learn</w:t>
      </w:r>
      <w:r w:rsidR="001852D7" w:rsidRPr="00747FD1">
        <w:rPr>
          <w:rFonts w:ascii="Book Antiqua" w:hAnsi="Book Antiqua"/>
        </w:rPr>
        <w:t>—and suggested that performance improved with learning</w:t>
      </w:r>
      <w:r w:rsidR="001E0DC4" w:rsidRPr="00747FD1">
        <w:rPr>
          <w:rFonts w:ascii="Book Antiqua" w:hAnsi="Book Antiqua"/>
        </w:rPr>
        <w:t>.</w:t>
      </w:r>
      <w:r w:rsidRPr="00747FD1">
        <w:rPr>
          <w:rStyle w:val="FootnoteReference"/>
          <w:rFonts w:ascii="Book Antiqua" w:hAnsi="Book Antiqua"/>
        </w:rPr>
        <w:footnoteReference w:id="130"/>
      </w:r>
      <w:r w:rsidR="00931867" w:rsidRPr="00747FD1">
        <w:rPr>
          <w:rFonts w:ascii="Book Antiqua" w:hAnsi="Book Antiqua"/>
        </w:rPr>
        <w:t xml:space="preserve"> </w:t>
      </w:r>
      <w:r w:rsidR="005C55F1" w:rsidRPr="00747FD1">
        <w:rPr>
          <w:rFonts w:ascii="Book Antiqua" w:hAnsi="Book Antiqua"/>
        </w:rPr>
        <w:t xml:space="preserve">The persistence of losing traders is puzzling, but securities law </w:t>
      </w:r>
      <w:r w:rsidR="00706BDD" w:rsidRPr="00747FD1">
        <w:rPr>
          <w:rFonts w:ascii="Book Antiqua" w:hAnsi="Book Antiqua"/>
        </w:rPr>
        <w:t xml:space="preserve">has </w:t>
      </w:r>
      <w:r w:rsidR="008B3EC6" w:rsidRPr="00747FD1">
        <w:rPr>
          <w:rFonts w:ascii="Book Antiqua" w:hAnsi="Book Antiqua"/>
        </w:rPr>
        <w:t>little</w:t>
      </w:r>
      <w:r w:rsidR="00706BDD" w:rsidRPr="00747FD1">
        <w:rPr>
          <w:rFonts w:ascii="Book Antiqua" w:hAnsi="Book Antiqua"/>
        </w:rPr>
        <w:t xml:space="preserve"> ambition to address it.</w:t>
      </w:r>
      <w:r w:rsidR="005C55F1" w:rsidRPr="00747FD1">
        <w:rPr>
          <w:rFonts w:ascii="Book Antiqua" w:hAnsi="Book Antiqua"/>
        </w:rPr>
        <w:t xml:space="preserve"> </w:t>
      </w:r>
    </w:p>
    <w:p w14:paraId="2A5A0ABA" w14:textId="77777777" w:rsidR="00FB5007" w:rsidRPr="00747FD1" w:rsidRDefault="00FB5007" w:rsidP="00FB5007">
      <w:pPr>
        <w:pStyle w:val="Heading3"/>
        <w:numPr>
          <w:ilvl w:val="0"/>
          <w:numId w:val="32"/>
        </w:numPr>
        <w:rPr>
          <w:rFonts w:ascii="Book Antiqua" w:hAnsi="Book Antiqua"/>
        </w:rPr>
      </w:pPr>
      <w:bookmarkStart w:id="31" w:name="_Toc90477727"/>
      <w:r w:rsidRPr="00747FD1">
        <w:rPr>
          <w:rFonts w:ascii="Book Antiqua" w:hAnsi="Book Antiqua"/>
        </w:rPr>
        <w:t>Attention-induced noise trading.</w:t>
      </w:r>
      <w:bookmarkEnd w:id="31"/>
    </w:p>
    <w:p w14:paraId="2536DE79" w14:textId="27EE98CD" w:rsidR="005C77BF" w:rsidRPr="00747FD1" w:rsidRDefault="00472E1E" w:rsidP="005C77BF">
      <w:pPr>
        <w:pStyle w:val="BodyText1"/>
        <w:rPr>
          <w:rFonts w:ascii="Book Antiqua" w:hAnsi="Book Antiqua"/>
        </w:rPr>
      </w:pPr>
      <w:r w:rsidRPr="00747FD1">
        <w:rPr>
          <w:rFonts w:ascii="Book Antiqua" w:hAnsi="Book Antiqua"/>
        </w:rPr>
        <w:t>Another</w:t>
      </w:r>
      <w:r w:rsidR="00194FD1" w:rsidRPr="00747FD1">
        <w:rPr>
          <w:rFonts w:ascii="Book Antiqua" w:hAnsi="Book Antiqua"/>
        </w:rPr>
        <w:t xml:space="preserve"> </w:t>
      </w:r>
      <w:r w:rsidRPr="00747FD1">
        <w:rPr>
          <w:rFonts w:ascii="Book Antiqua" w:hAnsi="Book Antiqua"/>
        </w:rPr>
        <w:t xml:space="preserve">model of retail investor behavior </w:t>
      </w:r>
      <w:r w:rsidR="00194FD1" w:rsidRPr="00747FD1">
        <w:rPr>
          <w:rFonts w:ascii="Book Antiqua" w:hAnsi="Book Antiqua"/>
        </w:rPr>
        <w:t>focus</w:t>
      </w:r>
      <w:r w:rsidRPr="00747FD1">
        <w:rPr>
          <w:rFonts w:ascii="Book Antiqua" w:hAnsi="Book Antiqua"/>
        </w:rPr>
        <w:t>es</w:t>
      </w:r>
      <w:r w:rsidR="00194FD1" w:rsidRPr="00747FD1">
        <w:rPr>
          <w:rFonts w:ascii="Book Antiqua" w:hAnsi="Book Antiqua"/>
        </w:rPr>
        <w:t xml:space="preserve"> on imperfect rationality and informational asymmetry in shaping human behavior. Bounded rationality is a limit on all kinds of human decisionmaking.</w:t>
      </w:r>
      <w:r w:rsidR="00194FD1" w:rsidRPr="00747FD1">
        <w:rPr>
          <w:rStyle w:val="FootnoteReference"/>
          <w:rFonts w:ascii="Book Antiqua" w:hAnsi="Book Antiqua"/>
        </w:rPr>
        <w:footnoteReference w:id="131"/>
      </w:r>
      <w:r w:rsidRPr="00747FD1">
        <w:rPr>
          <w:rFonts w:ascii="Book Antiqua" w:hAnsi="Book Antiqua"/>
        </w:rPr>
        <w:t xml:space="preserve"> </w:t>
      </w:r>
      <w:r w:rsidR="006D2DF4" w:rsidRPr="00747FD1">
        <w:rPr>
          <w:rFonts w:ascii="Book Antiqua" w:hAnsi="Book Antiqua"/>
        </w:rPr>
        <w:t>And s</w:t>
      </w:r>
      <w:r w:rsidR="001539AA" w:rsidRPr="00747FD1">
        <w:rPr>
          <w:rFonts w:ascii="Book Antiqua" w:hAnsi="Book Antiqua"/>
        </w:rPr>
        <w:t xml:space="preserve">ecurities law theory recognizes that </w:t>
      </w:r>
      <w:r w:rsidR="006D2DF4" w:rsidRPr="00747FD1">
        <w:rPr>
          <w:rFonts w:ascii="Book Antiqua" w:hAnsi="Book Antiqua"/>
        </w:rPr>
        <w:t xml:space="preserve">bounded rationality leads </w:t>
      </w:r>
      <w:r w:rsidR="001539AA" w:rsidRPr="00747FD1">
        <w:rPr>
          <w:rFonts w:ascii="Book Antiqua" w:hAnsi="Book Antiqua"/>
        </w:rPr>
        <w:t xml:space="preserve">retail traders </w:t>
      </w:r>
      <w:r w:rsidR="006D2DF4" w:rsidRPr="00747FD1">
        <w:rPr>
          <w:rFonts w:ascii="Book Antiqua" w:hAnsi="Book Antiqua"/>
        </w:rPr>
        <w:t>to act noisily—</w:t>
      </w:r>
      <w:r w:rsidR="001539AA" w:rsidRPr="00747FD1">
        <w:rPr>
          <w:rFonts w:ascii="Book Antiqua" w:hAnsi="Book Antiqua"/>
        </w:rPr>
        <w:t xml:space="preserve">in ways uncorrelated with the market. </w:t>
      </w:r>
    </w:p>
    <w:p w14:paraId="79BAAA8C" w14:textId="223ADB2E" w:rsidR="005C77BF" w:rsidRPr="00747FD1" w:rsidRDefault="005C77BF" w:rsidP="005C77BF">
      <w:pPr>
        <w:pStyle w:val="BodyText1"/>
        <w:rPr>
          <w:rFonts w:ascii="Book Antiqua" w:hAnsi="Book Antiqua"/>
        </w:rPr>
      </w:pPr>
      <w:r w:rsidRPr="00747FD1">
        <w:rPr>
          <w:rFonts w:ascii="Book Antiqua" w:hAnsi="Book Antiqua"/>
        </w:rPr>
        <w:t>Ordinary routinely believe, incorrectly, that knowledge of public information, material or not, about a company gives them an informational edge. It typically isn’t cost-effective for retail investors to engage in fundamental analysis or research to learn private information that can be traded on for profit. They routinely trade for reasons uncorrelated with payoff-relevant information.</w:t>
      </w:r>
      <w:r w:rsidRPr="00747FD1">
        <w:rPr>
          <w:rStyle w:val="FootnoteReference"/>
          <w:rFonts w:ascii="Book Antiqua" w:hAnsi="Book Antiqua"/>
        </w:rPr>
        <w:footnoteReference w:id="132"/>
      </w:r>
      <w:r w:rsidRPr="00747FD1">
        <w:rPr>
          <w:rFonts w:ascii="Book Antiqua" w:hAnsi="Book Antiqua"/>
        </w:rPr>
        <w:t xml:space="preserve"> This is information that goes to the economic payoff of the trade (say fundamental value of the underlying asset).</w:t>
      </w:r>
      <w:r w:rsidRPr="00747FD1">
        <w:rPr>
          <w:rStyle w:val="FootnoteReference"/>
          <w:rFonts w:ascii="Book Antiqua" w:hAnsi="Book Antiqua"/>
        </w:rPr>
        <w:footnoteReference w:id="133"/>
      </w:r>
      <w:r w:rsidRPr="00747FD1">
        <w:rPr>
          <w:rFonts w:ascii="Book Antiqua" w:hAnsi="Book Antiqua"/>
        </w:rPr>
        <w:t xml:space="preserve"> When people don’t have superior private information, their transactions can be thought of as uninformed, uncorrelated, or noisy. Most trading by ordinary investors will be noisy with respect to payoff-relevant information. As this kind of noisy order flow from retail investors grows, it creates liquidity because people want to trade against them.</w:t>
      </w:r>
      <w:r w:rsidRPr="00747FD1">
        <w:rPr>
          <w:rStyle w:val="FootnoteReference"/>
          <w:rFonts w:ascii="Book Antiqua" w:hAnsi="Book Antiqua"/>
        </w:rPr>
        <w:footnoteReference w:id="134"/>
      </w:r>
    </w:p>
    <w:p w14:paraId="3142EB7C" w14:textId="3A4902B9" w:rsidR="005C77BF" w:rsidRPr="00747FD1" w:rsidRDefault="005C77BF" w:rsidP="005C77BF">
      <w:pPr>
        <w:pStyle w:val="BodyText1"/>
        <w:rPr>
          <w:rFonts w:ascii="Book Antiqua" w:hAnsi="Book Antiqua"/>
        </w:rPr>
      </w:pPr>
      <w:r w:rsidRPr="00747FD1">
        <w:rPr>
          <w:rFonts w:ascii="Book Antiqua" w:hAnsi="Book Antiqua"/>
        </w:rPr>
        <w:t xml:space="preserve">These models focus on the role of traders whose transactions reflect noise, not payoff-relevant information. </w:t>
      </w:r>
      <w:r w:rsidR="00B866AF" w:rsidRPr="00747FD1">
        <w:rPr>
          <w:rFonts w:ascii="Book Antiqua" w:hAnsi="Book Antiqua"/>
        </w:rPr>
        <w:t xml:space="preserve">Emerging in the 1980s and 1990s, </w:t>
      </w:r>
      <w:r w:rsidR="008C2FC5" w:rsidRPr="00747FD1">
        <w:rPr>
          <w:rFonts w:ascii="Book Antiqua" w:hAnsi="Book Antiqua"/>
        </w:rPr>
        <w:t>“</w:t>
      </w:r>
      <w:r w:rsidR="00B866AF" w:rsidRPr="00747FD1">
        <w:rPr>
          <w:rFonts w:ascii="Book Antiqua" w:hAnsi="Book Antiqua"/>
        </w:rPr>
        <w:t>n</w:t>
      </w:r>
      <w:r w:rsidR="008C2FC5" w:rsidRPr="00747FD1">
        <w:rPr>
          <w:rFonts w:ascii="Book Antiqua" w:hAnsi="Book Antiqua"/>
        </w:rPr>
        <w:t>oise trader” models of retail trader behavior shaped much of the law and economics literature on securities regulation.</w:t>
      </w:r>
      <w:r w:rsidR="008C2FC5" w:rsidRPr="00747FD1">
        <w:rPr>
          <w:rStyle w:val="FootnoteReference"/>
          <w:rFonts w:ascii="Book Antiqua" w:hAnsi="Book Antiqua"/>
        </w:rPr>
        <w:footnoteReference w:id="135"/>
      </w:r>
      <w:r w:rsidR="008C2FC5" w:rsidRPr="00747FD1">
        <w:rPr>
          <w:rFonts w:ascii="Book Antiqua" w:hAnsi="Book Antiqua"/>
        </w:rPr>
        <w:t xml:space="preserve"> This literature </w:t>
      </w:r>
      <w:r w:rsidR="00FB5007" w:rsidRPr="00747FD1">
        <w:rPr>
          <w:rFonts w:ascii="Book Antiqua" w:hAnsi="Book Antiqua"/>
        </w:rPr>
        <w:t>touched on issues such as how law should conceive of and respond to the presence of uninformed and noisy retail order flow in capital markets.</w:t>
      </w:r>
      <w:r w:rsidR="000A0F78" w:rsidRPr="00747FD1">
        <w:rPr>
          <w:rFonts w:ascii="Book Antiqua" w:hAnsi="Book Antiqua"/>
        </w:rPr>
        <w:t xml:space="preserve"> </w:t>
      </w:r>
      <w:r w:rsidR="008C2FC5" w:rsidRPr="00747FD1">
        <w:rPr>
          <w:rFonts w:ascii="Book Antiqua" w:hAnsi="Book Antiqua"/>
        </w:rPr>
        <w:t>Noise trader models continue to be influential in securities law theory, with noisy retail order flow being a key category in theories of stock market participants.</w:t>
      </w:r>
      <w:r w:rsidR="008C2FC5" w:rsidRPr="00747FD1">
        <w:rPr>
          <w:rStyle w:val="FootnoteReference"/>
          <w:rFonts w:ascii="Book Antiqua" w:hAnsi="Book Antiqua"/>
        </w:rPr>
        <w:footnoteReference w:id="136"/>
      </w:r>
      <w:r w:rsidR="008C2FC5" w:rsidRPr="00747FD1">
        <w:rPr>
          <w:rFonts w:ascii="Book Antiqua" w:hAnsi="Book Antiqua"/>
        </w:rPr>
        <w:t xml:space="preserve"> </w:t>
      </w:r>
      <w:r w:rsidR="00E90DAC" w:rsidRPr="00747FD1">
        <w:rPr>
          <w:rFonts w:ascii="Book Antiqua" w:hAnsi="Book Antiqua"/>
        </w:rPr>
        <w:t>Whatever the origin of these traders’ propensity to trade based on noise,</w:t>
      </w:r>
      <w:r w:rsidR="002E0617" w:rsidRPr="00747FD1">
        <w:rPr>
          <w:rStyle w:val="FootnoteReference"/>
          <w:rFonts w:ascii="Book Antiqua" w:hAnsi="Book Antiqua"/>
        </w:rPr>
        <w:footnoteReference w:id="137"/>
      </w:r>
      <w:r w:rsidR="00E90DAC" w:rsidRPr="00747FD1">
        <w:rPr>
          <w:rFonts w:ascii="Book Antiqua" w:hAnsi="Book Antiqua"/>
        </w:rPr>
        <w:t xml:space="preserve"> “</w:t>
      </w:r>
      <w:r w:rsidR="00CC67FE" w:rsidRPr="00747FD1">
        <w:rPr>
          <w:rFonts w:ascii="Book Antiqua" w:hAnsi="Book Antiqua"/>
        </w:rPr>
        <w:t>[o]vertrading phenomena are … likely to be exacerbated by individual investors’ operating through financial intermediaries, who have generally a specific economic incentive to encourage trading.”</w:t>
      </w:r>
      <w:r w:rsidR="00CC67FE" w:rsidRPr="00747FD1">
        <w:rPr>
          <w:rStyle w:val="FootnoteReference"/>
          <w:rFonts w:ascii="Book Antiqua" w:hAnsi="Book Antiqua"/>
        </w:rPr>
        <w:footnoteReference w:id="138"/>
      </w:r>
      <w:r w:rsidR="001E2CD8" w:rsidRPr="00747FD1">
        <w:rPr>
          <w:rFonts w:ascii="Book Antiqua" w:hAnsi="Book Antiqua"/>
        </w:rPr>
        <w:t xml:space="preserve"> </w:t>
      </w:r>
    </w:p>
    <w:p w14:paraId="036941B8" w14:textId="13E6A502" w:rsidR="006D2DF4" w:rsidRPr="00747FD1" w:rsidRDefault="00FB5007" w:rsidP="006D2DF4">
      <w:pPr>
        <w:pStyle w:val="BodyText1"/>
        <w:rPr>
          <w:rFonts w:ascii="Book Antiqua" w:hAnsi="Book Antiqua"/>
        </w:rPr>
      </w:pPr>
      <w:r w:rsidRPr="00747FD1">
        <w:rPr>
          <w:rFonts w:ascii="Book Antiqua" w:hAnsi="Book Antiqua"/>
        </w:rPr>
        <w:t xml:space="preserve">One of the noisy reasons that people decide to buy or sell stocks (or crypto) is that they are susceptible to the presentation of information. The decision to buy, sell, or sell a risky asset is a partly a decision about the expected outcome of different states of the world. </w:t>
      </w:r>
      <w:r w:rsidR="00891BAB" w:rsidRPr="00747FD1">
        <w:rPr>
          <w:rFonts w:ascii="Book Antiqua" w:hAnsi="Book Antiqua"/>
        </w:rPr>
        <w:t>It’s costly to calculate these expected outcomes and weigh them against other attributes</w:t>
      </w:r>
      <w:r w:rsidR="00F7176B" w:rsidRPr="00747FD1">
        <w:rPr>
          <w:rFonts w:ascii="Book Antiqua" w:hAnsi="Book Antiqua"/>
        </w:rPr>
        <w:t>, and ordinary people don’t make asset trading decisions on that basis</w:t>
      </w:r>
      <w:r w:rsidR="00891BAB" w:rsidRPr="00747FD1">
        <w:rPr>
          <w:rFonts w:ascii="Book Antiqua" w:hAnsi="Book Antiqua"/>
        </w:rPr>
        <w:t>.</w:t>
      </w:r>
      <w:r w:rsidR="00F7176B" w:rsidRPr="00747FD1">
        <w:rPr>
          <w:rFonts w:ascii="Book Antiqua" w:hAnsi="Book Antiqua"/>
        </w:rPr>
        <w:t xml:space="preserve"> Rather, as in other markets, retail investors act like ordinary consumers. And like in those other markets, in making informationally complex decisions, </w:t>
      </w:r>
      <w:r w:rsidRPr="00747FD1">
        <w:rPr>
          <w:rFonts w:ascii="Book Antiqua" w:hAnsi="Book Antiqua"/>
        </w:rPr>
        <w:t xml:space="preserve">people tend to choose based on a </w:t>
      </w:r>
      <w:r w:rsidR="00F7176B" w:rsidRPr="00747FD1">
        <w:rPr>
          <w:rFonts w:ascii="Book Antiqua" w:hAnsi="Book Antiqua"/>
        </w:rPr>
        <w:t>subset of highly salient</w:t>
      </w:r>
      <w:r w:rsidRPr="00747FD1">
        <w:rPr>
          <w:rFonts w:ascii="Book Antiqua" w:hAnsi="Book Antiqua"/>
        </w:rPr>
        <w:t xml:space="preserve"> attributes.</w:t>
      </w:r>
      <w:r w:rsidR="002D1277" w:rsidRPr="00747FD1">
        <w:rPr>
          <w:rStyle w:val="FootnoteReference"/>
          <w:rFonts w:ascii="Book Antiqua" w:hAnsi="Book Antiqua"/>
        </w:rPr>
        <w:footnoteReference w:id="139"/>
      </w:r>
      <w:r w:rsidR="002D1277" w:rsidRPr="00747FD1">
        <w:rPr>
          <w:rFonts w:ascii="Book Antiqua" w:hAnsi="Book Antiqua"/>
        </w:rPr>
        <w:t xml:space="preserve"> </w:t>
      </w:r>
    </w:p>
    <w:p w14:paraId="55F7AF02" w14:textId="1A01C867" w:rsidR="00006268" w:rsidRPr="00747FD1" w:rsidRDefault="001539AA" w:rsidP="00FB5007">
      <w:pPr>
        <w:pStyle w:val="BodyText1"/>
        <w:rPr>
          <w:rFonts w:ascii="Book Antiqua" w:hAnsi="Book Antiqua"/>
        </w:rPr>
      </w:pPr>
      <w:r w:rsidRPr="00747FD1">
        <w:rPr>
          <w:rFonts w:ascii="Book Antiqua" w:hAnsi="Book Antiqua"/>
        </w:rPr>
        <w:t xml:space="preserve">The concern for regulators and scholars is that “behavioral design” induces noise trading in particular assets that </w:t>
      </w:r>
      <w:r w:rsidR="007B46EE" w:rsidRPr="00747FD1">
        <w:rPr>
          <w:rFonts w:ascii="Book Antiqua" w:hAnsi="Book Antiqua"/>
        </w:rPr>
        <w:t>are salient among the choice set</w:t>
      </w:r>
      <w:r w:rsidR="00AA0669" w:rsidRPr="00747FD1">
        <w:rPr>
          <w:rFonts w:ascii="Book Antiqua" w:hAnsi="Book Antiqua"/>
        </w:rPr>
        <w:t xml:space="preserve">. Empirical research in financial economics has found evidence of this kind of attention-induced noise trading. </w:t>
      </w:r>
      <w:r w:rsidR="00FB5007" w:rsidRPr="00747FD1">
        <w:rPr>
          <w:rFonts w:ascii="Book Antiqua" w:hAnsi="Book Antiqua"/>
        </w:rPr>
        <w:t xml:space="preserve">Some of this evidence looks at the trading behavior of Robinhood investors, based on the firm’s onetime willingness to share information about investor holdings and trades through its computer API. </w:t>
      </w:r>
    </w:p>
    <w:p w14:paraId="0A9C7259" w14:textId="2189C9FD" w:rsidR="009F386C" w:rsidRPr="00747FD1" w:rsidRDefault="00006268" w:rsidP="00FB5007">
      <w:pPr>
        <w:pStyle w:val="BodyText1"/>
        <w:rPr>
          <w:rFonts w:ascii="Book Antiqua" w:hAnsi="Book Antiqua"/>
        </w:rPr>
      </w:pPr>
      <w:r w:rsidRPr="00747FD1">
        <w:rPr>
          <w:rFonts w:ascii="Book Antiqua" w:hAnsi="Book Antiqua"/>
        </w:rPr>
        <w:t xml:space="preserve">Eaton, Green, Roseman, and Wu </w:t>
      </w:r>
      <w:r w:rsidR="00696330" w:rsidRPr="00747FD1">
        <w:rPr>
          <w:rFonts w:ascii="Book Antiqua" w:hAnsi="Book Antiqua"/>
        </w:rPr>
        <w:t xml:space="preserve">model Robinhood traders as </w:t>
      </w:r>
      <w:r w:rsidR="00BB3D5B" w:rsidRPr="00747FD1">
        <w:rPr>
          <w:rFonts w:ascii="Book Antiqua" w:hAnsi="Book Antiqua"/>
        </w:rPr>
        <w:t>uninformed noise traders</w:t>
      </w:r>
      <w:r w:rsidR="00EB153B" w:rsidRPr="00747FD1">
        <w:rPr>
          <w:rFonts w:ascii="Book Antiqua" w:hAnsi="Book Antiqua"/>
        </w:rPr>
        <w:t>,</w:t>
      </w:r>
      <w:r w:rsidR="0075495E" w:rsidRPr="00747FD1">
        <w:rPr>
          <w:rFonts w:ascii="Book Antiqua" w:hAnsi="Book Antiqua"/>
        </w:rPr>
        <w:t xml:space="preserve"> and focus on “high attention stocks that Robinhood investors often favo</w:t>
      </w:r>
      <w:r w:rsidR="00EB153B" w:rsidRPr="00747FD1">
        <w:rPr>
          <w:rFonts w:ascii="Book Antiqua" w:hAnsi="Book Antiqua"/>
        </w:rPr>
        <w:t>r.”</w:t>
      </w:r>
      <w:r w:rsidR="00F355E1" w:rsidRPr="00747FD1">
        <w:rPr>
          <w:rStyle w:val="FootnoteReference"/>
          <w:rFonts w:ascii="Book Antiqua" w:hAnsi="Book Antiqua"/>
        </w:rPr>
        <w:footnoteReference w:id="140"/>
      </w:r>
      <w:r w:rsidR="00F830B5" w:rsidRPr="00747FD1">
        <w:rPr>
          <w:rFonts w:ascii="Book Antiqua" w:hAnsi="Book Antiqua"/>
        </w:rPr>
        <w:t xml:space="preserve"> Examining </w:t>
      </w:r>
      <w:r w:rsidR="00935D81" w:rsidRPr="00747FD1">
        <w:rPr>
          <w:rFonts w:ascii="Book Antiqua" w:hAnsi="Book Antiqua"/>
        </w:rPr>
        <w:t xml:space="preserve">market quality measures </w:t>
      </w:r>
      <w:r w:rsidR="00C60063" w:rsidRPr="00747FD1">
        <w:rPr>
          <w:rFonts w:ascii="Book Antiqua" w:hAnsi="Book Antiqua"/>
        </w:rPr>
        <w:t>at times</w:t>
      </w:r>
      <w:r w:rsidR="00935D81" w:rsidRPr="00747FD1">
        <w:rPr>
          <w:rFonts w:ascii="Book Antiqua" w:hAnsi="Book Antiqua"/>
        </w:rPr>
        <w:t xml:space="preserve"> </w:t>
      </w:r>
      <w:r w:rsidR="00C60063" w:rsidRPr="00747FD1">
        <w:rPr>
          <w:rFonts w:ascii="Book Antiqua" w:hAnsi="Book Antiqua"/>
        </w:rPr>
        <w:t>the</w:t>
      </w:r>
      <w:r w:rsidR="00935D81" w:rsidRPr="00747FD1">
        <w:rPr>
          <w:rFonts w:ascii="Book Antiqua" w:hAnsi="Book Antiqua"/>
        </w:rPr>
        <w:t xml:space="preserve"> app had access outages, </w:t>
      </w:r>
      <w:r w:rsidR="008043A2" w:rsidRPr="00747FD1">
        <w:rPr>
          <w:rFonts w:ascii="Book Antiqua" w:hAnsi="Book Antiqua"/>
        </w:rPr>
        <w:t>they find evidence that “quoted spreads, effective spreads, realized spreads, and price impact” are higher quality when Robinhood investors exit the market</w:t>
      </w:r>
      <w:r w:rsidR="00EB153B" w:rsidRPr="00747FD1">
        <w:rPr>
          <w:rFonts w:ascii="Book Antiqua" w:hAnsi="Book Antiqua"/>
        </w:rPr>
        <w:t>, suggesting that the presence of zero-commission traders has a negative effect on market quality</w:t>
      </w:r>
      <w:r w:rsidR="008043A2" w:rsidRPr="00747FD1">
        <w:rPr>
          <w:rFonts w:ascii="Book Antiqua" w:hAnsi="Book Antiqua"/>
        </w:rPr>
        <w:t xml:space="preserve">. </w:t>
      </w:r>
      <w:r w:rsidR="009F386C" w:rsidRPr="00747FD1">
        <w:rPr>
          <w:rFonts w:ascii="Book Antiqua" w:hAnsi="Book Antiqua"/>
        </w:rPr>
        <w:t>They also find that retail trader ownership of stocks is unrelated to future returns</w:t>
      </w:r>
      <w:r w:rsidR="00F355E1" w:rsidRPr="00747FD1">
        <w:rPr>
          <w:rFonts w:ascii="Book Antiqua" w:hAnsi="Book Antiqua"/>
        </w:rPr>
        <w:t>, and that the Wallstreetbets sub-Reddit “strongly predicts future zero-commission retail trading in ways that have implications for market quality.”</w:t>
      </w:r>
    </w:p>
    <w:p w14:paraId="3E16C441" w14:textId="571D7271" w:rsidR="0033301E" w:rsidRPr="00747FD1" w:rsidRDefault="0033301E" w:rsidP="00FB5007">
      <w:pPr>
        <w:pStyle w:val="BodyText1"/>
        <w:rPr>
          <w:rFonts w:ascii="Book Antiqua" w:hAnsi="Book Antiqua"/>
        </w:rPr>
      </w:pPr>
      <w:r w:rsidRPr="00747FD1">
        <w:rPr>
          <w:rFonts w:ascii="Book Antiqua" w:hAnsi="Book Antiqua"/>
        </w:rPr>
        <w:t>In addition, Barber</w:t>
      </w:r>
      <w:r w:rsidR="00FF009A" w:rsidRPr="00747FD1">
        <w:rPr>
          <w:rFonts w:ascii="Book Antiqua" w:hAnsi="Book Antiqua"/>
        </w:rPr>
        <w:t xml:space="preserve">, Huang, Odean, and Schwarz </w:t>
      </w:r>
      <w:r w:rsidRPr="00747FD1">
        <w:rPr>
          <w:rFonts w:ascii="Book Antiqua" w:hAnsi="Book Antiqua"/>
        </w:rPr>
        <w:t>model attention-induced noise trading and momentum herding trades among Robinhood investors.</w:t>
      </w:r>
      <w:r w:rsidR="00FF009A" w:rsidRPr="00747FD1">
        <w:rPr>
          <w:rStyle w:val="FootnoteReference"/>
          <w:rFonts w:ascii="Book Antiqua" w:hAnsi="Book Antiqua"/>
        </w:rPr>
        <w:footnoteReference w:id="141"/>
      </w:r>
      <w:r w:rsidRPr="00747FD1">
        <w:rPr>
          <w:rFonts w:ascii="Book Antiqua" w:hAnsi="Book Antiqua"/>
        </w:rPr>
        <w:t xml:space="preserve"> </w:t>
      </w:r>
      <w:r w:rsidR="002055DD" w:rsidRPr="00747FD1">
        <w:rPr>
          <w:rFonts w:ascii="Book Antiqua" w:hAnsi="Book Antiqua"/>
        </w:rPr>
        <w:t xml:space="preserve">They find that </w:t>
      </w:r>
      <w:r w:rsidR="00FF009A" w:rsidRPr="00747FD1">
        <w:rPr>
          <w:rFonts w:ascii="Book Antiqua" w:hAnsi="Book Antiqua"/>
        </w:rPr>
        <w:t xml:space="preserve">Robinhood clients tend to trade disproportionately in attention-induced and highly salient stocks. </w:t>
      </w:r>
      <w:r w:rsidRPr="00747FD1">
        <w:rPr>
          <w:rFonts w:ascii="Book Antiqua" w:hAnsi="Book Antiqua"/>
        </w:rPr>
        <w:t xml:space="preserve">They find that the top mover list </w:t>
      </w:r>
      <w:r w:rsidR="0078643B" w:rsidRPr="00747FD1">
        <w:rPr>
          <w:rFonts w:ascii="Book Antiqua" w:hAnsi="Book Antiqua"/>
        </w:rPr>
        <w:t>increases the salience of these stocks, inducing demand for trading of them. They also find that herding trades have negative returns for Robinhood investors.</w:t>
      </w:r>
    </w:p>
    <w:p w14:paraId="1FBC44BA" w14:textId="35D04EBF" w:rsidR="00F53260" w:rsidRPr="00747FD1" w:rsidRDefault="00F53260" w:rsidP="002B3BDD">
      <w:pPr>
        <w:pStyle w:val="BodyText1"/>
        <w:rPr>
          <w:rFonts w:ascii="Book Antiqua" w:hAnsi="Book Antiqua"/>
        </w:rPr>
      </w:pPr>
      <w:r w:rsidRPr="00747FD1">
        <w:rPr>
          <w:rFonts w:ascii="Book Antiqua" w:hAnsi="Book Antiqua"/>
        </w:rPr>
        <w:t xml:space="preserve">Stein examines entry of stocks into Robinhood’s now-deprecated leaderboard of </w:t>
      </w:r>
      <w:r w:rsidR="00B60725" w:rsidRPr="00747FD1">
        <w:rPr>
          <w:rFonts w:ascii="Book Antiqua" w:hAnsi="Book Antiqua"/>
        </w:rPr>
        <w:t>most concentrated</w:t>
      </w:r>
      <w:r w:rsidRPr="00747FD1">
        <w:rPr>
          <w:rFonts w:ascii="Book Antiqua" w:hAnsi="Book Antiqua"/>
        </w:rPr>
        <w:t xml:space="preserve"> </w:t>
      </w:r>
      <w:r w:rsidR="00B60725" w:rsidRPr="00747FD1">
        <w:rPr>
          <w:rFonts w:ascii="Book Antiqua" w:hAnsi="Book Antiqua"/>
        </w:rPr>
        <w:t>stocks in user portfolios.</w:t>
      </w:r>
      <w:r w:rsidR="002B3BDD" w:rsidRPr="00747FD1">
        <w:rPr>
          <w:rStyle w:val="FootnoteReference"/>
          <w:rFonts w:ascii="Book Antiqua" w:hAnsi="Book Antiqua"/>
        </w:rPr>
        <w:footnoteReference w:id="142"/>
      </w:r>
      <w:r w:rsidR="00B60725" w:rsidRPr="00747FD1">
        <w:rPr>
          <w:rFonts w:ascii="Book Antiqua" w:hAnsi="Book Antiqua"/>
        </w:rPr>
        <w:t xml:space="preserve"> He documents the role of salience in </w:t>
      </w:r>
      <w:r w:rsidR="008113D7" w:rsidRPr="00747FD1">
        <w:rPr>
          <w:rFonts w:ascii="Book Antiqua" w:hAnsi="Book Antiqua"/>
        </w:rPr>
        <w:t xml:space="preserve">influencing investor behavior, finding that entry into the leaderboard is predictive of a spike in trading volume among users and </w:t>
      </w:r>
      <w:r w:rsidR="002B3BDD" w:rsidRPr="00747FD1">
        <w:rPr>
          <w:rFonts w:ascii="Book Antiqua" w:hAnsi="Book Antiqua"/>
        </w:rPr>
        <w:t xml:space="preserve">that a short-term buy and sell strategy may be a profitable trade. </w:t>
      </w:r>
    </w:p>
    <w:p w14:paraId="6013014E" w14:textId="048C11BA" w:rsidR="001879C8" w:rsidRPr="00747FD1" w:rsidRDefault="00C2644E" w:rsidP="0017171D">
      <w:pPr>
        <w:pStyle w:val="BodyText1"/>
        <w:rPr>
          <w:rFonts w:ascii="Book Antiqua" w:hAnsi="Book Antiqua"/>
        </w:rPr>
      </w:pPr>
      <w:r w:rsidRPr="00747FD1">
        <w:rPr>
          <w:rFonts w:ascii="Book Antiqua" w:hAnsi="Book Antiqua"/>
        </w:rPr>
        <w:t xml:space="preserve">Finally, a working paper from Havakhor, Rahman, Zhang, and Zhu examines the role of technologically mediated access to raw financial data on inducing retail trader demand for </w:t>
      </w:r>
      <w:r w:rsidR="0013326E" w:rsidRPr="00747FD1">
        <w:rPr>
          <w:rFonts w:ascii="Book Antiqua" w:hAnsi="Book Antiqua"/>
        </w:rPr>
        <w:t>stocks.</w:t>
      </w:r>
      <w:r w:rsidR="00287D8F" w:rsidRPr="00747FD1">
        <w:rPr>
          <w:rStyle w:val="FootnoteReference"/>
          <w:rFonts w:ascii="Book Antiqua" w:hAnsi="Book Antiqua"/>
        </w:rPr>
        <w:footnoteReference w:id="143"/>
      </w:r>
      <w:r w:rsidR="0013326E" w:rsidRPr="00747FD1">
        <w:rPr>
          <w:rFonts w:ascii="Book Antiqua" w:hAnsi="Book Antiqua"/>
        </w:rPr>
        <w:t xml:space="preserve"> </w:t>
      </w:r>
      <w:r w:rsidR="00732D01" w:rsidRPr="00747FD1">
        <w:rPr>
          <w:rFonts w:ascii="Book Antiqua" w:hAnsi="Book Antiqua"/>
        </w:rPr>
        <w:t xml:space="preserve">Exploiting the effect of the shutdown of the free Yahoo Finance API on returns to retail-trader-favored stocks, they find a short term </w:t>
      </w:r>
      <w:r w:rsidR="001879C8" w:rsidRPr="00747FD1">
        <w:rPr>
          <w:rFonts w:ascii="Book Antiqua" w:hAnsi="Book Antiqua"/>
        </w:rPr>
        <w:t xml:space="preserve">decrease in trade volume and, for the remaining trades, an increase in </w:t>
      </w:r>
      <w:r w:rsidR="000F1F91" w:rsidRPr="00747FD1">
        <w:rPr>
          <w:rFonts w:ascii="Book Antiqua" w:hAnsi="Book Antiqua"/>
        </w:rPr>
        <w:t>“</w:t>
      </w:r>
      <w:r w:rsidR="001879C8" w:rsidRPr="00747FD1">
        <w:rPr>
          <w:rFonts w:ascii="Book Antiqua" w:hAnsi="Book Antiqua"/>
        </w:rPr>
        <w:t>predictiveness</w:t>
      </w:r>
      <w:r w:rsidR="000F1F91" w:rsidRPr="00747FD1">
        <w:rPr>
          <w:rFonts w:ascii="Book Antiqua" w:hAnsi="Book Antiqua"/>
        </w:rPr>
        <w:t xml:space="preserve"> of future returns</w:t>
      </w:r>
      <w:r w:rsidR="001879C8" w:rsidRPr="00747FD1">
        <w:rPr>
          <w:rFonts w:ascii="Book Antiqua" w:hAnsi="Book Antiqua"/>
        </w:rPr>
        <w:t>.</w:t>
      </w:r>
      <w:r w:rsidR="000F1F91" w:rsidRPr="00747FD1">
        <w:rPr>
          <w:rFonts w:ascii="Book Antiqua" w:hAnsi="Book Antiqua"/>
        </w:rPr>
        <w:t>”</w:t>
      </w:r>
      <w:r w:rsidR="001879C8" w:rsidRPr="00747FD1">
        <w:rPr>
          <w:rFonts w:ascii="Book Antiqua" w:hAnsi="Book Antiqua"/>
        </w:rPr>
        <w:t xml:space="preserve"> They </w:t>
      </w:r>
      <w:r w:rsidR="000F1F91" w:rsidRPr="00747FD1">
        <w:rPr>
          <w:rFonts w:ascii="Book Antiqua" w:hAnsi="Book Antiqua"/>
        </w:rPr>
        <w:t>posit</w:t>
      </w:r>
      <w:r w:rsidR="001879C8" w:rsidRPr="00747FD1">
        <w:rPr>
          <w:rFonts w:ascii="Book Antiqua" w:hAnsi="Book Antiqua"/>
        </w:rPr>
        <w:t xml:space="preserve"> that</w:t>
      </w:r>
      <w:r w:rsidR="000F1F91" w:rsidRPr="00747FD1">
        <w:rPr>
          <w:rFonts w:ascii="Book Antiqua" w:hAnsi="Book Antiqua"/>
        </w:rPr>
        <w:t xml:space="preserve"> access to this data</w:t>
      </w:r>
      <w:r w:rsidR="0017171D" w:rsidRPr="00747FD1">
        <w:rPr>
          <w:rFonts w:ascii="Book Antiqua" w:hAnsi="Book Antiqua"/>
        </w:rPr>
        <w:t xml:space="preserve"> fosters “a false sense of knowledge and control,” with “overconfidence … lead[ing] to more excessive trading” and “aggravat[ing]” … behavioral biases.”</w:t>
      </w:r>
    </w:p>
    <w:p w14:paraId="1079E3A6" w14:textId="6EC58198" w:rsidR="00FB5007" w:rsidRPr="00747FD1" w:rsidRDefault="00620BD3" w:rsidP="00FB5007">
      <w:pPr>
        <w:pStyle w:val="Heading3"/>
        <w:numPr>
          <w:ilvl w:val="0"/>
          <w:numId w:val="32"/>
        </w:numPr>
        <w:rPr>
          <w:rFonts w:ascii="Book Antiqua" w:hAnsi="Book Antiqua"/>
        </w:rPr>
      </w:pPr>
      <w:bookmarkStart w:id="32" w:name="_Toc90477728"/>
      <w:r w:rsidRPr="00747FD1">
        <w:rPr>
          <w:rFonts w:ascii="Book Antiqua" w:hAnsi="Book Antiqua"/>
        </w:rPr>
        <w:t xml:space="preserve">Dark patterns, </w:t>
      </w:r>
      <w:r w:rsidR="00B40F11" w:rsidRPr="00747FD1">
        <w:rPr>
          <w:rFonts w:ascii="Book Antiqua" w:hAnsi="Book Antiqua"/>
        </w:rPr>
        <w:t>habit forming technology, and choice</w:t>
      </w:r>
      <w:r w:rsidR="00FB5007" w:rsidRPr="00747FD1">
        <w:rPr>
          <w:rFonts w:ascii="Book Antiqua" w:hAnsi="Book Antiqua"/>
        </w:rPr>
        <w:t xml:space="preserve"> distortion.</w:t>
      </w:r>
      <w:bookmarkEnd w:id="32"/>
    </w:p>
    <w:p w14:paraId="0FF399E2" w14:textId="01E76DAF" w:rsidR="00817F52" w:rsidRPr="00747FD1" w:rsidRDefault="00603D59" w:rsidP="0055126E">
      <w:pPr>
        <w:pStyle w:val="BodyText1"/>
        <w:rPr>
          <w:rFonts w:ascii="Book Antiqua" w:hAnsi="Book Antiqua"/>
        </w:rPr>
      </w:pPr>
      <w:r w:rsidRPr="00747FD1">
        <w:rPr>
          <w:rFonts w:ascii="Book Antiqua" w:hAnsi="Book Antiqua"/>
        </w:rPr>
        <w:t xml:space="preserve">There is a third kind of model of </w:t>
      </w:r>
      <w:r w:rsidR="0055126E" w:rsidRPr="00747FD1">
        <w:rPr>
          <w:rFonts w:ascii="Book Antiqua" w:hAnsi="Book Antiqua"/>
        </w:rPr>
        <w:t xml:space="preserve">retail </w:t>
      </w:r>
      <w:r w:rsidRPr="00747FD1">
        <w:rPr>
          <w:rFonts w:ascii="Book Antiqua" w:hAnsi="Book Antiqua"/>
        </w:rPr>
        <w:t>investor behavior</w:t>
      </w:r>
      <w:r w:rsidR="0055126E" w:rsidRPr="00747FD1">
        <w:rPr>
          <w:rFonts w:ascii="Book Antiqua" w:hAnsi="Book Antiqua"/>
        </w:rPr>
        <w:t xml:space="preserve">. It </w:t>
      </w:r>
      <w:r w:rsidRPr="00747FD1">
        <w:rPr>
          <w:rFonts w:ascii="Book Antiqua" w:hAnsi="Book Antiqua"/>
        </w:rPr>
        <w:t xml:space="preserve">depends less on financial economics’ understanding of investor behavior and more on ordinary people’s general susceptibility to the way that information is presented in ways that change their behavior </w:t>
      </w:r>
      <w:r w:rsidR="00E61FC6" w:rsidRPr="00747FD1">
        <w:rPr>
          <w:rFonts w:ascii="Book Antiqua" w:hAnsi="Book Antiqua"/>
        </w:rPr>
        <w:t>in ways that depart from their preferences. This third kind of model</w:t>
      </w:r>
      <w:r w:rsidR="00B40F11" w:rsidRPr="00747FD1">
        <w:rPr>
          <w:rFonts w:ascii="Book Antiqua" w:hAnsi="Book Antiqua"/>
        </w:rPr>
        <w:t xml:space="preserve"> </w:t>
      </w:r>
      <w:r w:rsidR="00E61FC6" w:rsidRPr="00747FD1">
        <w:rPr>
          <w:rFonts w:ascii="Book Antiqua" w:hAnsi="Book Antiqua"/>
        </w:rPr>
        <w:t xml:space="preserve">likewise draws on economic </w:t>
      </w:r>
      <w:r w:rsidR="00775888" w:rsidRPr="00747FD1">
        <w:rPr>
          <w:rFonts w:ascii="Book Antiqua" w:hAnsi="Book Antiqua"/>
        </w:rPr>
        <w:t>frameworks</w:t>
      </w:r>
      <w:r w:rsidR="00B40F11" w:rsidRPr="00747FD1">
        <w:rPr>
          <w:rFonts w:ascii="Book Antiqua" w:hAnsi="Book Antiqua"/>
        </w:rPr>
        <w:t>. It</w:t>
      </w:r>
      <w:r w:rsidR="00E61FC6" w:rsidRPr="00747FD1">
        <w:rPr>
          <w:rFonts w:ascii="Book Antiqua" w:hAnsi="Book Antiqua"/>
        </w:rPr>
        <w:t xml:space="preserve"> is the bread and butter of research on “dark patterns,” “habit forming technology,” and other ways that user interface and user experience design features can affect decisions and choices made. </w:t>
      </w:r>
      <w:r w:rsidR="00B40F11" w:rsidRPr="00747FD1">
        <w:rPr>
          <w:rFonts w:ascii="Book Antiqua" w:hAnsi="Book Antiqua"/>
        </w:rPr>
        <w:t>The lesson is that designers can</w:t>
      </w:r>
      <w:r w:rsidR="00427143" w:rsidRPr="00747FD1">
        <w:rPr>
          <w:rFonts w:ascii="Book Antiqua" w:hAnsi="Book Antiqua"/>
        </w:rPr>
        <w:t xml:space="preserve"> interven</w:t>
      </w:r>
      <w:r w:rsidR="00DC2EA3" w:rsidRPr="00747FD1">
        <w:rPr>
          <w:rFonts w:ascii="Book Antiqua" w:hAnsi="Book Antiqua"/>
        </w:rPr>
        <w:t>e</w:t>
      </w:r>
      <w:r w:rsidR="00427143" w:rsidRPr="00747FD1">
        <w:rPr>
          <w:rFonts w:ascii="Book Antiqua" w:hAnsi="Book Antiqua"/>
        </w:rPr>
        <w:t xml:space="preserve"> in decisionmaking</w:t>
      </w:r>
      <w:r w:rsidR="0041257B" w:rsidRPr="00747FD1">
        <w:rPr>
          <w:rFonts w:ascii="Book Antiqua" w:hAnsi="Book Antiqua"/>
        </w:rPr>
        <w:t xml:space="preserve"> processes</w:t>
      </w:r>
      <w:r w:rsidR="00427143" w:rsidRPr="00747FD1">
        <w:rPr>
          <w:rFonts w:ascii="Book Antiqua" w:hAnsi="Book Antiqua"/>
        </w:rPr>
        <w:t xml:space="preserve"> to </w:t>
      </w:r>
      <w:r w:rsidR="0041257B" w:rsidRPr="00747FD1">
        <w:rPr>
          <w:rFonts w:ascii="Book Antiqua" w:hAnsi="Book Antiqua"/>
        </w:rPr>
        <w:t xml:space="preserve">encourage outcomes that </w:t>
      </w:r>
      <w:r w:rsidR="00427143" w:rsidRPr="00747FD1">
        <w:rPr>
          <w:rFonts w:ascii="Book Antiqua" w:hAnsi="Book Antiqua"/>
        </w:rPr>
        <w:t>the person otherwise would not have chosen.</w:t>
      </w:r>
      <w:r w:rsidR="00427143" w:rsidRPr="00747FD1">
        <w:rPr>
          <w:rStyle w:val="FootnoteReference"/>
          <w:rFonts w:ascii="Book Antiqua" w:hAnsi="Book Antiqua"/>
        </w:rPr>
        <w:footnoteReference w:id="144"/>
      </w:r>
      <w:r w:rsidR="00427143" w:rsidRPr="00747FD1">
        <w:rPr>
          <w:rFonts w:ascii="Book Antiqua" w:hAnsi="Book Antiqua"/>
        </w:rPr>
        <w:t xml:space="preserve"> </w:t>
      </w:r>
    </w:p>
    <w:p w14:paraId="69A03426" w14:textId="4D379930" w:rsidR="0055126E" w:rsidRPr="00747FD1" w:rsidRDefault="00952CAD" w:rsidP="0055126E">
      <w:pPr>
        <w:pStyle w:val="BodyText1"/>
        <w:rPr>
          <w:rFonts w:ascii="Book Antiqua" w:hAnsi="Book Antiqua"/>
        </w:rPr>
      </w:pPr>
      <w:r w:rsidRPr="00747FD1">
        <w:rPr>
          <w:rFonts w:ascii="Book Antiqua" w:hAnsi="Book Antiqua"/>
        </w:rPr>
        <w:t xml:space="preserve">In securities markets it can be hard to discern what people would have chosen </w:t>
      </w:r>
      <w:r w:rsidR="0055126E" w:rsidRPr="00747FD1">
        <w:rPr>
          <w:rFonts w:ascii="Book Antiqua" w:hAnsi="Book Antiqua"/>
        </w:rPr>
        <w:t>“</w:t>
      </w:r>
      <w:r w:rsidRPr="00747FD1">
        <w:rPr>
          <w:rFonts w:ascii="Book Antiqua" w:hAnsi="Book Antiqua"/>
        </w:rPr>
        <w:t>otherwise.</w:t>
      </w:r>
      <w:r w:rsidR="0055126E" w:rsidRPr="00747FD1">
        <w:rPr>
          <w:rFonts w:ascii="Book Antiqua" w:hAnsi="Book Antiqua"/>
        </w:rPr>
        <w:t>”</w:t>
      </w:r>
      <w:r w:rsidRPr="00747FD1">
        <w:rPr>
          <w:rFonts w:ascii="Book Antiqua" w:hAnsi="Book Antiqua"/>
        </w:rPr>
        <w:t xml:space="preserve"> Empirical strategies that rely on observed trading behavior are particularly hard because trading preferences are endogenous.</w:t>
      </w:r>
      <w:r w:rsidR="0055126E" w:rsidRPr="00747FD1">
        <w:rPr>
          <w:rFonts w:ascii="Book Antiqua" w:hAnsi="Book Antiqua"/>
        </w:rPr>
        <w:t xml:space="preserve"> And as Michael Guttentag has pointed out, a full assessment of the allocation of economic surplus can’t be limited to behavioral exploitation in simple cases where people are duped into transactions they wouldn’t have entered into; it also bears on cases where behavioral exploitation leads them </w:t>
      </w:r>
      <w:r w:rsidR="00AA0805" w:rsidRPr="00747FD1">
        <w:rPr>
          <w:rFonts w:ascii="Book Antiqua" w:hAnsi="Book Antiqua"/>
        </w:rPr>
        <w:t>to enter into a transaction that disfavorably reallocates economic surplus to the counterparty</w:t>
      </w:r>
      <w:r w:rsidR="004324E0" w:rsidRPr="00747FD1">
        <w:rPr>
          <w:rFonts w:ascii="Book Antiqua" w:hAnsi="Book Antiqua"/>
        </w:rPr>
        <w:t>, even where they have not exceeded their reservation price</w:t>
      </w:r>
      <w:r w:rsidR="00AA0805" w:rsidRPr="00747FD1">
        <w:rPr>
          <w:rFonts w:ascii="Book Antiqua" w:hAnsi="Book Antiqua"/>
        </w:rPr>
        <w:t>.</w:t>
      </w:r>
      <w:r w:rsidR="00AA0805" w:rsidRPr="00747FD1">
        <w:rPr>
          <w:rStyle w:val="FootnoteReference"/>
          <w:rFonts w:ascii="Book Antiqua" w:hAnsi="Book Antiqua"/>
        </w:rPr>
        <w:footnoteReference w:id="145"/>
      </w:r>
      <w:r w:rsidR="00AA0805" w:rsidRPr="00747FD1">
        <w:rPr>
          <w:rFonts w:ascii="Book Antiqua" w:hAnsi="Book Antiqua"/>
        </w:rPr>
        <w:t xml:space="preserve"> </w:t>
      </w:r>
    </w:p>
    <w:p w14:paraId="14796CB6" w14:textId="0FBF02B6" w:rsidR="00D44344" w:rsidRPr="00747FD1" w:rsidRDefault="00AA0805" w:rsidP="00620BD3">
      <w:pPr>
        <w:pStyle w:val="BodyText1"/>
        <w:rPr>
          <w:rFonts w:ascii="Book Antiqua" w:hAnsi="Book Antiqua"/>
        </w:rPr>
      </w:pPr>
      <w:r w:rsidRPr="00747FD1">
        <w:rPr>
          <w:rFonts w:ascii="Book Antiqua" w:hAnsi="Book Antiqua"/>
        </w:rPr>
        <w:t xml:space="preserve">As a result, </w:t>
      </w:r>
      <w:r w:rsidR="00952CAD" w:rsidRPr="00747FD1">
        <w:rPr>
          <w:rFonts w:ascii="Book Antiqua" w:hAnsi="Book Antiqua"/>
        </w:rPr>
        <w:t>regulators might look to</w:t>
      </w:r>
      <w:r w:rsidR="00B41C4E" w:rsidRPr="00747FD1">
        <w:rPr>
          <w:rFonts w:ascii="Book Antiqua" w:hAnsi="Book Antiqua"/>
        </w:rPr>
        <w:t xml:space="preserve"> broader literatures on the effect of </w:t>
      </w:r>
      <w:r w:rsidR="00D1505E" w:rsidRPr="00747FD1">
        <w:rPr>
          <w:rFonts w:ascii="Book Antiqua" w:hAnsi="Book Antiqua"/>
        </w:rPr>
        <w:t>particular user interface design practices on consumer behavior. One study of Robinhood, in particular, was bearish that it was designed to promote good consumer be</w:t>
      </w:r>
      <w:r w:rsidR="00C0772B" w:rsidRPr="00747FD1">
        <w:rPr>
          <w:rFonts w:ascii="Book Antiqua" w:hAnsi="Book Antiqua"/>
        </w:rPr>
        <w:t>ha</w:t>
      </w:r>
      <w:r w:rsidR="00D1505E" w:rsidRPr="00747FD1">
        <w:rPr>
          <w:rFonts w:ascii="Book Antiqua" w:hAnsi="Book Antiqua"/>
        </w:rPr>
        <w:t>vior.</w:t>
      </w:r>
      <w:r w:rsidR="00DC2EA3" w:rsidRPr="00747FD1">
        <w:rPr>
          <w:rStyle w:val="FootnoteReference"/>
          <w:rFonts w:ascii="Book Antiqua" w:hAnsi="Book Antiqua"/>
        </w:rPr>
        <w:footnoteReference w:id="146"/>
      </w:r>
      <w:r w:rsidR="00D1505E" w:rsidRPr="00747FD1">
        <w:rPr>
          <w:rFonts w:ascii="Book Antiqua" w:hAnsi="Book Antiqua"/>
        </w:rPr>
        <w:t xml:space="preserve"> </w:t>
      </w:r>
      <w:r w:rsidR="00C0772B" w:rsidRPr="00747FD1">
        <w:rPr>
          <w:rFonts w:ascii="Book Antiqua" w:hAnsi="Book Antiqua"/>
        </w:rPr>
        <w:t xml:space="preserve">In undertaking regulatory responses </w:t>
      </w:r>
      <w:r w:rsidR="004D3D28" w:rsidRPr="00747FD1">
        <w:rPr>
          <w:rFonts w:ascii="Book Antiqua" w:hAnsi="Book Antiqua"/>
        </w:rPr>
        <w:t xml:space="preserve">on the basis of a third model—about the role of behavioral design generally, and not attention induced noise trading specifically—regulators should remain attuned to the limits of what the more general academic research can tell us about </w:t>
      </w:r>
      <w:r w:rsidR="00620BD3" w:rsidRPr="00747FD1">
        <w:rPr>
          <w:rFonts w:ascii="Book Antiqua" w:hAnsi="Book Antiqua"/>
        </w:rPr>
        <w:t>how apps encourage trading.</w:t>
      </w:r>
      <w:r w:rsidR="004D3D28" w:rsidRPr="00747FD1">
        <w:rPr>
          <w:rStyle w:val="FootnoteReference"/>
          <w:rFonts w:ascii="Book Antiqua" w:hAnsi="Book Antiqua"/>
        </w:rPr>
        <w:footnoteReference w:id="147"/>
      </w:r>
    </w:p>
    <w:p w14:paraId="052F0780" w14:textId="5891A13E" w:rsidR="00B003CE" w:rsidRPr="00747FD1" w:rsidRDefault="00B003CE" w:rsidP="00FE00D1">
      <w:pPr>
        <w:pStyle w:val="Heading2"/>
        <w:numPr>
          <w:ilvl w:val="0"/>
          <w:numId w:val="35"/>
        </w:numPr>
        <w:rPr>
          <w:rFonts w:ascii="Book Antiqua" w:hAnsi="Book Antiqua"/>
        </w:rPr>
      </w:pPr>
      <w:bookmarkStart w:id="33" w:name="_Toc90477729"/>
      <w:r w:rsidRPr="00747FD1">
        <w:rPr>
          <w:rFonts w:ascii="Book Antiqua" w:hAnsi="Book Antiqua"/>
        </w:rPr>
        <w:t xml:space="preserve">Situating behavioral design within </w:t>
      </w:r>
      <w:r w:rsidR="00F23965" w:rsidRPr="00747FD1">
        <w:rPr>
          <w:rFonts w:ascii="Book Antiqua" w:hAnsi="Book Antiqua"/>
        </w:rPr>
        <w:t>securities law</w:t>
      </w:r>
      <w:r w:rsidRPr="00747FD1">
        <w:rPr>
          <w:rFonts w:ascii="Book Antiqua" w:hAnsi="Book Antiqua"/>
        </w:rPr>
        <w:t xml:space="preserve"> theory</w:t>
      </w:r>
      <w:bookmarkEnd w:id="33"/>
    </w:p>
    <w:p w14:paraId="179E8914" w14:textId="7BCFED7A" w:rsidR="00854E0B" w:rsidRPr="00747FD1" w:rsidRDefault="00AE75AB" w:rsidP="00854E0B">
      <w:pPr>
        <w:pStyle w:val="BodyText1"/>
        <w:rPr>
          <w:rFonts w:ascii="Book Antiqua" w:hAnsi="Book Antiqua"/>
        </w:rPr>
      </w:pPr>
      <w:r w:rsidRPr="00747FD1">
        <w:rPr>
          <w:rFonts w:ascii="Book Antiqua" w:hAnsi="Book Antiqua"/>
        </w:rPr>
        <w:t>T</w:t>
      </w:r>
      <w:r w:rsidR="00FE00D1" w:rsidRPr="00747FD1">
        <w:rPr>
          <w:rFonts w:ascii="Book Antiqua" w:hAnsi="Book Antiqua"/>
        </w:rPr>
        <w:t xml:space="preserve">hese models of investor behavior </w:t>
      </w:r>
      <w:r w:rsidRPr="00747FD1">
        <w:rPr>
          <w:rFonts w:ascii="Book Antiqua" w:hAnsi="Book Antiqua"/>
        </w:rPr>
        <w:t>reflect</w:t>
      </w:r>
      <w:r w:rsidR="00FE00D1" w:rsidRPr="00747FD1">
        <w:rPr>
          <w:rFonts w:ascii="Book Antiqua" w:hAnsi="Book Antiqua"/>
        </w:rPr>
        <w:t xml:space="preserve"> that some people have preferences for speculative trading, while others are essentially duped into trading. </w:t>
      </w:r>
      <w:r w:rsidR="00854E0B" w:rsidRPr="00747FD1">
        <w:rPr>
          <w:rFonts w:ascii="Book Antiqua" w:hAnsi="Book Antiqua"/>
        </w:rPr>
        <w:t xml:space="preserve">The latter has traditionally been the concern of securities law. </w:t>
      </w:r>
      <w:r w:rsidR="00B847EA" w:rsidRPr="00747FD1">
        <w:rPr>
          <w:rFonts w:ascii="Book Antiqua" w:hAnsi="Book Antiqua"/>
        </w:rPr>
        <w:t xml:space="preserve">This subpart introduces several of the underlying theoretical and normative policies of the securities laws, and assesses how these bear on regulatory interventions </w:t>
      </w:r>
      <w:r w:rsidR="00B818D0" w:rsidRPr="00747FD1">
        <w:rPr>
          <w:rFonts w:ascii="Book Antiqua" w:hAnsi="Book Antiqua"/>
        </w:rPr>
        <w:t>toward gamification.</w:t>
      </w:r>
    </w:p>
    <w:p w14:paraId="76DE9E5D" w14:textId="30F66ACD" w:rsidR="00F5090C" w:rsidRPr="00747FD1" w:rsidRDefault="00CD39D8" w:rsidP="00B003CE">
      <w:pPr>
        <w:pStyle w:val="Heading3"/>
        <w:numPr>
          <w:ilvl w:val="0"/>
          <w:numId w:val="34"/>
        </w:numPr>
        <w:rPr>
          <w:rFonts w:ascii="Book Antiqua" w:hAnsi="Book Antiqua"/>
        </w:rPr>
      </w:pPr>
      <w:bookmarkStart w:id="34" w:name="_Toc90477730"/>
      <w:r w:rsidRPr="00747FD1">
        <w:rPr>
          <w:rFonts w:ascii="Book Antiqua" w:hAnsi="Book Antiqua"/>
        </w:rPr>
        <w:t>Agency costs in brokerage and investor protection.</w:t>
      </w:r>
      <w:bookmarkEnd w:id="34"/>
    </w:p>
    <w:p w14:paraId="6A3C5524" w14:textId="279B338D" w:rsidR="00042CDA" w:rsidRPr="00747FD1" w:rsidRDefault="00DC7504" w:rsidP="00042CDA">
      <w:pPr>
        <w:pStyle w:val="BodyText1"/>
        <w:rPr>
          <w:rFonts w:ascii="Book Antiqua" w:hAnsi="Book Antiqua"/>
        </w:rPr>
      </w:pPr>
      <w:r w:rsidRPr="00747FD1">
        <w:rPr>
          <w:rFonts w:ascii="Book Antiqua" w:hAnsi="Book Antiqua"/>
        </w:rPr>
        <w:t xml:space="preserve">Retail traders must access markets through </w:t>
      </w:r>
      <w:r w:rsidR="0026050A" w:rsidRPr="00747FD1">
        <w:rPr>
          <w:rFonts w:ascii="Book Antiqua" w:hAnsi="Book Antiqua"/>
        </w:rPr>
        <w:t xml:space="preserve">brokers, who act as agents. </w:t>
      </w:r>
      <w:r w:rsidR="000B374F" w:rsidRPr="00747FD1">
        <w:rPr>
          <w:rFonts w:ascii="Book Antiqua" w:hAnsi="Book Antiqua"/>
        </w:rPr>
        <w:t>As in other principal-agent relationships, brokers’ pursuit of their own rational self-interest may conflict with the client’s interests.</w:t>
      </w:r>
      <w:r w:rsidR="000B374F" w:rsidRPr="00747FD1">
        <w:rPr>
          <w:rStyle w:val="FootnoteReference"/>
          <w:rFonts w:ascii="Book Antiqua" w:hAnsi="Book Antiqua"/>
        </w:rPr>
        <w:footnoteReference w:id="148"/>
      </w:r>
      <w:r w:rsidR="000B374F" w:rsidRPr="00747FD1">
        <w:rPr>
          <w:rFonts w:ascii="Book Antiqua" w:hAnsi="Book Antiqua"/>
        </w:rPr>
        <w:t xml:space="preserve"> </w:t>
      </w:r>
      <w:r w:rsidR="00EB00AB" w:rsidRPr="00747FD1">
        <w:rPr>
          <w:rFonts w:ascii="Book Antiqua" w:hAnsi="Book Antiqua"/>
        </w:rPr>
        <w:t>Agents have different incentives tha</w:t>
      </w:r>
      <w:r w:rsidR="000B374F" w:rsidRPr="00747FD1">
        <w:rPr>
          <w:rFonts w:ascii="Book Antiqua" w:hAnsi="Book Antiqua"/>
        </w:rPr>
        <w:t>n</w:t>
      </w:r>
      <w:r w:rsidR="00EB00AB" w:rsidRPr="00747FD1">
        <w:rPr>
          <w:rFonts w:ascii="Book Antiqua" w:hAnsi="Book Antiqua"/>
        </w:rPr>
        <w:t xml:space="preserve"> principals</w:t>
      </w:r>
      <w:r w:rsidR="000B374F" w:rsidRPr="00747FD1">
        <w:rPr>
          <w:rFonts w:ascii="Book Antiqua" w:hAnsi="Book Antiqua"/>
        </w:rPr>
        <w:t xml:space="preserve">. So </w:t>
      </w:r>
      <w:r w:rsidR="00EB00AB" w:rsidRPr="00747FD1">
        <w:rPr>
          <w:rFonts w:ascii="Book Antiqua" w:hAnsi="Book Antiqua"/>
        </w:rPr>
        <w:t xml:space="preserve">where it’s costly to monitor or build trust in the relationship, agents can act in ways that aren’t in the principal’s interests. </w:t>
      </w:r>
      <w:r w:rsidR="00042CDA" w:rsidRPr="00747FD1">
        <w:rPr>
          <w:rFonts w:ascii="Book Antiqua" w:hAnsi="Book Antiqua"/>
        </w:rPr>
        <w:t>One such misaligned incentive arises from brokerage compensation. The receipt of transaction-based compensation is a hallmark of brokerage.</w:t>
      </w:r>
      <w:r w:rsidR="00042CDA" w:rsidRPr="00747FD1">
        <w:rPr>
          <w:rStyle w:val="FootnoteReference"/>
          <w:rFonts w:ascii="Book Antiqua" w:hAnsi="Book Antiqua"/>
        </w:rPr>
        <w:footnoteReference w:id="149"/>
      </w:r>
      <w:r w:rsidR="00042CDA" w:rsidRPr="00747FD1">
        <w:rPr>
          <w:rFonts w:ascii="Book Antiqua" w:hAnsi="Book Antiqua"/>
        </w:rPr>
        <w:t xml:space="preserve"> This kind of compensation gives rise to an incentive to encourage more trading—perhaps even more than they want.</w:t>
      </w:r>
      <w:r w:rsidR="00042CDA" w:rsidRPr="00747FD1">
        <w:rPr>
          <w:rStyle w:val="FootnoteReference"/>
          <w:rFonts w:ascii="Book Antiqua" w:hAnsi="Book Antiqua"/>
        </w:rPr>
        <w:footnoteReference w:id="150"/>
      </w:r>
    </w:p>
    <w:p w14:paraId="2872929A" w14:textId="4B6A4292" w:rsidR="008211D6" w:rsidRPr="00747FD1" w:rsidRDefault="00EB00AB" w:rsidP="00EF6CAE">
      <w:pPr>
        <w:pStyle w:val="BodyText1"/>
        <w:rPr>
          <w:rFonts w:ascii="Book Antiqua" w:hAnsi="Book Antiqua"/>
        </w:rPr>
      </w:pPr>
      <w:r w:rsidRPr="00747FD1">
        <w:rPr>
          <w:rFonts w:ascii="Book Antiqua" w:hAnsi="Book Antiqua"/>
        </w:rPr>
        <w:t xml:space="preserve">This kind of agency cost problem is </w:t>
      </w:r>
      <w:r w:rsidR="000B374F" w:rsidRPr="00747FD1">
        <w:rPr>
          <w:rFonts w:ascii="Book Antiqua" w:hAnsi="Book Antiqua"/>
        </w:rPr>
        <w:t>intimately familiar</w:t>
      </w:r>
      <w:r w:rsidRPr="00747FD1">
        <w:rPr>
          <w:rFonts w:ascii="Book Antiqua" w:hAnsi="Book Antiqua"/>
        </w:rPr>
        <w:t xml:space="preserve"> to scholars of </w:t>
      </w:r>
      <w:r w:rsidR="000B374F" w:rsidRPr="00747FD1">
        <w:rPr>
          <w:rFonts w:ascii="Book Antiqua" w:hAnsi="Book Antiqua"/>
        </w:rPr>
        <w:t>capital markets.</w:t>
      </w:r>
      <w:r w:rsidR="00DC7504" w:rsidRPr="00747FD1">
        <w:rPr>
          <w:rStyle w:val="FootnoteReference"/>
          <w:rFonts w:ascii="Book Antiqua" w:hAnsi="Book Antiqua"/>
        </w:rPr>
        <w:footnoteReference w:id="151"/>
      </w:r>
      <w:r w:rsidR="000B374F" w:rsidRPr="00747FD1">
        <w:rPr>
          <w:rFonts w:ascii="Book Antiqua" w:hAnsi="Book Antiqua"/>
        </w:rPr>
        <w:t xml:space="preserve"> </w:t>
      </w:r>
      <w:r w:rsidR="00042CDA" w:rsidRPr="00747FD1">
        <w:rPr>
          <w:rFonts w:ascii="Book Antiqua" w:hAnsi="Book Antiqua"/>
        </w:rPr>
        <w:t>And so too to regulators: t</w:t>
      </w:r>
      <w:r w:rsidR="00887D04" w:rsidRPr="00747FD1">
        <w:rPr>
          <w:rFonts w:ascii="Book Antiqua" w:hAnsi="Book Antiqua"/>
        </w:rPr>
        <w:t xml:space="preserve">he </w:t>
      </w:r>
      <w:r w:rsidR="00ED1809" w:rsidRPr="00747FD1">
        <w:rPr>
          <w:rFonts w:ascii="Book Antiqua" w:hAnsi="Book Antiqua"/>
        </w:rPr>
        <w:t xml:space="preserve">SEC’s </w:t>
      </w:r>
      <w:r w:rsidR="00FF0FDB" w:rsidRPr="00747FD1">
        <w:rPr>
          <w:rFonts w:ascii="Book Antiqua" w:hAnsi="Book Antiqua"/>
        </w:rPr>
        <w:t>guidance</w:t>
      </w:r>
      <w:r w:rsidR="00042CDA" w:rsidRPr="00747FD1">
        <w:rPr>
          <w:rFonts w:ascii="Book Antiqua" w:hAnsi="Book Antiqua"/>
        </w:rPr>
        <w:t>, for instance,</w:t>
      </w:r>
      <w:r w:rsidR="00FF0FDB" w:rsidRPr="00747FD1">
        <w:rPr>
          <w:rFonts w:ascii="Book Antiqua" w:hAnsi="Book Antiqua"/>
        </w:rPr>
        <w:t xml:space="preserve"> on economic analysis in rulemakings </w:t>
      </w:r>
      <w:r w:rsidR="00042CDA" w:rsidRPr="00747FD1">
        <w:rPr>
          <w:rFonts w:ascii="Book Antiqua" w:hAnsi="Book Antiqua"/>
        </w:rPr>
        <w:t>identifies</w:t>
      </w:r>
      <w:r w:rsidR="006337AF" w:rsidRPr="00747FD1">
        <w:rPr>
          <w:rFonts w:ascii="Book Antiqua" w:hAnsi="Book Antiqua"/>
        </w:rPr>
        <w:t xml:space="preserve"> </w:t>
      </w:r>
      <w:r w:rsidR="00FF0FDB" w:rsidRPr="00747FD1">
        <w:rPr>
          <w:rFonts w:ascii="Book Antiqua" w:hAnsi="Book Antiqua"/>
        </w:rPr>
        <w:t xml:space="preserve">“principal-agent problems (such as economic conflicts of interest), and asymmetric information” as justifications for </w:t>
      </w:r>
      <w:r w:rsidR="006337AF" w:rsidRPr="00747FD1">
        <w:rPr>
          <w:rFonts w:ascii="Book Antiqua" w:hAnsi="Book Antiqua"/>
        </w:rPr>
        <w:t>regulatory action.</w:t>
      </w:r>
      <w:bookmarkStart w:id="35" w:name="_Ref90390987"/>
      <w:r w:rsidR="006337AF" w:rsidRPr="00747FD1">
        <w:rPr>
          <w:rStyle w:val="FootnoteReference"/>
          <w:rFonts w:ascii="Book Antiqua" w:hAnsi="Book Antiqua"/>
        </w:rPr>
        <w:footnoteReference w:id="152"/>
      </w:r>
      <w:bookmarkEnd w:id="35"/>
      <w:r w:rsidR="00042CDA" w:rsidRPr="00747FD1">
        <w:rPr>
          <w:rFonts w:ascii="Book Antiqua" w:hAnsi="Book Antiqua"/>
        </w:rPr>
        <w:t xml:space="preserve"> In fact, concerns about the conflict of interest in brokerage have been a mainstay of broker-dealer regulation for nearly a century.</w:t>
      </w:r>
      <w:r w:rsidR="00042CDA" w:rsidRPr="00747FD1">
        <w:rPr>
          <w:rStyle w:val="FootnoteReference"/>
          <w:rFonts w:ascii="Book Antiqua" w:hAnsi="Book Antiqua"/>
        </w:rPr>
        <w:footnoteReference w:id="153"/>
      </w:r>
      <w:r w:rsidR="00042CDA" w:rsidRPr="00747FD1">
        <w:rPr>
          <w:rFonts w:ascii="Book Antiqua" w:hAnsi="Book Antiqua"/>
        </w:rPr>
        <w:t xml:space="preserve"> </w:t>
      </w:r>
    </w:p>
    <w:p w14:paraId="75C3959D" w14:textId="65CEA0B8" w:rsidR="00EF6CAE" w:rsidRPr="00747FD1" w:rsidRDefault="00737216" w:rsidP="00737216">
      <w:pPr>
        <w:pStyle w:val="BodyText1"/>
        <w:rPr>
          <w:rFonts w:ascii="Book Antiqua" w:hAnsi="Book Antiqua"/>
        </w:rPr>
      </w:pPr>
      <w:r w:rsidRPr="00747FD1">
        <w:rPr>
          <w:rFonts w:ascii="Book Antiqua" w:hAnsi="Book Antiqua"/>
        </w:rPr>
        <w:t xml:space="preserve">This model is premised on provision of advice consistent with professional duties of care. As a result, securities law has traditionally distinguished between self-directed investors and those advised by brokers. </w:t>
      </w:r>
      <w:r w:rsidR="00042CDA" w:rsidRPr="00747FD1">
        <w:rPr>
          <w:rFonts w:ascii="Book Antiqua" w:hAnsi="Book Antiqua"/>
        </w:rPr>
        <w:t>Even more r</w:t>
      </w:r>
      <w:r w:rsidR="001C4E12" w:rsidRPr="00747FD1">
        <w:rPr>
          <w:rFonts w:ascii="Book Antiqua" w:hAnsi="Book Antiqua"/>
        </w:rPr>
        <w:t xml:space="preserve">ecent disputes over sales-practices rules like Regulation </w:t>
      </w:r>
      <w:r w:rsidR="004664A2" w:rsidRPr="00747FD1">
        <w:rPr>
          <w:rFonts w:ascii="Book Antiqua" w:hAnsi="Book Antiqua"/>
        </w:rPr>
        <w:t>BI</w:t>
      </w:r>
      <w:r w:rsidR="001C4E12" w:rsidRPr="00747FD1">
        <w:rPr>
          <w:rFonts w:ascii="Book Antiqua" w:hAnsi="Book Antiqua"/>
        </w:rPr>
        <w:t xml:space="preserve"> reflect </w:t>
      </w:r>
      <w:r w:rsidR="002B0601" w:rsidRPr="00747FD1">
        <w:rPr>
          <w:rFonts w:ascii="Book Antiqua" w:hAnsi="Book Antiqua"/>
        </w:rPr>
        <w:t>tradeoffs</w:t>
      </w:r>
      <w:r w:rsidR="001C4E12" w:rsidRPr="00747FD1">
        <w:rPr>
          <w:rFonts w:ascii="Book Antiqua" w:hAnsi="Book Antiqua"/>
        </w:rPr>
        <w:t xml:space="preserve"> between competing visions of what securities regulation should do about this </w:t>
      </w:r>
      <w:r w:rsidR="002B0601" w:rsidRPr="00747FD1">
        <w:rPr>
          <w:rFonts w:ascii="Book Antiqua" w:hAnsi="Book Antiqua"/>
        </w:rPr>
        <w:t>agency cost</w:t>
      </w:r>
      <w:r w:rsidR="001C4E12" w:rsidRPr="00747FD1">
        <w:rPr>
          <w:rFonts w:ascii="Book Antiqua" w:hAnsi="Book Antiqua"/>
        </w:rPr>
        <w:t>.</w:t>
      </w:r>
      <w:r w:rsidR="004664A2" w:rsidRPr="00747FD1">
        <w:rPr>
          <w:rFonts w:ascii="Book Antiqua" w:hAnsi="Book Antiqua"/>
        </w:rPr>
        <w:t xml:space="preserve"> </w:t>
      </w:r>
      <w:r w:rsidR="008211D6" w:rsidRPr="00747FD1">
        <w:rPr>
          <w:rFonts w:ascii="Book Antiqua" w:hAnsi="Book Antiqua"/>
        </w:rPr>
        <w:t xml:space="preserve">The SEC under the Trump administration’s chair, Jay Clayton, adopted in Reg BI a model that largely preserved </w:t>
      </w:r>
      <w:r w:rsidR="009A1257" w:rsidRPr="00747FD1">
        <w:rPr>
          <w:rFonts w:ascii="Book Antiqua" w:hAnsi="Book Antiqua"/>
        </w:rPr>
        <w:t xml:space="preserve">the most significant </w:t>
      </w:r>
      <w:r w:rsidR="0062164E" w:rsidRPr="00747FD1">
        <w:rPr>
          <w:rFonts w:ascii="Book Antiqua" w:hAnsi="Book Antiqua"/>
        </w:rPr>
        <w:t xml:space="preserve">source of agency costs for retail brokers, limiting most of the duties </w:t>
      </w:r>
      <w:r w:rsidRPr="00747FD1">
        <w:rPr>
          <w:rFonts w:ascii="Book Antiqua" w:hAnsi="Book Antiqua"/>
        </w:rPr>
        <w:t>in cases of self-directed trades not involving a “recommendation.”</w:t>
      </w:r>
      <w:r w:rsidRPr="00747FD1">
        <w:rPr>
          <w:rStyle w:val="FootnoteReference"/>
          <w:rFonts w:ascii="Book Antiqua" w:hAnsi="Book Antiqua"/>
        </w:rPr>
        <w:footnoteReference w:id="154"/>
      </w:r>
      <w:r w:rsidRPr="00747FD1">
        <w:rPr>
          <w:rFonts w:ascii="Book Antiqua" w:hAnsi="Book Antiqua"/>
        </w:rPr>
        <w:t xml:space="preserve"> </w:t>
      </w:r>
      <w:r w:rsidR="0062164E" w:rsidRPr="00747FD1">
        <w:rPr>
          <w:rFonts w:ascii="Book Antiqua" w:hAnsi="Book Antiqua"/>
        </w:rPr>
        <w:t xml:space="preserve"> </w:t>
      </w:r>
      <w:r w:rsidR="008211D6" w:rsidRPr="00747FD1">
        <w:rPr>
          <w:rFonts w:ascii="Book Antiqua" w:hAnsi="Book Antiqua"/>
        </w:rPr>
        <w:t xml:space="preserve"> </w:t>
      </w:r>
    </w:p>
    <w:p w14:paraId="74794377" w14:textId="6B6EBF66" w:rsidR="00AD2C5B" w:rsidRPr="00747FD1" w:rsidRDefault="007E7C71" w:rsidP="00E76A38">
      <w:pPr>
        <w:pStyle w:val="BodyText1"/>
        <w:rPr>
          <w:rFonts w:ascii="Book Antiqua" w:hAnsi="Book Antiqua"/>
        </w:rPr>
      </w:pPr>
      <w:r w:rsidRPr="00747FD1">
        <w:rPr>
          <w:rFonts w:ascii="Book Antiqua" w:hAnsi="Book Antiqua"/>
        </w:rPr>
        <w:t>But the basic problem of shaping consumer behavior for private profit is not new, even in the world of retail investment markets.</w:t>
      </w:r>
      <w:r w:rsidR="00B030E8" w:rsidRPr="00747FD1">
        <w:rPr>
          <w:rStyle w:val="FootnoteReference"/>
          <w:rFonts w:ascii="Book Antiqua" w:hAnsi="Book Antiqua"/>
        </w:rPr>
        <w:footnoteReference w:id="155"/>
      </w:r>
      <w:r w:rsidRPr="00747FD1">
        <w:rPr>
          <w:rFonts w:ascii="Book Antiqua" w:hAnsi="Book Antiqua"/>
        </w:rPr>
        <w:t xml:space="preserve"> </w:t>
      </w:r>
      <w:r w:rsidR="00DC1D76" w:rsidRPr="00747FD1">
        <w:rPr>
          <w:rFonts w:ascii="Book Antiqua" w:hAnsi="Book Antiqua"/>
        </w:rPr>
        <w:t xml:space="preserve">One concern of broker-dealer regulation was the boiler room, memorialized </w:t>
      </w:r>
      <w:r w:rsidR="00E76A38" w:rsidRPr="00747FD1">
        <w:rPr>
          <w:rFonts w:ascii="Book Antiqua" w:hAnsi="Book Antiqua"/>
        </w:rPr>
        <w:t>i</w:t>
      </w:r>
      <w:r w:rsidR="00DC1D76" w:rsidRPr="00747FD1">
        <w:rPr>
          <w:rFonts w:ascii="Book Antiqua" w:hAnsi="Book Antiqua"/>
        </w:rPr>
        <w:t xml:space="preserve">n the </w:t>
      </w:r>
      <w:r w:rsidR="009F4999" w:rsidRPr="00747FD1">
        <w:rPr>
          <w:rFonts w:ascii="Book Antiqua" w:hAnsi="Book Antiqua"/>
        </w:rPr>
        <w:t xml:space="preserve">Leonardo di Caprio </w:t>
      </w:r>
      <w:r w:rsidR="00DC1D76" w:rsidRPr="00747FD1">
        <w:rPr>
          <w:rFonts w:ascii="Book Antiqua" w:hAnsi="Book Antiqua"/>
        </w:rPr>
        <w:t xml:space="preserve">film </w:t>
      </w:r>
      <w:r w:rsidR="00DC1D76" w:rsidRPr="00747FD1">
        <w:rPr>
          <w:rFonts w:ascii="Book Antiqua" w:hAnsi="Book Antiqua"/>
          <w:smallCaps/>
        </w:rPr>
        <w:t>The Wolf of Wall Street</w:t>
      </w:r>
      <w:r w:rsidR="00DC1D76" w:rsidRPr="00747FD1">
        <w:rPr>
          <w:rFonts w:ascii="Book Antiqua" w:hAnsi="Book Antiqua"/>
        </w:rPr>
        <w:t xml:space="preserve"> </w:t>
      </w:r>
      <w:r w:rsidR="009F4999" w:rsidRPr="00747FD1">
        <w:rPr>
          <w:rFonts w:ascii="Book Antiqua" w:hAnsi="Book Antiqua"/>
        </w:rPr>
        <w:t xml:space="preserve">(2014): </w:t>
      </w:r>
      <w:r w:rsidR="00EF6CAE" w:rsidRPr="00747FD1">
        <w:rPr>
          <w:rFonts w:ascii="Book Antiqua" w:hAnsi="Book Antiqua"/>
        </w:rPr>
        <w:t xml:space="preserve">a call center in which high-pressure </w:t>
      </w:r>
      <w:r w:rsidR="009F4999" w:rsidRPr="00747FD1">
        <w:rPr>
          <w:rFonts w:ascii="Book Antiqua" w:hAnsi="Book Antiqua"/>
        </w:rPr>
        <w:t>salesmen</w:t>
      </w:r>
      <w:r w:rsidR="00E76A38" w:rsidRPr="00747FD1">
        <w:rPr>
          <w:rFonts w:ascii="Book Antiqua" w:hAnsi="Book Antiqua"/>
        </w:rPr>
        <w:t xml:space="preserve"> compete for </w:t>
      </w:r>
      <w:r w:rsidR="008B739D" w:rsidRPr="00747FD1">
        <w:rPr>
          <w:rFonts w:ascii="Book Antiqua" w:hAnsi="Book Antiqua"/>
        </w:rPr>
        <w:t>high</w:t>
      </w:r>
      <w:r w:rsidR="00E76A38" w:rsidRPr="00747FD1">
        <w:rPr>
          <w:rFonts w:ascii="Book Antiqua" w:hAnsi="Book Antiqua"/>
        </w:rPr>
        <w:t xml:space="preserve"> commissions by pitching </w:t>
      </w:r>
      <w:r w:rsidR="00EF6CAE" w:rsidRPr="00747FD1">
        <w:rPr>
          <w:rFonts w:ascii="Book Antiqua" w:hAnsi="Book Antiqua"/>
        </w:rPr>
        <w:t>speculative securities to strangers.</w:t>
      </w:r>
      <w:r w:rsidR="00EF6CAE" w:rsidRPr="00747FD1">
        <w:rPr>
          <w:rStyle w:val="FootnoteReference"/>
          <w:rFonts w:ascii="Book Antiqua" w:hAnsi="Book Antiqua"/>
        </w:rPr>
        <w:footnoteReference w:id="156"/>
      </w:r>
      <w:r w:rsidR="00EF6CAE" w:rsidRPr="00747FD1">
        <w:rPr>
          <w:rFonts w:ascii="Book Antiqua" w:hAnsi="Book Antiqua"/>
        </w:rPr>
        <w:t xml:space="preserve"> The boiler room has</w:t>
      </w:r>
      <w:r w:rsidR="00DC1D76" w:rsidRPr="00747FD1">
        <w:rPr>
          <w:rFonts w:ascii="Book Antiqua" w:hAnsi="Book Antiqua"/>
        </w:rPr>
        <w:t xml:space="preserve"> been a longtime target of securities regulators and has largely gone away in </w:t>
      </w:r>
      <w:r w:rsidR="00275B26" w:rsidRPr="00747FD1">
        <w:rPr>
          <w:rFonts w:ascii="Book Antiqua" w:hAnsi="Book Antiqua"/>
        </w:rPr>
        <w:t>its silver-screen</w:t>
      </w:r>
      <w:r w:rsidR="00DC1D76" w:rsidRPr="00747FD1">
        <w:rPr>
          <w:rFonts w:ascii="Book Antiqua" w:hAnsi="Book Antiqua"/>
        </w:rPr>
        <w:t xml:space="preserve"> form. But the boiler room operated on a similar </w:t>
      </w:r>
      <w:r w:rsidR="00EF6CAE" w:rsidRPr="00747FD1">
        <w:rPr>
          <w:rFonts w:ascii="Book Antiqua" w:hAnsi="Book Antiqua"/>
        </w:rPr>
        <w:t xml:space="preserve">premise of appealing to people’s </w:t>
      </w:r>
      <w:r w:rsidR="001E42A0" w:rsidRPr="00747FD1">
        <w:rPr>
          <w:rFonts w:ascii="Book Antiqua" w:hAnsi="Book Antiqua"/>
        </w:rPr>
        <w:t>psychology in ways that encourage them to trade when they otherwise wouldn’t.</w:t>
      </w:r>
      <w:r w:rsidR="001A52A0" w:rsidRPr="00747FD1">
        <w:rPr>
          <w:rStyle w:val="FootnoteReference"/>
          <w:rFonts w:ascii="Book Antiqua" w:hAnsi="Book Antiqua"/>
        </w:rPr>
        <w:footnoteReference w:id="157"/>
      </w:r>
      <w:r w:rsidR="00EF6CAE" w:rsidRPr="00747FD1">
        <w:rPr>
          <w:rFonts w:ascii="Book Antiqua" w:hAnsi="Book Antiqua"/>
        </w:rPr>
        <w:t xml:space="preserve"> </w:t>
      </w:r>
    </w:p>
    <w:p w14:paraId="26A08C3E" w14:textId="77777777" w:rsidR="00017A4A" w:rsidRPr="00747FD1" w:rsidRDefault="00EF6CAE" w:rsidP="00C76FFA">
      <w:pPr>
        <w:pStyle w:val="BodyText1"/>
        <w:rPr>
          <w:rFonts w:ascii="Book Antiqua" w:hAnsi="Book Antiqua"/>
        </w:rPr>
      </w:pPr>
      <w:r w:rsidRPr="00747FD1">
        <w:rPr>
          <w:rFonts w:ascii="Book Antiqua" w:hAnsi="Book Antiqua"/>
        </w:rPr>
        <w:t xml:space="preserve">What increasingly worries regulators is that technology has allowed the boiler room to take a new form. </w:t>
      </w:r>
      <w:r w:rsidR="00AD2C5B" w:rsidRPr="00747FD1">
        <w:rPr>
          <w:rFonts w:ascii="Book Antiqua" w:hAnsi="Book Antiqua"/>
        </w:rPr>
        <w:t xml:space="preserve">Digital engagement </w:t>
      </w:r>
      <w:r w:rsidR="00F54780" w:rsidRPr="00747FD1">
        <w:rPr>
          <w:rFonts w:ascii="Book Antiqua" w:hAnsi="Book Antiqua"/>
        </w:rPr>
        <w:t xml:space="preserve">practices </w:t>
      </w:r>
      <w:r w:rsidR="009D39E0" w:rsidRPr="00747FD1">
        <w:rPr>
          <w:rFonts w:ascii="Book Antiqua" w:hAnsi="Book Antiqua"/>
        </w:rPr>
        <w:t xml:space="preserve">appeal to retail investors’ cognitive psychology. In a world in which trading commissions have been bid down to zero, broker-dealers compete for clients on other attractive product and service attributes: flashy app design, push notifications, leaderboards, lotteries for stock awards, and highly salient attention-grabbing lists of attractive stocks. </w:t>
      </w:r>
    </w:p>
    <w:p w14:paraId="4BF871C9" w14:textId="02662A2C" w:rsidR="00306C7A" w:rsidRPr="00747FD1" w:rsidRDefault="00EA364A" w:rsidP="00C76FFA">
      <w:pPr>
        <w:pStyle w:val="BodyText1"/>
        <w:rPr>
          <w:rFonts w:ascii="Book Antiqua" w:hAnsi="Book Antiqua"/>
        </w:rPr>
      </w:pPr>
      <w:r w:rsidRPr="00747FD1">
        <w:rPr>
          <w:rFonts w:ascii="Book Antiqua" w:hAnsi="Book Antiqua"/>
        </w:rPr>
        <w:t xml:space="preserve">But the use of “game design” should not </w:t>
      </w:r>
      <w:r w:rsidR="00EA74A4" w:rsidRPr="00747FD1">
        <w:rPr>
          <w:rFonts w:ascii="Book Antiqua" w:hAnsi="Book Antiqua"/>
        </w:rPr>
        <w:t xml:space="preserve">itself </w:t>
      </w:r>
      <w:r w:rsidRPr="00747FD1">
        <w:rPr>
          <w:rFonts w:ascii="Book Antiqua" w:hAnsi="Book Antiqua"/>
        </w:rPr>
        <w:t xml:space="preserve">be of concern to </w:t>
      </w:r>
      <w:r w:rsidR="004D3CFA" w:rsidRPr="00747FD1">
        <w:rPr>
          <w:rFonts w:ascii="Book Antiqua" w:hAnsi="Book Antiqua"/>
        </w:rPr>
        <w:t>securities law, or an object of regulatory intervention.</w:t>
      </w:r>
      <w:r w:rsidR="00017A4A" w:rsidRPr="00747FD1">
        <w:rPr>
          <w:rStyle w:val="FootnoteReference"/>
          <w:rFonts w:ascii="Book Antiqua" w:hAnsi="Book Antiqua"/>
        </w:rPr>
        <w:footnoteReference w:id="158"/>
      </w:r>
      <w:r w:rsidR="00EA74A4" w:rsidRPr="00747FD1">
        <w:rPr>
          <w:rFonts w:ascii="Book Antiqua" w:hAnsi="Book Antiqua"/>
        </w:rPr>
        <w:t xml:space="preserve"> </w:t>
      </w:r>
      <w:r w:rsidR="003A3594" w:rsidRPr="00747FD1">
        <w:rPr>
          <w:rFonts w:ascii="Book Antiqua" w:hAnsi="Book Antiqua"/>
        </w:rPr>
        <w:t>Some of these design features are the natural evolution of sales techniques</w:t>
      </w:r>
      <w:r w:rsidR="00C76FFA" w:rsidRPr="00747FD1">
        <w:rPr>
          <w:rFonts w:ascii="Book Antiqua" w:hAnsi="Book Antiqua"/>
        </w:rPr>
        <w:t xml:space="preserve"> that have long existed in physical space.</w:t>
      </w:r>
      <w:r w:rsidR="00C76FFA" w:rsidRPr="00747FD1">
        <w:rPr>
          <w:rStyle w:val="FootnoteReference"/>
          <w:rFonts w:ascii="Book Antiqua" w:hAnsi="Book Antiqua"/>
        </w:rPr>
        <w:footnoteReference w:id="159"/>
      </w:r>
      <w:r w:rsidR="00C76FFA" w:rsidRPr="00747FD1">
        <w:rPr>
          <w:rFonts w:ascii="Book Antiqua" w:hAnsi="Book Antiqua"/>
        </w:rPr>
        <w:t xml:space="preserve"> Behavioral design should not be primarily objectionable because it is digital, flashy, or appeals to children. It is objectionable because it encourages maladaptively excessive patterns of trades and trading in unsuitable securities.</w:t>
      </w:r>
      <w:r w:rsidR="008D6D00" w:rsidRPr="00747FD1">
        <w:rPr>
          <w:rFonts w:ascii="Book Antiqua" w:hAnsi="Book Antiqua"/>
        </w:rPr>
        <w:t xml:space="preserve"> </w:t>
      </w:r>
    </w:p>
    <w:p w14:paraId="367E7CD5" w14:textId="21610474" w:rsidR="00D56638" w:rsidRPr="00747FD1" w:rsidRDefault="00306C7A" w:rsidP="00D56638">
      <w:pPr>
        <w:pStyle w:val="BodyText1"/>
        <w:rPr>
          <w:rFonts w:ascii="Book Antiqua" w:hAnsi="Book Antiqua"/>
        </w:rPr>
      </w:pPr>
      <w:r w:rsidRPr="00747FD1">
        <w:rPr>
          <w:rFonts w:ascii="Book Antiqua" w:hAnsi="Book Antiqua"/>
        </w:rPr>
        <w:t xml:space="preserve">To build out this intuition, </w:t>
      </w:r>
      <w:r w:rsidR="00FE0739" w:rsidRPr="00747FD1">
        <w:rPr>
          <w:rFonts w:ascii="Book Antiqua" w:hAnsi="Book Antiqua"/>
        </w:rPr>
        <w:t>imagine</w:t>
      </w:r>
      <w:r w:rsidRPr="00747FD1">
        <w:rPr>
          <w:rFonts w:ascii="Book Antiqua" w:hAnsi="Book Antiqua"/>
        </w:rPr>
        <w:t xml:space="preserve"> the following</w:t>
      </w:r>
      <w:r w:rsidR="00FE0739" w:rsidRPr="00747FD1">
        <w:rPr>
          <w:rFonts w:ascii="Book Antiqua" w:hAnsi="Book Antiqua"/>
        </w:rPr>
        <w:t xml:space="preserve"> hypothetical</w:t>
      </w:r>
      <w:r w:rsidRPr="00747FD1">
        <w:rPr>
          <w:rFonts w:ascii="Book Antiqua" w:hAnsi="Book Antiqua"/>
        </w:rPr>
        <w:t>.</w:t>
      </w:r>
      <w:r w:rsidR="00B11A29" w:rsidRPr="00747FD1">
        <w:rPr>
          <w:rStyle w:val="FootnoteReference"/>
          <w:rFonts w:ascii="Book Antiqua" w:hAnsi="Book Antiqua"/>
        </w:rPr>
        <w:footnoteReference w:id="160"/>
      </w:r>
      <w:r w:rsidRPr="00747FD1">
        <w:rPr>
          <w:rFonts w:ascii="Book Antiqua" w:hAnsi="Book Antiqua"/>
        </w:rPr>
        <w:t xml:space="preserve"> </w:t>
      </w:r>
      <w:r w:rsidR="00EA74A4" w:rsidRPr="00747FD1">
        <w:rPr>
          <w:rFonts w:ascii="Book Antiqua" w:hAnsi="Book Antiqua"/>
        </w:rPr>
        <w:t>A brick and mortar brokerage office is slick</w:t>
      </w:r>
      <w:r w:rsidR="00084F45" w:rsidRPr="00747FD1">
        <w:rPr>
          <w:rFonts w:ascii="Book Antiqua" w:hAnsi="Book Antiqua"/>
        </w:rPr>
        <w:t xml:space="preserve">ly designed with lots of glass, video monitors, free coffee, and other attributes that make the waiting area an attractive place to wait while another customer is helped. </w:t>
      </w:r>
      <w:r w:rsidR="00E36DD9" w:rsidRPr="00747FD1">
        <w:rPr>
          <w:rFonts w:ascii="Book Antiqua" w:hAnsi="Book Antiqua"/>
        </w:rPr>
        <w:t xml:space="preserve">A client walks into the brokerage office </w:t>
      </w:r>
      <w:r w:rsidR="00084F45" w:rsidRPr="00747FD1">
        <w:rPr>
          <w:rFonts w:ascii="Book Antiqua" w:hAnsi="Book Antiqua"/>
        </w:rPr>
        <w:t xml:space="preserve">to open an account and place a securities trade. </w:t>
      </w:r>
      <w:r w:rsidR="00BD1546" w:rsidRPr="00747FD1">
        <w:rPr>
          <w:rFonts w:ascii="Book Antiqua" w:hAnsi="Book Antiqua"/>
        </w:rPr>
        <w:t xml:space="preserve">Upon confirmation that the trade has been executed, the broker’s representative </w:t>
      </w:r>
      <w:r w:rsidR="00D259CA" w:rsidRPr="00747FD1">
        <w:rPr>
          <w:rFonts w:ascii="Book Antiqua" w:hAnsi="Book Antiqua"/>
        </w:rPr>
        <w:t xml:space="preserve">hands a trade confirmation to the </w:t>
      </w:r>
      <w:r w:rsidR="00CE5F4A" w:rsidRPr="00747FD1">
        <w:rPr>
          <w:rFonts w:ascii="Book Antiqua" w:hAnsi="Book Antiqua"/>
        </w:rPr>
        <w:t xml:space="preserve">client without saying a word, then </w:t>
      </w:r>
      <w:r w:rsidR="00BD1546" w:rsidRPr="00747FD1">
        <w:rPr>
          <w:rFonts w:ascii="Book Antiqua" w:hAnsi="Book Antiqua"/>
        </w:rPr>
        <w:t>flings confetti in the air and sets off an air horn.</w:t>
      </w:r>
      <w:r w:rsidR="00BD1EE4" w:rsidRPr="00747FD1">
        <w:rPr>
          <w:rFonts w:ascii="Book Antiqua" w:hAnsi="Book Antiqua"/>
        </w:rPr>
        <w:t xml:space="preserve"> </w:t>
      </w:r>
      <w:r w:rsidR="00D56638" w:rsidRPr="00747FD1">
        <w:rPr>
          <w:rFonts w:ascii="Book Antiqua" w:hAnsi="Book Antiqua"/>
        </w:rPr>
        <w:t>What about this should securities law consider objectionable?</w:t>
      </w:r>
      <w:r w:rsidR="00E36DD9" w:rsidRPr="00747FD1">
        <w:rPr>
          <w:rStyle w:val="FootnoteReference"/>
          <w:rFonts w:ascii="Book Antiqua" w:hAnsi="Book Antiqua"/>
        </w:rPr>
        <w:footnoteReference w:id="161"/>
      </w:r>
    </w:p>
    <w:p w14:paraId="505AE6CE" w14:textId="2B63B092" w:rsidR="000F24AA" w:rsidRPr="00747FD1" w:rsidRDefault="00565E1A" w:rsidP="000F24AA">
      <w:pPr>
        <w:pStyle w:val="BodyText1"/>
        <w:rPr>
          <w:rFonts w:ascii="Book Antiqua" w:hAnsi="Book Antiqua"/>
        </w:rPr>
      </w:pPr>
      <w:r w:rsidRPr="00747FD1">
        <w:rPr>
          <w:rFonts w:ascii="Book Antiqua" w:hAnsi="Book Antiqua"/>
        </w:rPr>
        <w:t xml:space="preserve">What seems most relevant here is the consequence on the client’s propensity to trade. </w:t>
      </w:r>
      <w:r w:rsidR="00134854" w:rsidRPr="00747FD1">
        <w:rPr>
          <w:rFonts w:ascii="Book Antiqua" w:hAnsi="Book Antiqua"/>
        </w:rPr>
        <w:t xml:space="preserve">If the confetti encourages the client to place another trade that would not </w:t>
      </w:r>
      <w:r w:rsidR="00FB4C92" w:rsidRPr="00747FD1">
        <w:rPr>
          <w:rFonts w:ascii="Book Antiqua" w:hAnsi="Book Antiqua"/>
        </w:rPr>
        <w:t>have otherwise been</w:t>
      </w:r>
      <w:r w:rsidR="00134854" w:rsidRPr="00747FD1">
        <w:rPr>
          <w:rFonts w:ascii="Book Antiqua" w:hAnsi="Book Antiqua"/>
        </w:rPr>
        <w:t xml:space="preserve"> made</w:t>
      </w:r>
      <w:r w:rsidR="006003CF" w:rsidRPr="00747FD1">
        <w:rPr>
          <w:rFonts w:ascii="Book Antiqua" w:hAnsi="Book Antiqua"/>
        </w:rPr>
        <w:t xml:space="preserve">, the confetti would no longer have merely expressive effect. </w:t>
      </w:r>
      <w:r w:rsidR="000F24AA" w:rsidRPr="00747FD1">
        <w:rPr>
          <w:rFonts w:ascii="Book Antiqua" w:hAnsi="Book Antiqua"/>
        </w:rPr>
        <w:t>It is</w:t>
      </w:r>
      <w:r w:rsidR="006003CF" w:rsidRPr="00747FD1">
        <w:rPr>
          <w:rFonts w:ascii="Book Antiqua" w:hAnsi="Book Antiqua"/>
        </w:rPr>
        <w:t xml:space="preserve"> the means through which the broker </w:t>
      </w:r>
      <w:r w:rsidR="003B3E19" w:rsidRPr="00747FD1">
        <w:rPr>
          <w:rFonts w:ascii="Book Antiqua" w:hAnsi="Book Antiqua"/>
        </w:rPr>
        <w:t>alter</w:t>
      </w:r>
      <w:r w:rsidR="00AF331E" w:rsidRPr="00747FD1">
        <w:rPr>
          <w:rFonts w:ascii="Book Antiqua" w:hAnsi="Book Antiqua"/>
        </w:rPr>
        <w:t>s</w:t>
      </w:r>
      <w:r w:rsidR="003B3E19" w:rsidRPr="00747FD1">
        <w:rPr>
          <w:rFonts w:ascii="Book Antiqua" w:hAnsi="Book Antiqua"/>
        </w:rPr>
        <w:t xml:space="preserve"> the </w:t>
      </w:r>
      <w:r w:rsidR="00DD22D3" w:rsidRPr="00747FD1">
        <w:rPr>
          <w:rFonts w:ascii="Book Antiqua" w:hAnsi="Book Antiqua"/>
        </w:rPr>
        <w:t xml:space="preserve">client’s </w:t>
      </w:r>
      <w:r w:rsidR="003B3E19" w:rsidRPr="00747FD1">
        <w:rPr>
          <w:rFonts w:ascii="Book Antiqua" w:hAnsi="Book Antiqua"/>
        </w:rPr>
        <w:t>propensity to trade in a way that increases revenue to the broker</w:t>
      </w:r>
      <w:r w:rsidR="00FD2E8C" w:rsidRPr="00747FD1">
        <w:rPr>
          <w:rFonts w:ascii="Book Antiqua" w:hAnsi="Book Antiqua"/>
        </w:rPr>
        <w:t>:</w:t>
      </w:r>
      <w:r w:rsidR="003B3E19" w:rsidRPr="00747FD1">
        <w:rPr>
          <w:rFonts w:ascii="Book Antiqua" w:hAnsi="Book Antiqua"/>
        </w:rPr>
        <w:t xml:space="preserve"> </w:t>
      </w:r>
      <w:r w:rsidR="00FD2E8C" w:rsidRPr="00747FD1">
        <w:rPr>
          <w:rFonts w:ascii="Book Antiqua" w:hAnsi="Book Antiqua"/>
        </w:rPr>
        <w:t>a call to action, if you will.</w:t>
      </w:r>
      <w:r w:rsidR="00FD2E8C" w:rsidRPr="00747FD1">
        <w:rPr>
          <w:rStyle w:val="FootnoteReference"/>
          <w:rFonts w:ascii="Book Antiqua" w:hAnsi="Book Antiqua"/>
        </w:rPr>
        <w:footnoteReference w:id="162"/>
      </w:r>
      <w:r w:rsidR="000F24AA" w:rsidRPr="00747FD1">
        <w:rPr>
          <w:rFonts w:ascii="Book Antiqua" w:hAnsi="Book Antiqua"/>
        </w:rPr>
        <w:t xml:space="preserve"> </w:t>
      </w:r>
      <w:r w:rsidR="008F1E5D" w:rsidRPr="00747FD1">
        <w:rPr>
          <w:rFonts w:ascii="Book Antiqua" w:hAnsi="Book Antiqua"/>
        </w:rPr>
        <w:t>John Coffee has pointed out that what matters is the refinement of the interaction over time to encourage trading.</w:t>
      </w:r>
      <w:r w:rsidR="000F24AA" w:rsidRPr="00747FD1">
        <w:rPr>
          <w:rStyle w:val="FootnoteReference"/>
          <w:rFonts w:ascii="Book Antiqua" w:hAnsi="Book Antiqua"/>
        </w:rPr>
        <w:footnoteReference w:id="163"/>
      </w:r>
      <w:r w:rsidR="000F24AA" w:rsidRPr="00747FD1">
        <w:rPr>
          <w:rFonts w:ascii="Book Antiqua" w:hAnsi="Book Antiqua"/>
        </w:rPr>
        <w:t xml:space="preserve"> </w:t>
      </w:r>
    </w:p>
    <w:p w14:paraId="10CA440C" w14:textId="7D0DA16D" w:rsidR="000B6169" w:rsidRPr="00747FD1" w:rsidRDefault="008F1E5D" w:rsidP="00E14438">
      <w:pPr>
        <w:pStyle w:val="BodyText1"/>
        <w:rPr>
          <w:rFonts w:ascii="Book Antiqua" w:hAnsi="Book Antiqua"/>
        </w:rPr>
      </w:pPr>
      <w:r w:rsidRPr="00747FD1">
        <w:rPr>
          <w:rFonts w:ascii="Book Antiqua" w:hAnsi="Book Antiqua"/>
        </w:rPr>
        <w:t xml:space="preserve">If this is a bit abstract with one client, let’s zoom out and consider the case of a thousand client interactions with brokers that play out this way. </w:t>
      </w:r>
      <w:r w:rsidR="00DF0B6A" w:rsidRPr="00747FD1">
        <w:rPr>
          <w:rFonts w:ascii="Book Antiqua" w:hAnsi="Book Antiqua"/>
        </w:rPr>
        <w:t xml:space="preserve">While individual clients show variability </w:t>
      </w:r>
      <w:r w:rsidR="00E43F47" w:rsidRPr="00747FD1">
        <w:rPr>
          <w:rFonts w:ascii="Book Antiqua" w:hAnsi="Book Antiqua"/>
        </w:rPr>
        <w:t xml:space="preserve">in </w:t>
      </w:r>
      <w:r w:rsidR="00DF0B6A" w:rsidRPr="00747FD1">
        <w:rPr>
          <w:rFonts w:ascii="Book Antiqua" w:hAnsi="Book Antiqua"/>
        </w:rPr>
        <w:t xml:space="preserve">responses, as a population the clients tend on average to </w:t>
      </w:r>
      <w:r w:rsidR="004456FA" w:rsidRPr="00747FD1">
        <w:rPr>
          <w:rFonts w:ascii="Book Antiqua" w:hAnsi="Book Antiqua"/>
        </w:rPr>
        <w:t>trade more than they would have, all else equal, had they not experienced the confetti</w:t>
      </w:r>
      <w:r w:rsidR="00CE5F4A" w:rsidRPr="00747FD1">
        <w:rPr>
          <w:rFonts w:ascii="Book Antiqua" w:hAnsi="Book Antiqua"/>
        </w:rPr>
        <w:t xml:space="preserve"> and air horn. </w:t>
      </w:r>
      <w:r w:rsidR="00E14438" w:rsidRPr="00747FD1">
        <w:rPr>
          <w:rFonts w:ascii="Book Antiqua" w:hAnsi="Book Antiqua"/>
        </w:rPr>
        <w:t xml:space="preserve">These behavioral design attributes </w:t>
      </w:r>
      <w:r w:rsidR="00AF331E" w:rsidRPr="00747FD1">
        <w:rPr>
          <w:rFonts w:ascii="Book Antiqua" w:hAnsi="Book Antiqua"/>
        </w:rPr>
        <w:t xml:space="preserve">creating a predictable upward deviation in clients’ baseline propensity to trade, without regard to the actual security traded and without regard to direction (buy or sell). </w:t>
      </w:r>
      <w:r w:rsidR="000B6169" w:rsidRPr="00747FD1">
        <w:rPr>
          <w:rFonts w:ascii="Book Antiqua" w:hAnsi="Book Antiqua"/>
        </w:rPr>
        <w:t>To this end, several commenters on the SEC’s request for information highlighted that we might think of DEPs in terms of practices reasonably expected to cause a retail customer to take action.</w:t>
      </w:r>
      <w:r w:rsidR="000B6169" w:rsidRPr="00747FD1">
        <w:rPr>
          <w:rStyle w:val="FootnoteReference"/>
          <w:rFonts w:ascii="Book Antiqua" w:hAnsi="Book Antiqua"/>
        </w:rPr>
        <w:footnoteReference w:id="164"/>
      </w:r>
    </w:p>
    <w:p w14:paraId="4DFEFFBE" w14:textId="2A936D06" w:rsidR="00286C2D" w:rsidRPr="00747FD1" w:rsidRDefault="000B6169" w:rsidP="000B6169">
      <w:pPr>
        <w:pStyle w:val="BodyText1"/>
        <w:rPr>
          <w:rFonts w:ascii="Book Antiqua" w:hAnsi="Book Antiqua"/>
        </w:rPr>
      </w:pPr>
      <w:r w:rsidRPr="00747FD1">
        <w:rPr>
          <w:rFonts w:ascii="Book Antiqua" w:hAnsi="Book Antiqua"/>
        </w:rPr>
        <w:t xml:space="preserve">In this thought experiment, the confetti and air horn </w:t>
      </w:r>
      <w:r w:rsidR="008F1E5D" w:rsidRPr="00747FD1">
        <w:rPr>
          <w:rFonts w:ascii="Book Antiqua" w:hAnsi="Book Antiqua"/>
        </w:rPr>
        <w:t xml:space="preserve">are </w:t>
      </w:r>
      <w:r w:rsidR="00F74FB6" w:rsidRPr="00747FD1">
        <w:rPr>
          <w:rFonts w:ascii="Book Antiqua" w:hAnsi="Book Antiqua"/>
        </w:rPr>
        <w:t>meant to be a</w:t>
      </w:r>
      <w:r w:rsidR="008F1E5D" w:rsidRPr="00747FD1">
        <w:rPr>
          <w:rFonts w:ascii="Book Antiqua" w:hAnsi="Book Antiqua"/>
        </w:rPr>
        <w:t xml:space="preserve"> bit tongue in cheek. They are an illustrative stand-in for various attributes </w:t>
      </w:r>
      <w:r w:rsidR="00AF331E" w:rsidRPr="00747FD1">
        <w:rPr>
          <w:rFonts w:ascii="Book Antiqua" w:hAnsi="Book Antiqua"/>
        </w:rPr>
        <w:t>of behavioral design</w:t>
      </w:r>
      <w:r w:rsidR="008F1E5D" w:rsidRPr="00747FD1">
        <w:rPr>
          <w:rFonts w:ascii="Book Antiqua" w:hAnsi="Book Antiqua"/>
        </w:rPr>
        <w:t xml:space="preserve"> that</w:t>
      </w:r>
      <w:r w:rsidR="00AF331E" w:rsidRPr="00747FD1">
        <w:rPr>
          <w:rFonts w:ascii="Book Antiqua" w:hAnsi="Book Antiqua"/>
        </w:rPr>
        <w:t xml:space="preserve"> regulators are solving for. </w:t>
      </w:r>
      <w:r w:rsidR="008F1E5D" w:rsidRPr="00747FD1">
        <w:rPr>
          <w:rFonts w:ascii="Book Antiqua" w:hAnsi="Book Antiqua"/>
        </w:rPr>
        <w:t xml:space="preserve">Deviation from the baseline is an empirical question </w:t>
      </w:r>
      <w:r w:rsidR="003F350B" w:rsidRPr="00747FD1">
        <w:rPr>
          <w:rFonts w:ascii="Book Antiqua" w:hAnsi="Book Antiqua"/>
        </w:rPr>
        <w:t>about how these design attributes function</w:t>
      </w:r>
      <w:r w:rsidR="008F1E5D" w:rsidRPr="00747FD1">
        <w:rPr>
          <w:rFonts w:ascii="Book Antiqua" w:hAnsi="Book Antiqua"/>
        </w:rPr>
        <w:t>. Scholars and regulators are collecting data</w:t>
      </w:r>
      <w:r w:rsidR="003F350B" w:rsidRPr="00747FD1">
        <w:rPr>
          <w:rFonts w:ascii="Book Antiqua" w:hAnsi="Book Antiqua"/>
        </w:rPr>
        <w:t>, and more research is needed. A</w:t>
      </w:r>
      <w:r w:rsidR="008F1E5D" w:rsidRPr="00747FD1">
        <w:rPr>
          <w:rFonts w:ascii="Book Antiqua" w:hAnsi="Book Antiqua"/>
        </w:rPr>
        <w:t xml:space="preserve">cademic and regulatory financial economists face </w:t>
      </w:r>
      <w:r w:rsidR="00800C86" w:rsidRPr="00747FD1">
        <w:rPr>
          <w:rFonts w:ascii="Book Antiqua" w:hAnsi="Book Antiqua"/>
        </w:rPr>
        <w:t>hard questions of causation</w:t>
      </w:r>
      <w:r w:rsidR="003F350B" w:rsidRPr="00747FD1">
        <w:rPr>
          <w:rFonts w:ascii="Book Antiqua" w:hAnsi="Book Antiqua"/>
        </w:rPr>
        <w:t>, but from a regulatory perspective the evidentiary problems are not insurmountable</w:t>
      </w:r>
      <w:r w:rsidR="008F1E5D" w:rsidRPr="00747FD1">
        <w:rPr>
          <w:rFonts w:ascii="Book Antiqua" w:hAnsi="Book Antiqua"/>
        </w:rPr>
        <w:t>.</w:t>
      </w:r>
      <w:r w:rsidR="00122C90" w:rsidRPr="00747FD1">
        <w:rPr>
          <w:rFonts w:ascii="Book Antiqua" w:hAnsi="Book Antiqua"/>
        </w:rPr>
        <w:t xml:space="preserve"> </w:t>
      </w:r>
      <w:r w:rsidR="003F350B" w:rsidRPr="00747FD1">
        <w:rPr>
          <w:rFonts w:ascii="Book Antiqua" w:hAnsi="Book Antiqua"/>
        </w:rPr>
        <w:t>T</w:t>
      </w:r>
      <w:r w:rsidR="00150AE0" w:rsidRPr="00747FD1">
        <w:rPr>
          <w:rFonts w:ascii="Book Antiqua" w:hAnsi="Book Antiqua"/>
        </w:rPr>
        <w:t xml:space="preserve">he SEC is less tied to economic analysis when it relies on its statutory authority </w:t>
      </w:r>
      <w:r w:rsidR="009C75AA" w:rsidRPr="00747FD1">
        <w:rPr>
          <w:rFonts w:ascii="Book Antiqua" w:hAnsi="Book Antiqua"/>
        </w:rPr>
        <w:t>as a market fairness regulator.</w:t>
      </w:r>
      <w:r w:rsidR="009C75AA" w:rsidRPr="00747FD1">
        <w:rPr>
          <w:rStyle w:val="FootnoteReference"/>
          <w:rFonts w:ascii="Book Antiqua" w:hAnsi="Book Antiqua"/>
        </w:rPr>
        <w:footnoteReference w:id="165"/>
      </w:r>
      <w:r w:rsidR="009C75AA" w:rsidRPr="00747FD1">
        <w:rPr>
          <w:rFonts w:ascii="Book Antiqua" w:hAnsi="Book Antiqua"/>
        </w:rPr>
        <w:t xml:space="preserve"> </w:t>
      </w:r>
      <w:r w:rsidR="00911910" w:rsidRPr="00747FD1">
        <w:rPr>
          <w:rFonts w:ascii="Book Antiqua" w:hAnsi="Book Antiqua"/>
        </w:rPr>
        <w:t>Indeed, s</w:t>
      </w:r>
      <w:r w:rsidR="009C75AA" w:rsidRPr="00747FD1">
        <w:rPr>
          <w:rFonts w:ascii="Book Antiqua" w:hAnsi="Book Antiqua"/>
        </w:rPr>
        <w:t xml:space="preserve">ecurities law is </w:t>
      </w:r>
      <w:r w:rsidR="00911910" w:rsidRPr="00747FD1">
        <w:rPr>
          <w:rFonts w:ascii="Book Antiqua" w:hAnsi="Book Antiqua"/>
        </w:rPr>
        <w:t>in</w:t>
      </w:r>
      <w:r w:rsidR="009C75AA" w:rsidRPr="00747FD1">
        <w:rPr>
          <w:rFonts w:ascii="Book Antiqua" w:hAnsi="Book Antiqua"/>
        </w:rPr>
        <w:t xml:space="preserve"> safe </w:t>
      </w:r>
      <w:r w:rsidR="00911910" w:rsidRPr="00747FD1">
        <w:rPr>
          <w:rFonts w:ascii="Book Antiqua" w:hAnsi="Book Antiqua"/>
        </w:rPr>
        <w:t>territory</w:t>
      </w:r>
      <w:r w:rsidR="009C75AA" w:rsidRPr="00747FD1">
        <w:rPr>
          <w:rFonts w:ascii="Book Antiqua" w:hAnsi="Book Antiqua"/>
        </w:rPr>
        <w:t xml:space="preserve"> in responding to the brokerage conflict of interest on fairness grounds</w:t>
      </w:r>
      <w:r w:rsidR="00877EF2" w:rsidRPr="00747FD1">
        <w:rPr>
          <w:rFonts w:ascii="Book Antiqua" w:hAnsi="Book Antiqua"/>
        </w:rPr>
        <w:t>.</w:t>
      </w:r>
      <w:r w:rsidR="006D419E" w:rsidRPr="00747FD1">
        <w:rPr>
          <w:rFonts w:ascii="Book Antiqua" w:hAnsi="Book Antiqua"/>
        </w:rPr>
        <w:t xml:space="preserve"> </w:t>
      </w:r>
    </w:p>
    <w:p w14:paraId="55BFBCD5" w14:textId="5B8DC198" w:rsidR="003211A2" w:rsidRPr="00747FD1" w:rsidRDefault="003211A2" w:rsidP="003211A2">
      <w:pPr>
        <w:pStyle w:val="Heading3"/>
        <w:numPr>
          <w:ilvl w:val="0"/>
          <w:numId w:val="34"/>
        </w:numPr>
        <w:rPr>
          <w:rFonts w:ascii="Book Antiqua" w:hAnsi="Book Antiqua"/>
        </w:rPr>
      </w:pPr>
      <w:bookmarkStart w:id="36" w:name="_Toc90477731"/>
      <w:r w:rsidRPr="00747FD1">
        <w:rPr>
          <w:rFonts w:ascii="Book Antiqua" w:hAnsi="Book Antiqua"/>
        </w:rPr>
        <w:t>Excessive noise trading</w:t>
      </w:r>
      <w:r w:rsidR="001F542B" w:rsidRPr="00747FD1">
        <w:rPr>
          <w:rFonts w:ascii="Book Antiqua" w:hAnsi="Book Antiqua"/>
        </w:rPr>
        <w:t xml:space="preserve"> and the gambling analogy</w:t>
      </w:r>
      <w:bookmarkEnd w:id="36"/>
    </w:p>
    <w:p w14:paraId="61487DEE" w14:textId="3551C553" w:rsidR="00315D65" w:rsidRPr="00747FD1" w:rsidRDefault="003211A2" w:rsidP="003C3B53">
      <w:pPr>
        <w:pStyle w:val="BodyText1"/>
        <w:rPr>
          <w:rFonts w:ascii="Book Antiqua" w:hAnsi="Book Antiqua"/>
        </w:rPr>
      </w:pPr>
      <w:r w:rsidRPr="00747FD1">
        <w:rPr>
          <w:rFonts w:ascii="Book Antiqua" w:hAnsi="Book Antiqua"/>
        </w:rPr>
        <w:t xml:space="preserve">For as long as there’ve been noise trader models of </w:t>
      </w:r>
      <w:r w:rsidR="000A5E0A" w:rsidRPr="00747FD1">
        <w:rPr>
          <w:rFonts w:ascii="Book Antiqua" w:hAnsi="Book Antiqua"/>
        </w:rPr>
        <w:t xml:space="preserve">retail investor behavior, securities regulation scholars have suggested that </w:t>
      </w:r>
      <w:r w:rsidR="00C314A3" w:rsidRPr="00747FD1">
        <w:rPr>
          <w:rFonts w:ascii="Book Antiqua" w:hAnsi="Book Antiqua"/>
        </w:rPr>
        <w:t xml:space="preserve">law should respond by tamping down on noise trading. </w:t>
      </w:r>
      <w:r w:rsidR="003D2768" w:rsidRPr="00747FD1">
        <w:rPr>
          <w:rFonts w:ascii="Book Antiqua" w:hAnsi="Book Antiqua"/>
        </w:rPr>
        <w:t>Donald Langevoort suggested a decade ago that if securities law were to direct attention to behavioral economics and the problem of unsuitable investment, this “scrutiny, in turn, might allow a coherent policy on retail investor protection to emerge.”</w:t>
      </w:r>
      <w:r w:rsidR="003D2768" w:rsidRPr="00747FD1">
        <w:rPr>
          <w:rStyle w:val="FootnoteReference"/>
          <w:rFonts w:ascii="Book Antiqua" w:hAnsi="Book Antiqua"/>
        </w:rPr>
        <w:footnoteReference w:id="166"/>
      </w:r>
      <w:r w:rsidR="000D2D8E" w:rsidRPr="00747FD1">
        <w:rPr>
          <w:rFonts w:ascii="Book Antiqua" w:hAnsi="Book Antiqua"/>
        </w:rPr>
        <w:t xml:space="preserve"> And Alicia J. Davis </w:t>
      </w:r>
      <w:r w:rsidR="00CB3256" w:rsidRPr="00747FD1">
        <w:rPr>
          <w:rFonts w:ascii="Book Antiqua" w:hAnsi="Book Antiqua"/>
        </w:rPr>
        <w:t xml:space="preserve">has </w:t>
      </w:r>
      <w:r w:rsidR="00C314A3" w:rsidRPr="00747FD1">
        <w:rPr>
          <w:rFonts w:ascii="Book Antiqua" w:hAnsi="Book Antiqua"/>
        </w:rPr>
        <w:t>argued</w:t>
      </w:r>
      <w:r w:rsidR="000D2D8E" w:rsidRPr="00747FD1">
        <w:rPr>
          <w:rFonts w:ascii="Book Antiqua" w:hAnsi="Book Antiqua"/>
        </w:rPr>
        <w:t xml:space="preserve"> that “if individuals, as a group, act as noise traders, society might be better served if the direct participation of retail investors in securities markets did not exist.”</w:t>
      </w:r>
      <w:r w:rsidR="000D2D8E" w:rsidRPr="00747FD1">
        <w:rPr>
          <w:rStyle w:val="FootnoteReference"/>
          <w:rFonts w:ascii="Book Antiqua" w:hAnsi="Book Antiqua"/>
        </w:rPr>
        <w:footnoteReference w:id="167"/>
      </w:r>
    </w:p>
    <w:p w14:paraId="38A2FDAF" w14:textId="27F880AC" w:rsidR="00454971" w:rsidRPr="00747FD1" w:rsidRDefault="003F350B" w:rsidP="000D04D2">
      <w:pPr>
        <w:pStyle w:val="BodyText1"/>
        <w:rPr>
          <w:rFonts w:ascii="Book Antiqua" w:hAnsi="Book Antiqua"/>
        </w:rPr>
      </w:pPr>
      <w:r w:rsidRPr="00747FD1">
        <w:rPr>
          <w:rFonts w:ascii="Book Antiqua" w:hAnsi="Book Antiqua"/>
        </w:rPr>
        <w:t xml:space="preserve">This reflects a broader </w:t>
      </w:r>
      <w:r w:rsidR="00010C12" w:rsidRPr="00747FD1">
        <w:rPr>
          <w:rFonts w:ascii="Book Antiqua" w:hAnsi="Book Antiqua"/>
        </w:rPr>
        <w:t xml:space="preserve">debate about the weight, if any, that we should put on burdens on transactional freedom in assessing policy choices. Many </w:t>
      </w:r>
      <w:r w:rsidR="002E68B7" w:rsidRPr="00747FD1">
        <w:rPr>
          <w:rFonts w:ascii="Book Antiqua" w:hAnsi="Book Antiqua"/>
        </w:rPr>
        <w:t>politicians, scholars, policymakers</w:t>
      </w:r>
      <w:r w:rsidR="00705A20" w:rsidRPr="00747FD1">
        <w:rPr>
          <w:rFonts w:ascii="Book Antiqua" w:hAnsi="Book Antiqua"/>
        </w:rPr>
        <w:t>, and even in the public</w:t>
      </w:r>
      <w:r w:rsidR="002E68B7" w:rsidRPr="00747FD1">
        <w:rPr>
          <w:rFonts w:ascii="Book Antiqua" w:hAnsi="Book Antiqua"/>
        </w:rPr>
        <w:t xml:space="preserve"> are opposed to “paternalism.”</w:t>
      </w:r>
      <w:r w:rsidR="00705A20" w:rsidRPr="00747FD1">
        <w:rPr>
          <w:rStyle w:val="FootnoteReference"/>
          <w:rFonts w:ascii="Book Antiqua" w:hAnsi="Book Antiqua"/>
        </w:rPr>
        <w:footnoteReference w:id="168"/>
      </w:r>
      <w:r w:rsidR="00705A20" w:rsidRPr="00747FD1">
        <w:rPr>
          <w:rFonts w:ascii="Book Antiqua" w:hAnsi="Book Antiqua"/>
        </w:rPr>
        <w:t xml:space="preserve"> </w:t>
      </w:r>
      <w:r w:rsidR="002E68B7" w:rsidRPr="00747FD1">
        <w:rPr>
          <w:rFonts w:ascii="Book Antiqua" w:hAnsi="Book Antiqua"/>
        </w:rPr>
        <w:t xml:space="preserve">But it </w:t>
      </w:r>
      <w:r w:rsidR="00D82589" w:rsidRPr="00747FD1">
        <w:rPr>
          <w:rFonts w:ascii="Book Antiqua" w:hAnsi="Book Antiqua"/>
        </w:rPr>
        <w:t>is entirely</w:t>
      </w:r>
      <w:r w:rsidR="002E68B7" w:rsidRPr="00747FD1">
        <w:rPr>
          <w:rFonts w:ascii="Book Antiqua" w:hAnsi="Book Antiqua"/>
        </w:rPr>
        <w:t xml:space="preserve"> appropriate to restrict transactional freedom where there is evidence of market failures in which participants are subject to cognitive or behavioral errors. </w:t>
      </w:r>
      <w:r w:rsidR="00315D65" w:rsidRPr="00747FD1">
        <w:rPr>
          <w:rFonts w:ascii="Book Antiqua" w:hAnsi="Book Antiqua"/>
        </w:rPr>
        <w:t>As Jeffrey Rach</w:t>
      </w:r>
      <w:r w:rsidR="0003667B" w:rsidRPr="00747FD1">
        <w:rPr>
          <w:rFonts w:ascii="Book Antiqua" w:hAnsi="Book Antiqua"/>
        </w:rPr>
        <w:t>linski has described the field, “the cognitive error story suggests placing significant restrictions on access to the markets.”</w:t>
      </w:r>
      <w:r w:rsidR="0003667B" w:rsidRPr="00747FD1">
        <w:rPr>
          <w:rStyle w:val="FootnoteReference"/>
          <w:rFonts w:ascii="Book Antiqua" w:hAnsi="Book Antiqua"/>
        </w:rPr>
        <w:footnoteReference w:id="169"/>
      </w:r>
      <w:r w:rsidR="0090208D" w:rsidRPr="00747FD1">
        <w:rPr>
          <w:rFonts w:ascii="Book Antiqua" w:hAnsi="Book Antiqua"/>
        </w:rPr>
        <w:t xml:space="preserve"> </w:t>
      </w:r>
      <w:r w:rsidR="00D21E18" w:rsidRPr="00747FD1">
        <w:rPr>
          <w:rFonts w:ascii="Book Antiqua" w:hAnsi="Book Antiqua"/>
        </w:rPr>
        <w:t>B</w:t>
      </w:r>
      <w:r w:rsidR="003F5818" w:rsidRPr="00747FD1">
        <w:rPr>
          <w:rFonts w:ascii="Book Antiqua" w:hAnsi="Book Antiqua"/>
        </w:rPr>
        <w:t>ehavioral interventions may be particularly warranted where there is a risk that these cognitive errors lead to people getting bilked.</w:t>
      </w:r>
      <w:r w:rsidR="003F5818" w:rsidRPr="00747FD1">
        <w:rPr>
          <w:rStyle w:val="FootnoteReference"/>
          <w:rFonts w:ascii="Book Antiqua" w:hAnsi="Book Antiqua"/>
        </w:rPr>
        <w:footnoteReference w:id="170"/>
      </w:r>
      <w:r w:rsidR="0090208D" w:rsidRPr="00747FD1">
        <w:rPr>
          <w:rFonts w:ascii="Book Antiqua" w:hAnsi="Book Antiqua"/>
        </w:rPr>
        <w:t xml:space="preserve"> </w:t>
      </w:r>
      <w:r w:rsidR="00111DD4" w:rsidRPr="00747FD1">
        <w:rPr>
          <w:rFonts w:ascii="Book Antiqua" w:hAnsi="Book Antiqua"/>
        </w:rPr>
        <w:t>I</w:t>
      </w:r>
      <w:r w:rsidR="003C3B53" w:rsidRPr="00747FD1">
        <w:rPr>
          <w:rFonts w:ascii="Book Antiqua" w:hAnsi="Book Antiqua"/>
        </w:rPr>
        <w:t>f people are overtrading to their detriment,</w:t>
      </w:r>
      <w:r w:rsidR="002E68B7" w:rsidRPr="00747FD1">
        <w:rPr>
          <w:rFonts w:ascii="Book Antiqua" w:hAnsi="Book Antiqua"/>
        </w:rPr>
        <w:t xml:space="preserve"> when they otherwise would not, </w:t>
      </w:r>
      <w:r w:rsidR="00111DD4" w:rsidRPr="00747FD1">
        <w:rPr>
          <w:rFonts w:ascii="Book Antiqua" w:hAnsi="Book Antiqua"/>
        </w:rPr>
        <w:t xml:space="preserve">the paternalistic view would deem it </w:t>
      </w:r>
      <w:r w:rsidR="003C3B53" w:rsidRPr="00747FD1">
        <w:rPr>
          <w:rFonts w:ascii="Book Antiqua" w:hAnsi="Book Antiqua"/>
        </w:rPr>
        <w:t>“better for a wise and sympathetic central authority to limit that freedom.”</w:t>
      </w:r>
      <w:r w:rsidR="003C3B53" w:rsidRPr="00747FD1">
        <w:rPr>
          <w:rStyle w:val="FootnoteReference"/>
          <w:rFonts w:ascii="Book Antiqua" w:hAnsi="Book Antiqua"/>
        </w:rPr>
        <w:footnoteReference w:id="171"/>
      </w:r>
      <w:r w:rsidR="00454971" w:rsidRPr="00747FD1">
        <w:rPr>
          <w:rFonts w:ascii="Book Antiqua" w:hAnsi="Book Antiqua"/>
        </w:rPr>
        <w:t xml:space="preserve"> </w:t>
      </w:r>
    </w:p>
    <w:p w14:paraId="7083EFC3" w14:textId="3C5F67BB" w:rsidR="004A4624" w:rsidRPr="00747FD1" w:rsidRDefault="004A4624" w:rsidP="00E07D05">
      <w:pPr>
        <w:pStyle w:val="BodyText1"/>
        <w:rPr>
          <w:rFonts w:ascii="Book Antiqua" w:hAnsi="Book Antiqua"/>
        </w:rPr>
      </w:pPr>
      <w:r w:rsidRPr="00747FD1">
        <w:rPr>
          <w:rFonts w:ascii="Book Antiqua" w:hAnsi="Book Antiqua"/>
        </w:rPr>
        <w:t xml:space="preserve">The main case for curbing noise trading </w:t>
      </w:r>
      <w:r w:rsidR="003E005E" w:rsidRPr="00747FD1">
        <w:rPr>
          <w:rFonts w:ascii="Book Antiqua" w:hAnsi="Book Antiqua"/>
        </w:rPr>
        <w:t xml:space="preserve">is </w:t>
      </w:r>
      <w:r w:rsidRPr="00747FD1">
        <w:rPr>
          <w:rFonts w:ascii="Book Antiqua" w:hAnsi="Book Antiqua"/>
        </w:rPr>
        <w:t xml:space="preserve">that it is behaviorally maladaptive. Even if some traders do so for rational reasons, others are unintentional speculators. They want to make money but </w:t>
      </w:r>
      <w:r w:rsidR="008B4E0E" w:rsidRPr="00747FD1">
        <w:rPr>
          <w:rFonts w:ascii="Book Antiqua" w:hAnsi="Book Antiqua"/>
        </w:rPr>
        <w:t xml:space="preserve">trade excessively </w:t>
      </w:r>
      <w:r w:rsidRPr="00747FD1">
        <w:rPr>
          <w:rFonts w:ascii="Book Antiqua" w:hAnsi="Book Antiqua"/>
        </w:rPr>
        <w:t xml:space="preserve">for imperfectly rational reasons to their disadvantage. They are overconfident in their statistically </w:t>
      </w:r>
      <w:r w:rsidR="00E07D05" w:rsidRPr="00747FD1">
        <w:rPr>
          <w:rFonts w:ascii="Book Antiqua" w:hAnsi="Book Antiqua"/>
        </w:rPr>
        <w:t>implausible</w:t>
      </w:r>
      <w:r w:rsidRPr="00747FD1">
        <w:rPr>
          <w:rFonts w:ascii="Book Antiqua" w:hAnsi="Book Antiqua"/>
        </w:rPr>
        <w:t xml:space="preserve"> effort to beat the market. They trade for uninformed reasons and are attracted to things that are </w:t>
      </w:r>
      <w:r w:rsidR="00E07D05" w:rsidRPr="00747FD1">
        <w:rPr>
          <w:rFonts w:ascii="Book Antiqua" w:hAnsi="Book Antiqua"/>
        </w:rPr>
        <w:t>salient</w:t>
      </w:r>
      <w:r w:rsidRPr="00747FD1">
        <w:rPr>
          <w:rFonts w:ascii="Book Antiqua" w:hAnsi="Book Antiqua"/>
        </w:rPr>
        <w:t xml:space="preserve">. They exhibit herding behavior in stocks that are salient for whatever reason—a broker’s recommendation, </w:t>
      </w:r>
      <w:r w:rsidR="00E07D05" w:rsidRPr="00747FD1">
        <w:rPr>
          <w:rFonts w:ascii="Book Antiqua" w:hAnsi="Book Antiqua"/>
        </w:rPr>
        <w:t>a social media tout, a coordinated manipulation (like a pump and dump), or other exogenous publicity (like a movie character dying after using the company’s product)</w:t>
      </w:r>
      <w:r w:rsidRPr="00747FD1">
        <w:rPr>
          <w:rFonts w:ascii="Book Antiqua" w:hAnsi="Book Antiqua"/>
        </w:rPr>
        <w:t>.</w:t>
      </w:r>
      <w:r w:rsidR="00E07D05" w:rsidRPr="00747FD1">
        <w:rPr>
          <w:rStyle w:val="FootnoteReference"/>
          <w:rFonts w:ascii="Book Antiqua" w:hAnsi="Book Antiqua"/>
        </w:rPr>
        <w:footnoteReference w:id="172"/>
      </w:r>
      <w:r w:rsidR="00E07D05" w:rsidRPr="00747FD1">
        <w:rPr>
          <w:rFonts w:ascii="Book Antiqua" w:hAnsi="Book Antiqua"/>
        </w:rPr>
        <w:t xml:space="preserve"> </w:t>
      </w:r>
    </w:p>
    <w:p w14:paraId="0E7D9DB5" w14:textId="028BB09F" w:rsidR="00405BBC" w:rsidRPr="00747FD1" w:rsidRDefault="00906C0C" w:rsidP="00906C0C">
      <w:pPr>
        <w:pStyle w:val="BodyText1"/>
        <w:rPr>
          <w:rFonts w:ascii="Book Antiqua" w:hAnsi="Book Antiqua"/>
        </w:rPr>
      </w:pPr>
      <w:r w:rsidRPr="00747FD1">
        <w:rPr>
          <w:rFonts w:ascii="Book Antiqua" w:hAnsi="Book Antiqua"/>
        </w:rPr>
        <w:t>If speculation is unintentional and maladaptive, as behavioral design’s critics suggest, one solution is</w:t>
      </w:r>
      <w:r w:rsidR="00454971" w:rsidRPr="00747FD1">
        <w:rPr>
          <w:rFonts w:ascii="Book Antiqua" w:hAnsi="Book Antiqua"/>
        </w:rPr>
        <w:t xml:space="preserve"> to supplant individual choice and </w:t>
      </w:r>
      <w:r w:rsidR="00215516" w:rsidRPr="00747FD1">
        <w:rPr>
          <w:rFonts w:ascii="Book Antiqua" w:hAnsi="Book Antiqua"/>
        </w:rPr>
        <w:t xml:space="preserve">prohibit </w:t>
      </w:r>
      <w:r w:rsidR="0024577A" w:rsidRPr="00747FD1">
        <w:rPr>
          <w:rFonts w:ascii="Book Antiqua" w:hAnsi="Book Antiqua"/>
        </w:rPr>
        <w:t xml:space="preserve">a kind of casino-like speculation in stock markets by retail investors entirely. </w:t>
      </w:r>
      <w:r w:rsidR="00494BCE" w:rsidRPr="00747FD1">
        <w:rPr>
          <w:rFonts w:ascii="Book Antiqua" w:hAnsi="Book Antiqua"/>
        </w:rPr>
        <w:t xml:space="preserve">After all, </w:t>
      </w:r>
      <w:r w:rsidR="002920A1" w:rsidRPr="00747FD1">
        <w:rPr>
          <w:rFonts w:ascii="Book Antiqua" w:hAnsi="Book Antiqua"/>
        </w:rPr>
        <w:t>mightn’t</w:t>
      </w:r>
      <w:r w:rsidR="00494BCE" w:rsidRPr="00747FD1">
        <w:rPr>
          <w:rFonts w:ascii="Book Antiqua" w:hAnsi="Book Antiqua"/>
        </w:rPr>
        <w:t xml:space="preserve"> it be better </w:t>
      </w:r>
      <w:r w:rsidR="002920A1" w:rsidRPr="00747FD1">
        <w:rPr>
          <w:rFonts w:ascii="Book Antiqua" w:hAnsi="Book Antiqua"/>
        </w:rPr>
        <w:t>if we just said retail investors had to invest in target date index funds?</w:t>
      </w:r>
      <w:r w:rsidR="00AB453F" w:rsidRPr="00747FD1">
        <w:rPr>
          <w:rFonts w:ascii="Book Antiqua" w:hAnsi="Book Antiqua"/>
        </w:rPr>
        <w:t xml:space="preserve"> </w:t>
      </w:r>
      <w:r w:rsidR="007D71C6" w:rsidRPr="00747FD1">
        <w:rPr>
          <w:rFonts w:ascii="Book Antiqua" w:hAnsi="Book Antiqua"/>
        </w:rPr>
        <w:t xml:space="preserve">This </w:t>
      </w:r>
      <w:r w:rsidR="00494BCE" w:rsidRPr="00747FD1">
        <w:rPr>
          <w:rFonts w:ascii="Book Antiqua" w:hAnsi="Book Antiqua"/>
        </w:rPr>
        <w:t xml:space="preserve">kind of proposal </w:t>
      </w:r>
      <w:r w:rsidR="007D71C6" w:rsidRPr="00747FD1">
        <w:rPr>
          <w:rFonts w:ascii="Book Antiqua" w:hAnsi="Book Antiqua"/>
        </w:rPr>
        <w:t>reflects a longstanding concern in American thinking about financial markets about the</w:t>
      </w:r>
      <w:r w:rsidR="00815DD1" w:rsidRPr="00747FD1">
        <w:rPr>
          <w:rFonts w:ascii="Book Antiqua" w:hAnsi="Book Antiqua"/>
        </w:rPr>
        <w:t xml:space="preserve"> function and desirability of “speculation.”</w:t>
      </w:r>
      <w:r w:rsidR="00815DD1" w:rsidRPr="00747FD1">
        <w:rPr>
          <w:rStyle w:val="FootnoteReference"/>
          <w:rFonts w:ascii="Book Antiqua" w:hAnsi="Book Antiqua"/>
        </w:rPr>
        <w:footnoteReference w:id="173"/>
      </w:r>
      <w:r w:rsidR="00815DD1" w:rsidRPr="00747FD1">
        <w:rPr>
          <w:rFonts w:ascii="Book Antiqua" w:hAnsi="Book Antiqua"/>
        </w:rPr>
        <w:t xml:space="preserve"> </w:t>
      </w:r>
      <w:r w:rsidR="0024577A" w:rsidRPr="00747FD1">
        <w:rPr>
          <w:rFonts w:ascii="Book Antiqua" w:hAnsi="Book Antiqua"/>
        </w:rPr>
        <w:t>Securities markets are not lotteries, of course, and there are disparate regulatory regimes covering gambling and gaming in jurisdictions where they are legal.</w:t>
      </w:r>
      <w:r w:rsidR="0024577A" w:rsidRPr="00747FD1">
        <w:rPr>
          <w:rStyle w:val="FootnoteReference"/>
          <w:rFonts w:ascii="Book Antiqua" w:hAnsi="Book Antiqua"/>
        </w:rPr>
        <w:footnoteReference w:id="174"/>
      </w:r>
      <w:r w:rsidR="0024577A" w:rsidRPr="00747FD1">
        <w:rPr>
          <w:rFonts w:ascii="Book Antiqua" w:hAnsi="Book Antiqua"/>
        </w:rPr>
        <w:t xml:space="preserve"> But s</w:t>
      </w:r>
      <w:r w:rsidR="001F542B" w:rsidRPr="00747FD1">
        <w:rPr>
          <w:rFonts w:ascii="Book Antiqua" w:hAnsi="Book Antiqua"/>
        </w:rPr>
        <w:t>uppose we were to say that people could not trade stocks, only institutions could.</w:t>
      </w:r>
      <w:r w:rsidR="001F542B" w:rsidRPr="00747FD1">
        <w:rPr>
          <w:rStyle w:val="FootnoteReference"/>
          <w:rFonts w:ascii="Book Antiqua" w:hAnsi="Book Antiqua"/>
        </w:rPr>
        <w:footnoteReference w:id="175"/>
      </w:r>
      <w:r w:rsidR="001F542B" w:rsidRPr="00747FD1">
        <w:rPr>
          <w:rFonts w:ascii="Book Antiqua" w:hAnsi="Book Antiqua"/>
        </w:rPr>
        <w:t xml:space="preserve"> It might be objected that law would, in this manner, put a thumb on the scale in favor of a particular view of securities trading—i.e., that people should quit speculating on individual stocks and trading actively. Yet we already restrict participation in financial activity in all sorts of ways—such as in the Rule 144A market for resale of private placements between qualified institutional buyers, or as Emily Winston has described in the context of short sales.</w:t>
      </w:r>
      <w:r w:rsidR="00B11FA0" w:rsidRPr="00747FD1">
        <w:rPr>
          <w:rStyle w:val="FootnoteReference"/>
          <w:rFonts w:ascii="Book Antiqua" w:hAnsi="Book Antiqua"/>
        </w:rPr>
        <w:footnoteReference w:id="176"/>
      </w:r>
      <w:r w:rsidR="001F542B" w:rsidRPr="00747FD1">
        <w:rPr>
          <w:rFonts w:ascii="Book Antiqua" w:hAnsi="Book Antiqua"/>
        </w:rPr>
        <w:t xml:space="preserve"> </w:t>
      </w:r>
    </w:p>
    <w:p w14:paraId="2F8989F4" w14:textId="7D1E8142" w:rsidR="00F30EFB" w:rsidRPr="00747FD1" w:rsidRDefault="00195862" w:rsidP="00F24587">
      <w:pPr>
        <w:pStyle w:val="BodyText1"/>
        <w:rPr>
          <w:rFonts w:ascii="Book Antiqua" w:hAnsi="Book Antiqua"/>
        </w:rPr>
      </w:pPr>
      <w:r w:rsidRPr="00747FD1">
        <w:rPr>
          <w:rFonts w:ascii="Book Antiqua" w:hAnsi="Book Antiqua"/>
        </w:rPr>
        <w:t>In related</w:t>
      </w:r>
      <w:r w:rsidR="001F542B" w:rsidRPr="00747FD1">
        <w:rPr>
          <w:rFonts w:ascii="Book Antiqua" w:hAnsi="Book Antiqua"/>
        </w:rPr>
        <w:t xml:space="preserve"> contexts</w:t>
      </w:r>
      <w:r w:rsidRPr="00747FD1">
        <w:rPr>
          <w:rFonts w:ascii="Book Antiqua" w:hAnsi="Book Antiqua"/>
        </w:rPr>
        <w:t>,</w:t>
      </w:r>
      <w:r w:rsidR="001F542B" w:rsidRPr="00747FD1">
        <w:rPr>
          <w:rFonts w:ascii="Book Antiqua" w:hAnsi="Book Antiqua"/>
        </w:rPr>
        <w:t xml:space="preserve"> law expresses a preference for </w:t>
      </w:r>
      <w:r w:rsidRPr="00747FD1">
        <w:rPr>
          <w:rFonts w:ascii="Book Antiqua" w:hAnsi="Book Antiqua"/>
        </w:rPr>
        <w:t xml:space="preserve">certain </w:t>
      </w:r>
      <w:r w:rsidR="001F542B" w:rsidRPr="00747FD1">
        <w:rPr>
          <w:rFonts w:ascii="Book Antiqua" w:hAnsi="Book Antiqua"/>
        </w:rPr>
        <w:t>retail investment behavior</w:t>
      </w:r>
      <w:r w:rsidR="00F24587" w:rsidRPr="00747FD1">
        <w:rPr>
          <w:rFonts w:ascii="Book Antiqua" w:hAnsi="Book Antiqua"/>
        </w:rPr>
        <w:t xml:space="preserve"> as a default rule</w:t>
      </w:r>
      <w:r w:rsidR="001F542B" w:rsidRPr="00747FD1">
        <w:rPr>
          <w:rFonts w:ascii="Book Antiqua" w:hAnsi="Book Antiqua"/>
        </w:rPr>
        <w:t>. The Uniform Prudent Investor Act, which is part of the Restatement</w:t>
      </w:r>
      <w:r w:rsidR="00F24587" w:rsidRPr="00747FD1">
        <w:rPr>
          <w:rFonts w:ascii="Book Antiqua" w:hAnsi="Book Antiqua"/>
        </w:rPr>
        <w:t xml:space="preserve"> (Third)</w:t>
      </w:r>
      <w:r w:rsidR="001F542B" w:rsidRPr="00747FD1">
        <w:rPr>
          <w:rFonts w:ascii="Book Antiqua" w:hAnsi="Book Antiqua"/>
        </w:rPr>
        <w:t xml:space="preserve"> of Trusts, supposes a reasonable investor who allocates capital in the shadow of traditional finance’s normative prescriptions.</w:t>
      </w:r>
      <w:r w:rsidR="001F542B" w:rsidRPr="00747FD1">
        <w:rPr>
          <w:rStyle w:val="FootnoteReference"/>
          <w:rFonts w:ascii="Book Antiqua" w:hAnsi="Book Antiqua"/>
        </w:rPr>
        <w:footnoteReference w:id="177"/>
      </w:r>
      <w:r w:rsidR="001F542B" w:rsidRPr="00747FD1">
        <w:rPr>
          <w:rFonts w:ascii="Book Antiqua" w:hAnsi="Book Antiqua"/>
        </w:rPr>
        <w:t xml:space="preserve"> </w:t>
      </w:r>
      <w:r w:rsidR="001378D0" w:rsidRPr="00747FD1">
        <w:rPr>
          <w:rFonts w:ascii="Book Antiqua" w:hAnsi="Book Antiqua"/>
        </w:rPr>
        <w:t>This</w:t>
      </w:r>
      <w:r w:rsidR="001F542B" w:rsidRPr="00747FD1">
        <w:rPr>
          <w:rFonts w:ascii="Book Antiqua" w:hAnsi="Book Antiqua"/>
        </w:rPr>
        <w:t xml:space="preserve"> encourages and constrains investment options for the benefit of ordinary people, channeling them toward what reasonable and prudent investors would do: buying and holding a portfolio allocated to assets that are suitable and that produce an optimal risk-return tradeoff (unless some other allocation would be in the </w:t>
      </w:r>
      <w:r w:rsidR="00FB24C9" w:rsidRPr="00747FD1">
        <w:rPr>
          <w:rFonts w:ascii="Book Antiqua" w:hAnsi="Book Antiqua"/>
        </w:rPr>
        <w:t xml:space="preserve">person’s </w:t>
      </w:r>
      <w:r w:rsidR="001F542B" w:rsidRPr="00747FD1">
        <w:rPr>
          <w:rFonts w:ascii="Book Antiqua" w:hAnsi="Book Antiqua"/>
        </w:rPr>
        <w:t>best interest).</w:t>
      </w:r>
      <w:r w:rsidR="001F542B" w:rsidRPr="00747FD1">
        <w:rPr>
          <w:rStyle w:val="FootnoteReference"/>
          <w:rFonts w:ascii="Book Antiqua" w:hAnsi="Book Antiqua"/>
        </w:rPr>
        <w:footnoteReference w:id="178"/>
      </w:r>
      <w:r w:rsidR="001F542B" w:rsidRPr="00747FD1">
        <w:rPr>
          <w:rFonts w:ascii="Book Antiqua" w:hAnsi="Book Antiqua"/>
        </w:rPr>
        <w:t xml:space="preserve"> The default rules thus </w:t>
      </w:r>
      <w:r w:rsidRPr="00747FD1">
        <w:rPr>
          <w:rFonts w:ascii="Book Antiqua" w:hAnsi="Book Antiqua"/>
        </w:rPr>
        <w:t>instruct that prudent people shouldn’t be day trading, e</w:t>
      </w:r>
      <w:r w:rsidR="001F542B" w:rsidRPr="00747FD1">
        <w:rPr>
          <w:rFonts w:ascii="Book Antiqua" w:hAnsi="Book Antiqua"/>
        </w:rPr>
        <w:t>ven less so in Dogecoin.</w:t>
      </w:r>
      <w:r w:rsidR="001F542B" w:rsidRPr="00747FD1">
        <w:rPr>
          <w:rStyle w:val="FootnoteReference"/>
          <w:rFonts w:ascii="Book Antiqua" w:hAnsi="Book Antiqua"/>
        </w:rPr>
        <w:footnoteReference w:id="179"/>
      </w:r>
      <w:r w:rsidR="00405BBC" w:rsidRPr="00747FD1">
        <w:rPr>
          <w:rFonts w:ascii="Book Antiqua" w:hAnsi="Book Antiqua"/>
        </w:rPr>
        <w:t xml:space="preserve"> </w:t>
      </w:r>
    </w:p>
    <w:p w14:paraId="3AF62B5E" w14:textId="74CA61F3" w:rsidR="00D56A4E" w:rsidRPr="00747FD1" w:rsidRDefault="00195862" w:rsidP="00CB689D">
      <w:pPr>
        <w:pStyle w:val="BodyText1"/>
        <w:rPr>
          <w:rFonts w:ascii="Book Antiqua" w:hAnsi="Book Antiqua"/>
        </w:rPr>
      </w:pPr>
      <w:r w:rsidRPr="00747FD1">
        <w:rPr>
          <w:rFonts w:ascii="Book Antiqua" w:hAnsi="Book Antiqua"/>
        </w:rPr>
        <w:t>What’s more, s</w:t>
      </w:r>
      <w:r w:rsidR="001832A6" w:rsidRPr="00747FD1">
        <w:rPr>
          <w:rFonts w:ascii="Book Antiqua" w:hAnsi="Book Antiqua"/>
        </w:rPr>
        <w:t xml:space="preserve">ecurities law </w:t>
      </w:r>
      <w:r w:rsidRPr="00747FD1">
        <w:rPr>
          <w:rFonts w:ascii="Book Antiqua" w:hAnsi="Book Antiqua"/>
        </w:rPr>
        <w:t>frequently intervenes</w:t>
      </w:r>
      <w:r w:rsidR="001832A6" w:rsidRPr="00747FD1">
        <w:rPr>
          <w:rFonts w:ascii="Book Antiqua" w:hAnsi="Book Antiqua"/>
        </w:rPr>
        <w:t xml:space="preserve"> </w:t>
      </w:r>
      <w:r w:rsidRPr="00747FD1">
        <w:rPr>
          <w:rFonts w:ascii="Book Antiqua" w:hAnsi="Book Antiqua"/>
        </w:rPr>
        <w:t xml:space="preserve">in </w:t>
      </w:r>
      <w:r w:rsidR="001832A6" w:rsidRPr="00747FD1">
        <w:rPr>
          <w:rFonts w:ascii="Book Antiqua" w:hAnsi="Book Antiqua"/>
        </w:rPr>
        <w:t>the transactional freedom of retail investors.</w:t>
      </w:r>
      <w:r w:rsidR="00CB689D" w:rsidRPr="00747FD1">
        <w:rPr>
          <w:rFonts w:ascii="Book Antiqua" w:hAnsi="Book Antiqua"/>
        </w:rPr>
        <w:t xml:space="preserve"> </w:t>
      </w:r>
      <w:r w:rsidR="00AA13D7" w:rsidRPr="00747FD1">
        <w:rPr>
          <w:rFonts w:ascii="Book Antiqua" w:hAnsi="Book Antiqua"/>
        </w:rPr>
        <w:t>It just</w:t>
      </w:r>
      <w:r w:rsidR="00CB689D" w:rsidRPr="00747FD1">
        <w:rPr>
          <w:rFonts w:ascii="Book Antiqua" w:hAnsi="Book Antiqua"/>
        </w:rPr>
        <w:t xml:space="preserve"> tailors </w:t>
      </w:r>
      <w:r w:rsidR="001832A6" w:rsidRPr="00747FD1">
        <w:rPr>
          <w:rFonts w:ascii="Book Antiqua" w:hAnsi="Book Antiqua"/>
        </w:rPr>
        <w:t>those interventions by looking at existing wealth as a proxy for sophistication or ability to bear risk</w:t>
      </w:r>
      <w:r w:rsidR="00CB689D" w:rsidRPr="00747FD1">
        <w:rPr>
          <w:rFonts w:ascii="Book Antiqua" w:hAnsi="Book Antiqua"/>
        </w:rPr>
        <w:t xml:space="preserve">, justifying these interventions for their </w:t>
      </w:r>
      <w:r w:rsidR="001B354D" w:rsidRPr="00747FD1">
        <w:rPr>
          <w:rFonts w:ascii="Book Antiqua" w:hAnsi="Book Antiqua"/>
        </w:rPr>
        <w:t>consequences rather than for their burden on transactional freedom</w:t>
      </w:r>
      <w:r w:rsidR="001832A6" w:rsidRPr="00747FD1">
        <w:rPr>
          <w:rFonts w:ascii="Book Antiqua" w:hAnsi="Book Antiqua"/>
        </w:rPr>
        <w:t>.</w:t>
      </w:r>
      <w:r w:rsidR="001B354D" w:rsidRPr="00747FD1">
        <w:rPr>
          <w:rStyle w:val="FootnoteReference"/>
          <w:rFonts w:ascii="Book Antiqua" w:hAnsi="Book Antiqua"/>
        </w:rPr>
        <w:footnoteReference w:id="180"/>
      </w:r>
      <w:r w:rsidR="001832A6" w:rsidRPr="00747FD1">
        <w:rPr>
          <w:rFonts w:ascii="Book Antiqua" w:hAnsi="Book Antiqua"/>
        </w:rPr>
        <w:t xml:space="preserve"> The accredited investor standard has historically limited investment in private securities to institutions and wealthy individuals</w:t>
      </w:r>
      <w:r w:rsidR="00AA13D7" w:rsidRPr="00747FD1">
        <w:rPr>
          <w:rFonts w:ascii="Book Antiqua" w:hAnsi="Book Antiqua"/>
        </w:rPr>
        <w:t>.</w:t>
      </w:r>
      <w:r w:rsidR="00F469FA" w:rsidRPr="00747FD1">
        <w:rPr>
          <w:rStyle w:val="FootnoteReference"/>
          <w:rFonts w:ascii="Book Antiqua" w:hAnsi="Book Antiqua"/>
        </w:rPr>
        <w:footnoteReference w:id="181"/>
      </w:r>
      <w:r w:rsidR="00F469FA" w:rsidRPr="00747FD1">
        <w:rPr>
          <w:rFonts w:ascii="Book Antiqua" w:hAnsi="Book Antiqua"/>
        </w:rPr>
        <w:t xml:space="preserve"> </w:t>
      </w:r>
      <w:r w:rsidR="00AA13D7" w:rsidRPr="00747FD1">
        <w:rPr>
          <w:rFonts w:ascii="Book Antiqua" w:hAnsi="Book Antiqua"/>
        </w:rPr>
        <w:t>T</w:t>
      </w:r>
      <w:r w:rsidR="001832A6" w:rsidRPr="00747FD1">
        <w:rPr>
          <w:rFonts w:ascii="Book Antiqua" w:hAnsi="Book Antiqua"/>
        </w:rPr>
        <w:t>he pattern day trader rules have a similar effect of gatekeeping access to the already wealthy by requiring customers to post $25,000 minimum collateral in a margin account to engage in round trip day trading.</w:t>
      </w:r>
      <w:r w:rsidR="00F469FA" w:rsidRPr="00747FD1">
        <w:rPr>
          <w:rStyle w:val="FootnoteReference"/>
          <w:rFonts w:ascii="Book Antiqua" w:hAnsi="Book Antiqua"/>
        </w:rPr>
        <w:footnoteReference w:id="182"/>
      </w:r>
      <w:r w:rsidR="001832A6" w:rsidRPr="00747FD1">
        <w:rPr>
          <w:rFonts w:ascii="Book Antiqua" w:hAnsi="Book Antiqua"/>
        </w:rPr>
        <w:t xml:space="preserve"> </w:t>
      </w:r>
      <w:r w:rsidR="0081260D" w:rsidRPr="00747FD1">
        <w:rPr>
          <w:rFonts w:ascii="Book Antiqua" w:hAnsi="Book Antiqua"/>
        </w:rPr>
        <w:t>Margin rules</w:t>
      </w:r>
      <w:r w:rsidR="0040578F" w:rsidRPr="00747FD1">
        <w:rPr>
          <w:rFonts w:ascii="Book Antiqua" w:hAnsi="Book Antiqua"/>
        </w:rPr>
        <w:t xml:space="preserve"> also gatekeep who can take downside bets by selling shares short.</w:t>
      </w:r>
      <w:r w:rsidR="00D56A4E" w:rsidRPr="00747FD1">
        <w:rPr>
          <w:rFonts w:ascii="Book Antiqua" w:hAnsi="Book Antiqua"/>
        </w:rPr>
        <w:t xml:space="preserve"> In these ways, securities law has important </w:t>
      </w:r>
      <w:r w:rsidR="0081260D" w:rsidRPr="00747FD1">
        <w:rPr>
          <w:rFonts w:ascii="Book Antiqua" w:hAnsi="Book Antiqua"/>
        </w:rPr>
        <w:t xml:space="preserve">effects on the cross-sectional allocation of economic surplus. As Emily Winston has recently suggested, securities law should explicitly consider the effect on access to investment opportunity in </w:t>
      </w:r>
      <w:r w:rsidR="00D56A4E" w:rsidRPr="00747FD1">
        <w:rPr>
          <w:rFonts w:ascii="Book Antiqua" w:hAnsi="Book Antiqua"/>
        </w:rPr>
        <w:t>worsening wealth inequality.</w:t>
      </w:r>
      <w:r w:rsidR="00F469FA" w:rsidRPr="00747FD1">
        <w:rPr>
          <w:rStyle w:val="FootnoteReference"/>
          <w:rFonts w:ascii="Book Antiqua" w:hAnsi="Book Antiqua"/>
        </w:rPr>
        <w:footnoteReference w:id="183"/>
      </w:r>
      <w:r w:rsidR="00D56A4E" w:rsidRPr="00747FD1">
        <w:rPr>
          <w:rFonts w:ascii="Book Antiqua" w:hAnsi="Book Antiqua"/>
        </w:rPr>
        <w:t xml:space="preserve"> </w:t>
      </w:r>
    </w:p>
    <w:p w14:paraId="6EEAD625" w14:textId="2614CFEB" w:rsidR="00032425" w:rsidRPr="00747FD1" w:rsidRDefault="003D3C1C" w:rsidP="003D3C1C">
      <w:pPr>
        <w:pStyle w:val="BodyText1"/>
        <w:rPr>
          <w:rFonts w:ascii="Book Antiqua" w:hAnsi="Book Antiqua"/>
        </w:rPr>
      </w:pPr>
      <w:r w:rsidRPr="00747FD1">
        <w:rPr>
          <w:rFonts w:ascii="Book Antiqua" w:hAnsi="Book Antiqua"/>
        </w:rPr>
        <w:t>Securities law can do only so much, of course. T</w:t>
      </w:r>
      <w:r w:rsidR="001832A6" w:rsidRPr="00747FD1">
        <w:rPr>
          <w:rFonts w:ascii="Book Antiqua" w:hAnsi="Book Antiqua"/>
        </w:rPr>
        <w:t>hese interventions limit who can speculate in securities markets,</w:t>
      </w:r>
      <w:r w:rsidRPr="00747FD1">
        <w:rPr>
          <w:rFonts w:ascii="Book Antiqua" w:hAnsi="Book Antiqua"/>
        </w:rPr>
        <w:t xml:space="preserve"> and they may have expressive effects. But w</w:t>
      </w:r>
      <w:r w:rsidR="009C7C3B" w:rsidRPr="00747FD1">
        <w:rPr>
          <w:rFonts w:ascii="Book Antiqua" w:hAnsi="Book Antiqua"/>
        </w:rPr>
        <w:t>e ought to be humble about the ability of law or regulation to tamp down on peoples’ excitement for speculative asset markets not based on superior private information.</w:t>
      </w:r>
      <w:r w:rsidR="00930B3E" w:rsidRPr="00747FD1">
        <w:rPr>
          <w:rFonts w:ascii="Book Antiqua" w:hAnsi="Book Antiqua"/>
        </w:rPr>
        <w:t xml:space="preserve"> Some noise trading will be inevitable so long as </w:t>
      </w:r>
      <w:r w:rsidR="00773A2C" w:rsidRPr="00747FD1">
        <w:rPr>
          <w:rFonts w:ascii="Book Antiqua" w:hAnsi="Book Antiqua"/>
        </w:rPr>
        <w:t xml:space="preserve">people trade based on irrational exuberance (and so long as securities law does not </w:t>
      </w:r>
      <w:r w:rsidRPr="00747FD1">
        <w:rPr>
          <w:rFonts w:ascii="Book Antiqua" w:hAnsi="Book Antiqua"/>
        </w:rPr>
        <w:t>“</w:t>
      </w:r>
      <w:r w:rsidR="00773A2C" w:rsidRPr="00747FD1">
        <w:rPr>
          <w:rFonts w:ascii="Book Antiqua" w:hAnsi="Book Antiqua"/>
        </w:rPr>
        <w:t>save</w:t>
      </w:r>
      <w:r w:rsidRPr="00747FD1">
        <w:rPr>
          <w:rFonts w:ascii="Book Antiqua" w:hAnsi="Book Antiqua"/>
        </w:rPr>
        <w:t>”</w:t>
      </w:r>
      <w:r w:rsidR="00773A2C" w:rsidRPr="00747FD1">
        <w:rPr>
          <w:rFonts w:ascii="Book Antiqua" w:hAnsi="Book Antiqua"/>
        </w:rPr>
        <w:t xml:space="preserve"> them from doing so).</w:t>
      </w:r>
      <w:r w:rsidR="00773A2C" w:rsidRPr="00747FD1">
        <w:rPr>
          <w:rStyle w:val="FootnoteReference"/>
          <w:rFonts w:ascii="Book Antiqua" w:hAnsi="Book Antiqua"/>
        </w:rPr>
        <w:footnoteReference w:id="184"/>
      </w:r>
      <w:r w:rsidR="00773A2C" w:rsidRPr="00747FD1">
        <w:rPr>
          <w:rFonts w:ascii="Book Antiqua" w:hAnsi="Book Antiqua"/>
        </w:rPr>
        <w:t xml:space="preserve"> </w:t>
      </w:r>
      <w:r w:rsidRPr="00747FD1">
        <w:rPr>
          <w:rFonts w:ascii="Book Antiqua" w:hAnsi="Book Antiqua"/>
        </w:rPr>
        <w:t>As</w:t>
      </w:r>
      <w:r w:rsidR="009C7C3B" w:rsidRPr="00747FD1">
        <w:rPr>
          <w:rFonts w:ascii="Book Antiqua" w:hAnsi="Book Antiqua"/>
        </w:rPr>
        <w:t xml:space="preserve"> “[n]oise trading cannot be prohibited as such,” </w:t>
      </w:r>
      <w:r w:rsidR="006D3B01" w:rsidRPr="00747FD1">
        <w:rPr>
          <w:rFonts w:ascii="Book Antiqua" w:hAnsi="Book Antiqua"/>
        </w:rPr>
        <w:t>the question is how much to tolerate</w:t>
      </w:r>
      <w:r w:rsidRPr="00747FD1">
        <w:rPr>
          <w:rFonts w:ascii="Book Antiqua" w:hAnsi="Book Antiqua"/>
        </w:rPr>
        <w:t>, and by whom</w:t>
      </w:r>
      <w:r w:rsidR="006D3B01" w:rsidRPr="00747FD1">
        <w:rPr>
          <w:rFonts w:ascii="Book Antiqua" w:hAnsi="Book Antiqua"/>
        </w:rPr>
        <w:t>.</w:t>
      </w:r>
      <w:r w:rsidR="006D3B01" w:rsidRPr="00747FD1">
        <w:rPr>
          <w:rStyle w:val="FootnoteReference"/>
          <w:rFonts w:ascii="Book Antiqua" w:hAnsi="Book Antiqua"/>
        </w:rPr>
        <w:footnoteReference w:id="185"/>
      </w:r>
      <w:r w:rsidR="006D3B01" w:rsidRPr="00747FD1">
        <w:rPr>
          <w:rFonts w:ascii="Book Antiqua" w:hAnsi="Book Antiqua"/>
        </w:rPr>
        <w:t xml:space="preserve"> </w:t>
      </w:r>
    </w:p>
    <w:p w14:paraId="63A5E551" w14:textId="6B077B86" w:rsidR="00B57A12" w:rsidRPr="00747FD1" w:rsidRDefault="003D3C1C" w:rsidP="00B57A12">
      <w:pPr>
        <w:pStyle w:val="BodyText1"/>
        <w:rPr>
          <w:rFonts w:ascii="Book Antiqua" w:hAnsi="Book Antiqua"/>
        </w:rPr>
      </w:pPr>
      <w:r w:rsidRPr="00747FD1">
        <w:rPr>
          <w:rFonts w:ascii="Book Antiqua" w:hAnsi="Book Antiqua"/>
        </w:rPr>
        <w:t>This field of</w:t>
      </w:r>
      <w:r w:rsidR="001E56F4" w:rsidRPr="00747FD1">
        <w:rPr>
          <w:rFonts w:ascii="Book Antiqua" w:hAnsi="Book Antiqua"/>
        </w:rPr>
        <w:t xml:space="preserve"> law is structured in many ways that reduce opportunities for short-term speculation on price momentum in asset markets.</w:t>
      </w:r>
      <w:r w:rsidR="001E56F4" w:rsidRPr="00747FD1">
        <w:rPr>
          <w:rStyle w:val="FootnoteReference"/>
          <w:rFonts w:ascii="Book Antiqua" w:hAnsi="Book Antiqua"/>
        </w:rPr>
        <w:footnoteReference w:id="186"/>
      </w:r>
      <w:r w:rsidR="001E56F4" w:rsidRPr="00747FD1">
        <w:rPr>
          <w:rFonts w:ascii="Book Antiqua" w:hAnsi="Book Antiqua"/>
        </w:rPr>
        <w:t xml:space="preserve"> Regulating behavioral design in investing apps raises hard questions about the role of retail investors in securities markets—and whether securities law should promote not just prudent investing but also speculative gambling. </w:t>
      </w:r>
      <w:r w:rsidR="009217D1" w:rsidRPr="00747FD1">
        <w:rPr>
          <w:rFonts w:ascii="Book Antiqua" w:hAnsi="Book Antiqua"/>
        </w:rPr>
        <w:t xml:space="preserve">Many of the objections to behaviorally distorted active trading apply just as robustly to active trading generally. </w:t>
      </w:r>
      <w:r w:rsidR="00B57A12" w:rsidRPr="00747FD1">
        <w:rPr>
          <w:rFonts w:ascii="Book Antiqua" w:hAnsi="Book Antiqua"/>
        </w:rPr>
        <w:t xml:space="preserve">Once we suppose that deploying behavioral design to elicit informationally noisy trading is a kind of </w:t>
      </w:r>
      <w:r w:rsidR="00001E48" w:rsidRPr="00747FD1">
        <w:rPr>
          <w:rFonts w:ascii="Book Antiqua" w:hAnsi="Book Antiqua"/>
        </w:rPr>
        <w:t>behavioral</w:t>
      </w:r>
      <w:r w:rsidR="00B57A12" w:rsidRPr="00747FD1">
        <w:rPr>
          <w:rFonts w:ascii="Book Antiqua" w:hAnsi="Book Antiqua"/>
        </w:rPr>
        <w:t xml:space="preserve"> exploitation</w:t>
      </w:r>
      <w:r w:rsidR="00001E48" w:rsidRPr="00747FD1">
        <w:rPr>
          <w:rFonts w:ascii="Book Antiqua" w:hAnsi="Book Antiqua"/>
        </w:rPr>
        <w:t xml:space="preserve"> (even without scienter!)</w:t>
      </w:r>
      <w:r w:rsidR="00B57A12" w:rsidRPr="00747FD1">
        <w:rPr>
          <w:rFonts w:ascii="Book Antiqua" w:hAnsi="Book Antiqua"/>
        </w:rPr>
        <w:t>, “[w]e are right back to the task of defining opportunism in the laws regulating the securities industry, which the SEC cannot comfortably ignore.”</w:t>
      </w:r>
      <w:r w:rsidR="00B57A12" w:rsidRPr="00747FD1">
        <w:rPr>
          <w:rStyle w:val="FootnoteReference"/>
          <w:rFonts w:ascii="Book Antiqua" w:hAnsi="Book Antiqua"/>
        </w:rPr>
        <w:footnoteReference w:id="187"/>
      </w:r>
      <w:r w:rsidR="00B57A12" w:rsidRPr="00747FD1">
        <w:rPr>
          <w:rFonts w:ascii="Book Antiqua" w:hAnsi="Book Antiqua"/>
          <w:highlight w:val="yellow"/>
        </w:rPr>
        <w:t xml:space="preserve"> </w:t>
      </w:r>
    </w:p>
    <w:p w14:paraId="59813AB8" w14:textId="75141150" w:rsidR="00917E85" w:rsidRPr="00747FD1" w:rsidRDefault="00917E85" w:rsidP="00657FDC">
      <w:pPr>
        <w:pStyle w:val="BodyText1"/>
        <w:rPr>
          <w:rFonts w:ascii="Book Antiqua" w:hAnsi="Book Antiqua"/>
        </w:rPr>
      </w:pPr>
      <w:r w:rsidRPr="00747FD1">
        <w:rPr>
          <w:rFonts w:ascii="Book Antiqua" w:hAnsi="Book Antiqua"/>
        </w:rPr>
        <w:t xml:space="preserve">That question becomes even more urgent when we consider why we care about retail investor regulation. One reason is that investor protection promotes the confidence necessary to ensure the system does not unravel. But there is an often overlooked but equally important second reason. In a capitalist society without robust social provisioning, prudent investing is essential to ensure successful and comfortable smoothing of income across time to achieve financial goals. Leaving that big responsibility up to individuals is a daunting enough prospect when they are predictably bad at it, let alone when </w:t>
      </w:r>
      <w:r w:rsidR="006C3527" w:rsidRPr="00747FD1">
        <w:rPr>
          <w:rFonts w:ascii="Book Antiqua" w:hAnsi="Book Antiqua"/>
        </w:rPr>
        <w:t xml:space="preserve">the financial advisors to whom they entrust their money depredate against them. </w:t>
      </w:r>
    </w:p>
    <w:p w14:paraId="5911D93D" w14:textId="19108CE8" w:rsidR="00761953" w:rsidRPr="00747FD1" w:rsidRDefault="00761953" w:rsidP="00761953">
      <w:pPr>
        <w:pStyle w:val="Heading1"/>
        <w:numPr>
          <w:ilvl w:val="0"/>
          <w:numId w:val="11"/>
        </w:numPr>
        <w:rPr>
          <w:rFonts w:ascii="Book Antiqua" w:hAnsi="Book Antiqua"/>
        </w:rPr>
      </w:pPr>
      <w:bookmarkStart w:id="37" w:name="_Toc90477732"/>
      <w:r w:rsidRPr="00747FD1">
        <w:rPr>
          <w:rFonts w:ascii="Book Antiqua" w:hAnsi="Book Antiqua"/>
        </w:rPr>
        <w:t>Whether and How to regulate behavioral design?</w:t>
      </w:r>
      <w:bookmarkEnd w:id="37"/>
    </w:p>
    <w:p w14:paraId="1B320C75" w14:textId="510A1AC9" w:rsidR="002624EA" w:rsidRPr="00747FD1" w:rsidRDefault="005F6ECB" w:rsidP="00E61FC6">
      <w:pPr>
        <w:pStyle w:val="BodyText1"/>
        <w:rPr>
          <w:rFonts w:ascii="Book Antiqua" w:hAnsi="Book Antiqua"/>
        </w:rPr>
      </w:pPr>
      <w:r w:rsidRPr="00747FD1">
        <w:rPr>
          <w:rFonts w:ascii="Book Antiqua" w:hAnsi="Book Antiqua"/>
        </w:rPr>
        <w:t>This Part sets up a framework for thinking about the harms from behavioral design, then offers a typology of regulatory techniques</w:t>
      </w:r>
      <w:r w:rsidR="00005B74" w:rsidRPr="00747FD1">
        <w:rPr>
          <w:rFonts w:ascii="Book Antiqua" w:hAnsi="Book Antiqua"/>
        </w:rPr>
        <w:t>.</w:t>
      </w:r>
    </w:p>
    <w:p w14:paraId="5B2398A0" w14:textId="01C19F55" w:rsidR="00754049" w:rsidRPr="00747FD1" w:rsidRDefault="00761953" w:rsidP="00754049">
      <w:pPr>
        <w:pStyle w:val="Heading2"/>
        <w:rPr>
          <w:rFonts w:ascii="Book Antiqua" w:hAnsi="Book Antiqua"/>
        </w:rPr>
      </w:pPr>
      <w:bookmarkStart w:id="38" w:name="_Toc90477733"/>
      <w:r w:rsidRPr="00747FD1">
        <w:rPr>
          <w:rFonts w:ascii="Book Antiqua" w:hAnsi="Book Antiqua"/>
        </w:rPr>
        <w:t>A</w:t>
      </w:r>
      <w:r w:rsidR="002F49DA" w:rsidRPr="00747FD1">
        <w:rPr>
          <w:rFonts w:ascii="Book Antiqua" w:hAnsi="Book Antiqua"/>
        </w:rPr>
        <w:t>.</w:t>
      </w:r>
      <w:r w:rsidR="002F49DA" w:rsidRPr="00747FD1">
        <w:rPr>
          <w:rFonts w:ascii="Book Antiqua" w:hAnsi="Book Antiqua"/>
        </w:rPr>
        <w:tab/>
      </w:r>
      <w:r w:rsidRPr="00747FD1">
        <w:rPr>
          <w:rFonts w:ascii="Book Antiqua" w:hAnsi="Book Antiqua"/>
        </w:rPr>
        <w:t>The social</w:t>
      </w:r>
      <w:r w:rsidR="009C7429" w:rsidRPr="00747FD1">
        <w:rPr>
          <w:rFonts w:ascii="Book Antiqua" w:hAnsi="Book Antiqua"/>
        </w:rPr>
        <w:t xml:space="preserve"> costs of behavioral design in retail investment markets</w:t>
      </w:r>
      <w:bookmarkEnd w:id="38"/>
    </w:p>
    <w:p w14:paraId="42F23AC9" w14:textId="24E21556" w:rsidR="0096341B" w:rsidRPr="00747FD1" w:rsidRDefault="00004C9B" w:rsidP="0096341B">
      <w:pPr>
        <w:pStyle w:val="BodyText1"/>
        <w:rPr>
          <w:rFonts w:ascii="Book Antiqua" w:hAnsi="Book Antiqua"/>
        </w:rPr>
      </w:pPr>
      <w:r w:rsidRPr="00747FD1">
        <w:rPr>
          <w:rFonts w:ascii="Book Antiqua" w:hAnsi="Book Antiqua"/>
        </w:rPr>
        <w:t xml:space="preserve">There are many reasons to suspect that behavioral design in this context runs against the public interest—and in turn, many possible justifications for regulation. </w:t>
      </w:r>
      <w:r w:rsidR="00C5575A" w:rsidRPr="00747FD1">
        <w:rPr>
          <w:rFonts w:ascii="Book Antiqua" w:hAnsi="Book Antiqua"/>
        </w:rPr>
        <w:t xml:space="preserve">Turning investing into a more casino-like environment </w:t>
      </w:r>
      <w:r w:rsidR="00FB5058" w:rsidRPr="00747FD1">
        <w:rPr>
          <w:rFonts w:ascii="Book Antiqua" w:hAnsi="Book Antiqua"/>
        </w:rPr>
        <w:t xml:space="preserve">threatens </w:t>
      </w:r>
      <w:r w:rsidR="00C5575A" w:rsidRPr="00747FD1">
        <w:rPr>
          <w:rFonts w:ascii="Book Antiqua" w:hAnsi="Book Antiqua"/>
        </w:rPr>
        <w:t xml:space="preserve">prospective losses to investors, </w:t>
      </w:r>
      <w:r w:rsidR="00191203" w:rsidRPr="00747FD1">
        <w:rPr>
          <w:rFonts w:ascii="Book Antiqua" w:hAnsi="Book Antiqua"/>
        </w:rPr>
        <w:t xml:space="preserve">plausibly reallocates surplus from traders to financial intermediaries, </w:t>
      </w:r>
      <w:r w:rsidR="00C5575A" w:rsidRPr="00747FD1">
        <w:rPr>
          <w:rFonts w:ascii="Book Antiqua" w:hAnsi="Book Antiqua"/>
        </w:rPr>
        <w:t>and threatens to disrupt the traditional capital allocation functions of secondary capital markets.</w:t>
      </w:r>
      <w:r w:rsidR="0096341B" w:rsidRPr="00747FD1">
        <w:rPr>
          <w:rFonts w:ascii="Book Antiqua" w:hAnsi="Book Antiqua"/>
        </w:rPr>
        <w:t xml:space="preserve"> Behavioral design encourages ordinary people’s worst impulses in stock markets, burdening their ability to achieve long-term financial goals, and imposing second-order harms on the quality of and confidence in the securities markets. </w:t>
      </w:r>
    </w:p>
    <w:p w14:paraId="62497B33" w14:textId="64053A3D" w:rsidR="008E6F1C" w:rsidRPr="00747FD1" w:rsidRDefault="00FB5058" w:rsidP="008E6F1C">
      <w:pPr>
        <w:pStyle w:val="Heading3"/>
        <w:numPr>
          <w:ilvl w:val="0"/>
          <w:numId w:val="19"/>
        </w:numPr>
        <w:rPr>
          <w:rFonts w:ascii="Book Antiqua" w:hAnsi="Book Antiqua"/>
        </w:rPr>
      </w:pPr>
      <w:bookmarkStart w:id="39" w:name="_Toc90477734"/>
      <w:r w:rsidRPr="00747FD1">
        <w:rPr>
          <w:rFonts w:ascii="Book Antiqua" w:hAnsi="Book Antiqua"/>
        </w:rPr>
        <w:t>Loss and waste</w:t>
      </w:r>
      <w:r w:rsidR="007B0588" w:rsidRPr="00747FD1">
        <w:rPr>
          <w:rFonts w:ascii="Book Antiqua" w:hAnsi="Book Antiqua"/>
        </w:rPr>
        <w:t>.</w:t>
      </w:r>
      <w:bookmarkEnd w:id="39"/>
    </w:p>
    <w:p w14:paraId="6E96A68F" w14:textId="440FD59E" w:rsidR="0073469A" w:rsidRPr="00747FD1" w:rsidRDefault="008E6F1C" w:rsidP="0073469A">
      <w:pPr>
        <w:pStyle w:val="BodyText1"/>
        <w:rPr>
          <w:rFonts w:ascii="Book Antiqua" w:hAnsi="Book Antiqua"/>
        </w:rPr>
      </w:pPr>
      <w:r w:rsidRPr="00747FD1">
        <w:rPr>
          <w:rFonts w:ascii="Book Antiqua" w:hAnsi="Book Antiqua"/>
        </w:rPr>
        <w:t>Perhaps the biggest concern about behavioral design is that it leads to suboptimal or maladaptive financial outcomes for traders.</w:t>
      </w:r>
      <w:r w:rsidR="005C6F2D" w:rsidRPr="00747FD1">
        <w:rPr>
          <w:rFonts w:ascii="Book Antiqua" w:hAnsi="Book Antiqua"/>
        </w:rPr>
        <w:t xml:space="preserve"> Lynn Stout predicted in 1997 that zero commission</w:t>
      </w:r>
      <w:r w:rsidR="00291980" w:rsidRPr="00747FD1">
        <w:rPr>
          <w:rFonts w:ascii="Book Antiqua" w:hAnsi="Book Antiqua"/>
        </w:rPr>
        <w:t xml:space="preserve"> retail trading would be socially wasteful. It encourages demand for speculative brokerage trading and may divert attention and resources from the real economy. Stout predicted that </w:t>
      </w:r>
      <w:r w:rsidR="005D5B34" w:rsidRPr="00747FD1">
        <w:rPr>
          <w:rFonts w:ascii="Book Antiqua" w:hAnsi="Book Antiqua"/>
        </w:rPr>
        <w:t>(if it ever were to happen) retail traders</w:t>
      </w:r>
      <w:r w:rsidR="00291980" w:rsidRPr="00747FD1">
        <w:rPr>
          <w:rFonts w:ascii="Book Antiqua" w:hAnsi="Book Antiqua"/>
        </w:rPr>
        <w:t xml:space="preserve"> would “</w:t>
      </w:r>
      <w:r w:rsidR="00FD00E5" w:rsidRPr="00747FD1">
        <w:rPr>
          <w:rFonts w:ascii="Book Antiqua" w:hAnsi="Book Antiqua"/>
        </w:rPr>
        <w:t>daily waste hours at their computers … in their statistically hopeless quest to beat the market.</w:t>
      </w:r>
      <w:r w:rsidR="00FD00E5" w:rsidRPr="00747FD1">
        <w:rPr>
          <w:rStyle w:val="FootnoteReference"/>
          <w:rFonts w:ascii="Book Antiqua" w:hAnsi="Book Antiqua"/>
        </w:rPr>
        <w:footnoteReference w:id="188"/>
      </w:r>
      <w:r w:rsidR="00FD00E5" w:rsidRPr="00747FD1">
        <w:rPr>
          <w:rFonts w:ascii="Book Antiqua" w:hAnsi="Book Antiqua"/>
        </w:rPr>
        <w:t xml:space="preserve"> </w:t>
      </w:r>
      <w:r w:rsidR="0073469A" w:rsidRPr="00747FD1">
        <w:rPr>
          <w:rFonts w:ascii="Book Antiqua" w:hAnsi="Book Antiqua"/>
        </w:rPr>
        <w:t>Today, regulatory concern that gamification makes it</w:t>
      </w:r>
      <w:r w:rsidRPr="00747FD1">
        <w:rPr>
          <w:rFonts w:ascii="Book Antiqua" w:hAnsi="Book Antiqua"/>
        </w:rPr>
        <w:t xml:space="preserve"> too easy to trade reflect what Stout predicted but characterized as an “exaggerated” image in 1997 when she considered social welfare effects of these trades.</w:t>
      </w:r>
      <w:r w:rsidR="00BD344C" w:rsidRPr="00747FD1">
        <w:rPr>
          <w:rStyle w:val="FootnoteReference"/>
          <w:rFonts w:ascii="Book Antiqua" w:hAnsi="Book Antiqua"/>
        </w:rPr>
        <w:footnoteReference w:id="189"/>
      </w:r>
      <w:r w:rsidR="00606B49" w:rsidRPr="00747FD1">
        <w:rPr>
          <w:rFonts w:ascii="Book Antiqua" w:hAnsi="Book Antiqua"/>
        </w:rPr>
        <w:t xml:space="preserve"> </w:t>
      </w:r>
    </w:p>
    <w:p w14:paraId="56FB622A" w14:textId="191F03BD" w:rsidR="009C7429" w:rsidRPr="00747FD1" w:rsidRDefault="00287333" w:rsidP="0073469A">
      <w:pPr>
        <w:pStyle w:val="BodyText1"/>
        <w:rPr>
          <w:rFonts w:ascii="Book Antiqua" w:hAnsi="Book Antiqua"/>
        </w:rPr>
      </w:pPr>
      <w:r w:rsidRPr="00747FD1">
        <w:rPr>
          <w:rFonts w:ascii="Book Antiqua" w:hAnsi="Book Antiqua"/>
        </w:rPr>
        <w:t xml:space="preserve">Remember that some traders do so excessively for rational reasons, like aspiration for riches, sensation seeking, and recreation. </w:t>
      </w:r>
      <w:r w:rsidR="003D0747" w:rsidRPr="00747FD1">
        <w:rPr>
          <w:rFonts w:ascii="Book Antiqua" w:hAnsi="Book Antiqua"/>
        </w:rPr>
        <w:t xml:space="preserve">The main payoff for this kind of trade is not engaging with the design; in </w:t>
      </w:r>
      <w:r w:rsidR="00B800C1" w:rsidRPr="00747FD1">
        <w:rPr>
          <w:rFonts w:ascii="Book Antiqua" w:hAnsi="Book Antiqua"/>
        </w:rPr>
        <w:t>Bloomberg columnist</w:t>
      </w:r>
      <w:r w:rsidR="00A3791B" w:rsidRPr="00747FD1">
        <w:rPr>
          <w:rFonts w:ascii="Book Antiqua" w:hAnsi="Book Antiqua"/>
        </w:rPr>
        <w:t xml:space="preserve"> </w:t>
      </w:r>
      <w:r w:rsidR="003D0747" w:rsidRPr="00747FD1">
        <w:rPr>
          <w:rFonts w:ascii="Book Antiqua" w:hAnsi="Book Antiqua"/>
        </w:rPr>
        <w:t>Matt Levine’s telling,</w:t>
      </w:r>
      <w:r w:rsidR="00A10D39" w:rsidRPr="00747FD1">
        <w:rPr>
          <w:rFonts w:ascii="Book Antiqua" w:hAnsi="Book Antiqua"/>
        </w:rPr>
        <w:t xml:space="preserve"> “seeing if you made money” is “the main dopamine payoff.”</w:t>
      </w:r>
      <w:r w:rsidR="00A10D39" w:rsidRPr="00747FD1">
        <w:rPr>
          <w:rStyle w:val="FootnoteReference"/>
          <w:rFonts w:ascii="Book Antiqua" w:hAnsi="Book Antiqua"/>
        </w:rPr>
        <w:footnoteReference w:id="190"/>
      </w:r>
      <w:r w:rsidR="00A10D39" w:rsidRPr="00747FD1">
        <w:rPr>
          <w:rFonts w:ascii="Book Antiqua" w:hAnsi="Book Antiqua"/>
        </w:rPr>
        <w:t xml:space="preserve"> </w:t>
      </w:r>
      <w:r w:rsidR="007E688E" w:rsidRPr="00747FD1">
        <w:rPr>
          <w:rFonts w:ascii="Book Antiqua" w:hAnsi="Book Antiqua"/>
        </w:rPr>
        <w:t xml:space="preserve">But that payoff can be manipulated through the presence of other behavioral design features, even where customers can see that they have not made money. </w:t>
      </w:r>
      <w:r w:rsidR="00606B49" w:rsidRPr="00747FD1">
        <w:rPr>
          <w:rFonts w:ascii="Book Antiqua" w:hAnsi="Book Antiqua"/>
        </w:rPr>
        <w:t xml:space="preserve">Some subset of traders will experience idiosyncratic or catastrophic loss of principal. </w:t>
      </w:r>
      <w:r w:rsidR="007E688E" w:rsidRPr="00747FD1">
        <w:rPr>
          <w:rFonts w:ascii="Book Antiqua" w:hAnsi="Book Antiqua"/>
        </w:rPr>
        <w:t xml:space="preserve">And where people trade too much, engaging on average in a series of transactions that have negative net present value, </w:t>
      </w:r>
      <w:r w:rsidR="000F28F4" w:rsidRPr="00747FD1">
        <w:rPr>
          <w:rFonts w:ascii="Book Antiqua" w:hAnsi="Book Antiqua"/>
        </w:rPr>
        <w:t xml:space="preserve">encouraging that kind of losing transaction is </w:t>
      </w:r>
      <w:r w:rsidR="007E688E" w:rsidRPr="00747FD1">
        <w:rPr>
          <w:rFonts w:ascii="Book Antiqua" w:hAnsi="Book Antiqua"/>
        </w:rPr>
        <w:t>socially wasteful.</w:t>
      </w:r>
      <w:r w:rsidR="007E688E" w:rsidRPr="00747FD1">
        <w:rPr>
          <w:rStyle w:val="FootnoteReference"/>
          <w:rFonts w:ascii="Book Antiqua" w:hAnsi="Book Antiqua"/>
        </w:rPr>
        <w:footnoteReference w:id="191"/>
      </w:r>
    </w:p>
    <w:p w14:paraId="455D0EA4" w14:textId="1929FA93" w:rsidR="00D945C3" w:rsidRPr="00747FD1" w:rsidRDefault="009C7429" w:rsidP="00D945C3">
      <w:pPr>
        <w:pStyle w:val="BodyText1"/>
        <w:rPr>
          <w:rFonts w:ascii="Book Antiqua" w:hAnsi="Book Antiqua"/>
        </w:rPr>
      </w:pPr>
      <w:r w:rsidRPr="00747FD1">
        <w:rPr>
          <w:rFonts w:ascii="Book Antiqua" w:hAnsi="Book Antiqua"/>
        </w:rPr>
        <w:t>Behavioral design can</w:t>
      </w:r>
      <w:r w:rsidR="00606B49" w:rsidRPr="00747FD1">
        <w:rPr>
          <w:rFonts w:ascii="Book Antiqua" w:hAnsi="Book Antiqua"/>
        </w:rPr>
        <w:t xml:space="preserve"> also</w:t>
      </w:r>
      <w:r w:rsidRPr="00747FD1">
        <w:rPr>
          <w:rFonts w:ascii="Book Antiqua" w:hAnsi="Book Antiqua"/>
        </w:rPr>
        <w:t xml:space="preserve"> lead us to make unreflective decisions that are bad for us</w:t>
      </w:r>
      <w:r w:rsidR="00C271F6" w:rsidRPr="00747FD1">
        <w:rPr>
          <w:rFonts w:ascii="Book Antiqua" w:hAnsi="Book Antiqua"/>
        </w:rPr>
        <w:t>, in the sense that they are against our otherwise undistorted preferences</w:t>
      </w:r>
      <w:r w:rsidRPr="00747FD1">
        <w:rPr>
          <w:rFonts w:ascii="Book Antiqua" w:hAnsi="Book Antiqua"/>
        </w:rPr>
        <w:t xml:space="preserve">. </w:t>
      </w:r>
      <w:r w:rsidR="00D945C3" w:rsidRPr="00747FD1">
        <w:rPr>
          <w:rFonts w:ascii="Book Antiqua" w:hAnsi="Book Antiqua"/>
        </w:rPr>
        <w:t>Many retail investors lack financial literacy and are uninformed participants in capital markets.</w:t>
      </w:r>
      <w:r w:rsidR="00D945C3" w:rsidRPr="00747FD1">
        <w:rPr>
          <w:rStyle w:val="FootnoteReference"/>
          <w:rFonts w:ascii="Book Antiqua" w:hAnsi="Book Antiqua"/>
        </w:rPr>
        <w:footnoteReference w:id="192"/>
      </w:r>
      <w:r w:rsidR="00D945C3" w:rsidRPr="00747FD1">
        <w:rPr>
          <w:rFonts w:ascii="Book Antiqua" w:hAnsi="Book Antiqua"/>
        </w:rPr>
        <w:t xml:space="preserve"> But behavioral biases are an</w:t>
      </w:r>
      <w:r w:rsidR="00EF1806" w:rsidRPr="00747FD1">
        <w:rPr>
          <w:rFonts w:ascii="Book Antiqua" w:hAnsi="Book Antiqua"/>
        </w:rPr>
        <w:t>other</w:t>
      </w:r>
      <w:r w:rsidR="00D945C3" w:rsidRPr="00747FD1">
        <w:rPr>
          <w:rFonts w:ascii="Book Antiqua" w:hAnsi="Book Antiqua"/>
        </w:rPr>
        <w:t xml:space="preserve"> drag on investment return. As in other markets for complex financial products and services, retail investors—ordinary consumers—are overconfident in their abilities, myopic about the consequences of their action, and avoid the cognitively complex tasks required to </w:t>
      </w:r>
      <w:r w:rsidR="00B800C1" w:rsidRPr="00747FD1">
        <w:rPr>
          <w:rFonts w:ascii="Book Antiqua" w:hAnsi="Book Antiqua"/>
        </w:rPr>
        <w:t>assess</w:t>
      </w:r>
      <w:r w:rsidR="00D945C3" w:rsidRPr="00747FD1">
        <w:rPr>
          <w:rFonts w:ascii="Book Antiqua" w:hAnsi="Book Antiqua"/>
        </w:rPr>
        <w:t xml:space="preserve"> financial choices.</w:t>
      </w:r>
      <w:bookmarkStart w:id="40" w:name="_Ref71713851"/>
      <w:r w:rsidR="00D945C3" w:rsidRPr="00747FD1">
        <w:rPr>
          <w:rStyle w:val="FootnoteReference"/>
          <w:rFonts w:ascii="Book Antiqua" w:hAnsi="Book Antiqua"/>
        </w:rPr>
        <w:footnoteReference w:id="193"/>
      </w:r>
      <w:bookmarkEnd w:id="40"/>
      <w:r w:rsidR="00D945C3" w:rsidRPr="00747FD1">
        <w:rPr>
          <w:rFonts w:ascii="Book Antiqua" w:hAnsi="Book Antiqua"/>
        </w:rPr>
        <w:t xml:space="preserve"> </w:t>
      </w:r>
    </w:p>
    <w:p w14:paraId="6E1EC44A" w14:textId="01E61048" w:rsidR="000F28F4" w:rsidRPr="00747FD1" w:rsidRDefault="00D945C3" w:rsidP="003F082B">
      <w:pPr>
        <w:pStyle w:val="BodyText1"/>
        <w:rPr>
          <w:rFonts w:ascii="Book Antiqua" w:hAnsi="Book Antiqua"/>
        </w:rPr>
      </w:pPr>
      <w:r w:rsidRPr="00747FD1">
        <w:rPr>
          <w:rFonts w:ascii="Book Antiqua" w:hAnsi="Book Antiqua"/>
        </w:rPr>
        <w:t>Inexperienced and unsophisticated investors can experience significant harm from the kind of compulsive trading enabled by zero-commission brokerage and behavioral-design strategies.</w:t>
      </w:r>
      <w:r w:rsidRPr="00747FD1">
        <w:rPr>
          <w:rStyle w:val="FootnoteReference"/>
          <w:rFonts w:ascii="Book Antiqua" w:hAnsi="Book Antiqua"/>
        </w:rPr>
        <w:footnoteReference w:id="194"/>
      </w:r>
      <w:r w:rsidR="00EF1806" w:rsidRPr="00747FD1">
        <w:rPr>
          <w:rFonts w:ascii="Book Antiqua" w:hAnsi="Book Antiqua"/>
        </w:rPr>
        <w:t xml:space="preserve"> </w:t>
      </w:r>
      <w:r w:rsidRPr="00747FD1">
        <w:rPr>
          <w:rFonts w:ascii="Book Antiqua" w:hAnsi="Book Antiqua"/>
        </w:rPr>
        <w:t>Years of academic research show that self-directed retail investors who try to pick stocks typically are unable to beat the average return on a market portfolio—especially when they try to chase price momentum in high-volatility stocks.</w:t>
      </w:r>
      <w:r w:rsidRPr="00747FD1">
        <w:rPr>
          <w:rStyle w:val="FootnoteReference"/>
          <w:rFonts w:ascii="Book Antiqua" w:hAnsi="Book Antiqua"/>
        </w:rPr>
        <w:footnoteReference w:id="195"/>
      </w:r>
      <w:r w:rsidRPr="00747FD1">
        <w:rPr>
          <w:rFonts w:ascii="Book Antiqua" w:hAnsi="Book Antiqua"/>
        </w:rPr>
        <w:t xml:space="preserve"> Retail investors who actively trade underperform inactive traders as well as benchmarks net of transaction costs.</w:t>
      </w:r>
      <w:r w:rsidR="00DD1E9D" w:rsidRPr="00747FD1">
        <w:rPr>
          <w:rFonts w:ascii="Book Antiqua" w:hAnsi="Book Antiqua"/>
        </w:rPr>
        <w:t xml:space="preserve"> </w:t>
      </w:r>
      <w:r w:rsidRPr="00747FD1">
        <w:rPr>
          <w:rFonts w:ascii="Book Antiqua" w:hAnsi="Book Antiqua"/>
        </w:rPr>
        <w:t>For instance, Barber and Odean reported a significant performance penalty for actively trading households; in their sample it was “the cost of trading and the frequency of trading, not portfolio selection, that explain the poor investment performance of [these] households.”</w:t>
      </w:r>
      <w:r w:rsidRPr="00747FD1">
        <w:rPr>
          <w:rStyle w:val="FootnoteReference"/>
          <w:rFonts w:ascii="Book Antiqua" w:hAnsi="Book Antiqua"/>
        </w:rPr>
        <w:footnoteReference w:id="196"/>
      </w:r>
      <w:r w:rsidRPr="00747FD1">
        <w:rPr>
          <w:rStyle w:val="FootnoteReference"/>
          <w:rFonts w:ascii="Book Antiqua" w:hAnsi="Book Antiqua"/>
        </w:rPr>
        <w:t xml:space="preserve"> </w:t>
      </w:r>
    </w:p>
    <w:p w14:paraId="1CAE685B" w14:textId="767A6C87" w:rsidR="00362B7B" w:rsidRPr="00747FD1" w:rsidRDefault="003F082B" w:rsidP="003F082B">
      <w:pPr>
        <w:pStyle w:val="BodyText1"/>
        <w:rPr>
          <w:rFonts w:ascii="Book Antiqua" w:hAnsi="Book Antiqua"/>
        </w:rPr>
      </w:pPr>
      <w:r w:rsidRPr="00747FD1">
        <w:rPr>
          <w:rFonts w:ascii="Book Antiqua" w:hAnsi="Book Antiqua"/>
        </w:rPr>
        <w:t>G</w:t>
      </w:r>
      <w:r w:rsidR="00D945C3" w:rsidRPr="00747FD1">
        <w:rPr>
          <w:rFonts w:ascii="Book Antiqua" w:hAnsi="Book Antiqua"/>
        </w:rPr>
        <w:t xml:space="preserve">amification’s goal of encouraging engagement with the app creates conditions for poor financial decision making. </w:t>
      </w:r>
      <w:r w:rsidR="009C7429" w:rsidRPr="00747FD1">
        <w:rPr>
          <w:rFonts w:ascii="Book Antiqua" w:hAnsi="Book Antiqua"/>
        </w:rPr>
        <w:t xml:space="preserve">For some subset of individual traders, </w:t>
      </w:r>
      <w:r w:rsidR="00D945C3" w:rsidRPr="00747FD1">
        <w:rPr>
          <w:rFonts w:ascii="Book Antiqua" w:hAnsi="Book Antiqua"/>
        </w:rPr>
        <w:t>moreover</w:t>
      </w:r>
      <w:r w:rsidR="009C7429" w:rsidRPr="00747FD1">
        <w:rPr>
          <w:rFonts w:ascii="Book Antiqua" w:hAnsi="Book Antiqua"/>
        </w:rPr>
        <w:t xml:space="preserve">, behavioral prompts can lead users to </w:t>
      </w:r>
      <w:r w:rsidR="00D945C3" w:rsidRPr="00747FD1">
        <w:rPr>
          <w:rFonts w:ascii="Book Antiqua" w:hAnsi="Book Antiqua"/>
        </w:rPr>
        <w:t xml:space="preserve">engage in </w:t>
      </w:r>
      <w:r w:rsidR="009C7429" w:rsidRPr="00747FD1">
        <w:rPr>
          <w:rFonts w:ascii="Book Antiqua" w:hAnsi="Book Antiqua"/>
        </w:rPr>
        <w:t xml:space="preserve">actively self-destructive </w:t>
      </w:r>
      <w:r w:rsidR="00D945C3" w:rsidRPr="00747FD1">
        <w:rPr>
          <w:rFonts w:ascii="Book Antiqua" w:hAnsi="Book Antiqua"/>
        </w:rPr>
        <w:t xml:space="preserve">and problematic-use </w:t>
      </w:r>
      <w:r w:rsidR="009C7429" w:rsidRPr="00747FD1">
        <w:rPr>
          <w:rFonts w:ascii="Book Antiqua" w:hAnsi="Book Antiqua"/>
        </w:rPr>
        <w:t xml:space="preserve">behavior. </w:t>
      </w:r>
      <w:r w:rsidR="00224BBE" w:rsidRPr="00747FD1">
        <w:rPr>
          <w:rFonts w:ascii="Book Antiqua" w:hAnsi="Book Antiqua"/>
        </w:rPr>
        <w:t xml:space="preserve">Even a relatively casual zero-commission </w:t>
      </w:r>
      <w:r w:rsidR="00B800C1" w:rsidRPr="00747FD1">
        <w:rPr>
          <w:rFonts w:ascii="Book Antiqua" w:hAnsi="Book Antiqua"/>
        </w:rPr>
        <w:t xml:space="preserve">trading </w:t>
      </w:r>
      <w:r w:rsidR="00224BBE" w:rsidRPr="00747FD1">
        <w:rPr>
          <w:rFonts w:ascii="Book Antiqua" w:hAnsi="Book Antiqua"/>
        </w:rPr>
        <w:t xml:space="preserve">habit has the potential to do meaningful damage at an individual level. </w:t>
      </w:r>
      <w:r w:rsidR="004A1EC7" w:rsidRPr="00747FD1">
        <w:rPr>
          <w:rFonts w:ascii="Book Antiqua" w:hAnsi="Book Antiqua"/>
        </w:rPr>
        <w:t xml:space="preserve"> </w:t>
      </w:r>
      <w:r w:rsidR="00362B7B" w:rsidRPr="00747FD1">
        <w:rPr>
          <w:rFonts w:ascii="Book Antiqua" w:hAnsi="Book Antiqua"/>
        </w:rPr>
        <w:t xml:space="preserve">  </w:t>
      </w:r>
    </w:p>
    <w:p w14:paraId="75E96791" w14:textId="7D1318F6" w:rsidR="006B04DF" w:rsidRPr="00747FD1" w:rsidRDefault="006B04DF" w:rsidP="006B04DF">
      <w:pPr>
        <w:pStyle w:val="Heading3"/>
        <w:numPr>
          <w:ilvl w:val="0"/>
          <w:numId w:val="19"/>
        </w:numPr>
        <w:rPr>
          <w:rFonts w:ascii="Book Antiqua" w:hAnsi="Book Antiqua"/>
        </w:rPr>
      </w:pPr>
      <w:bookmarkStart w:id="41" w:name="_Toc90477735"/>
      <w:r w:rsidRPr="00747FD1">
        <w:rPr>
          <w:rFonts w:ascii="Book Antiqua" w:hAnsi="Book Antiqua"/>
        </w:rPr>
        <w:t>Distribution in the brokerage agency relationship.</w:t>
      </w:r>
      <w:bookmarkEnd w:id="41"/>
    </w:p>
    <w:p w14:paraId="7F14DD65" w14:textId="60623797" w:rsidR="00257803" w:rsidRPr="00747FD1" w:rsidRDefault="004A1EC7" w:rsidP="006B04DF">
      <w:pPr>
        <w:pStyle w:val="BodyText1"/>
        <w:rPr>
          <w:rFonts w:ascii="Book Antiqua" w:hAnsi="Book Antiqua"/>
        </w:rPr>
      </w:pPr>
      <w:r w:rsidRPr="00747FD1">
        <w:rPr>
          <w:rFonts w:ascii="Book Antiqua" w:hAnsi="Book Antiqua"/>
        </w:rPr>
        <w:t>Separate from the possibility that behavioral design will lead to maladaptive trading, some have contended that it effects a redistribution of trading profits from retail investor clients to an intermediary. To understand the nature of the objection, consider the kind of conflict of interest in a client-broker relationship. These relationships can be thought of as principal-agent relationships, as Deb</w:t>
      </w:r>
      <w:r w:rsidR="006F1500" w:rsidRPr="00747FD1">
        <w:rPr>
          <w:rFonts w:ascii="Book Antiqua" w:hAnsi="Book Antiqua"/>
        </w:rPr>
        <w:t>orah DeMott</w:t>
      </w:r>
      <w:r w:rsidRPr="00747FD1">
        <w:rPr>
          <w:rFonts w:ascii="Book Antiqua" w:hAnsi="Book Antiqua"/>
        </w:rPr>
        <w:t xml:space="preserve"> has recently modeled.</w:t>
      </w:r>
      <w:r w:rsidR="00FB44D0" w:rsidRPr="00747FD1">
        <w:rPr>
          <w:rStyle w:val="FootnoteReference"/>
          <w:rFonts w:ascii="Book Antiqua" w:hAnsi="Book Antiqua"/>
        </w:rPr>
        <w:footnoteReference w:id="197"/>
      </w:r>
      <w:r w:rsidRPr="00747FD1">
        <w:rPr>
          <w:rFonts w:ascii="Book Antiqua" w:hAnsi="Book Antiqua"/>
        </w:rPr>
        <w:t xml:space="preserve"> To the extent the broker profits more the greater the trading volume, brokers will always have an incentive to encourage trading. </w:t>
      </w:r>
      <w:r w:rsidR="0094085B" w:rsidRPr="00747FD1">
        <w:rPr>
          <w:rFonts w:ascii="Book Antiqua" w:hAnsi="Book Antiqua"/>
        </w:rPr>
        <w:t xml:space="preserve">The fundamental tension behind the history of brokerage regulation is about trying to constrain and channel the means by which brokers can earn profits at the “expense” of their clients. </w:t>
      </w:r>
    </w:p>
    <w:p w14:paraId="46B3F390" w14:textId="662FB18D" w:rsidR="00A16940" w:rsidRPr="00747FD1" w:rsidRDefault="00A7797F" w:rsidP="00A16940">
      <w:pPr>
        <w:pStyle w:val="BodyText1"/>
        <w:rPr>
          <w:rFonts w:ascii="Book Antiqua" w:hAnsi="Book Antiqua"/>
          <w:highlight w:val="yellow"/>
        </w:rPr>
      </w:pPr>
      <w:r w:rsidRPr="00747FD1">
        <w:rPr>
          <w:rFonts w:ascii="Book Antiqua" w:hAnsi="Book Antiqua"/>
        </w:rPr>
        <w:t>These criticisms are part of an ongoing historical process of regulatory contestation about how to divide the profits from capital markets trading between retail investors and sophisticated financial intermediaries. The academic literature on securities law has grappled with that problem for some time, trading off notions that these profits should be ordered by the market or should be constrained through fiduciary duty.</w:t>
      </w:r>
      <w:r w:rsidR="005416AE" w:rsidRPr="00747FD1">
        <w:rPr>
          <w:rFonts w:ascii="Book Antiqua" w:hAnsi="Book Antiqua"/>
        </w:rPr>
        <w:t xml:space="preserve"> One of the key tensions since deregulation has been about how to split up the pie between brokers and their clients. And as a distributive matter, by distorting and obstructing the processes by which retail investors make informed and pro-adaptive choices about asset allocation and security selection, behavioral design encourages risky trading behavior primarily to permit third-party intermediaries to skim trading profits. This is not only a tax on the entire system, it is plausibly a zero-sum redistribution to financial intermediary firms from retail investors who simply don’t know better.</w:t>
      </w:r>
      <w:r w:rsidR="00A16940" w:rsidRPr="00747FD1">
        <w:rPr>
          <w:rStyle w:val="FootnoteReference"/>
          <w:rFonts w:ascii="Book Antiqua" w:hAnsi="Book Antiqua"/>
        </w:rPr>
        <w:footnoteReference w:id="198"/>
      </w:r>
      <w:r w:rsidR="005416AE" w:rsidRPr="00747FD1">
        <w:rPr>
          <w:rFonts w:ascii="Book Antiqua" w:hAnsi="Book Antiqua"/>
        </w:rPr>
        <w:t xml:space="preserve"> </w:t>
      </w:r>
    </w:p>
    <w:p w14:paraId="57374787" w14:textId="5DDF2DBA" w:rsidR="005416AE" w:rsidRPr="00747FD1" w:rsidRDefault="00076FBC" w:rsidP="00076FBC">
      <w:pPr>
        <w:pStyle w:val="BodyText1"/>
        <w:rPr>
          <w:rFonts w:ascii="Book Antiqua" w:hAnsi="Book Antiqua"/>
        </w:rPr>
      </w:pPr>
      <w:r w:rsidRPr="00747FD1">
        <w:rPr>
          <w:rFonts w:ascii="Book Antiqua" w:hAnsi="Book Antiqua"/>
        </w:rPr>
        <w:t xml:space="preserve">Securities law in this context </w:t>
      </w:r>
      <w:r w:rsidR="005416AE" w:rsidRPr="00747FD1">
        <w:rPr>
          <w:rFonts w:ascii="Book Antiqua" w:hAnsi="Book Antiqua"/>
        </w:rPr>
        <w:t>seeks to trade off several goals: producing efficient markets, encouraging capital formation, and protecting investors. Securities regulation protects investors not only through disclosures of broker-dealer and investment advisor practices, but also through substantive regulation of their sales practices. The political economy of broker-dealer regulation, moreover, tends to put a thumb on the scale in favor of retail investors. To that end, FINRA and the SEC are publicly concerned with “Mr. and Mrs. 401(k)” or the “main street” investor, even as rules are designed largely with the interests of Wall Street in mind.</w:t>
      </w:r>
      <w:r w:rsidR="005416AE" w:rsidRPr="00747FD1">
        <w:rPr>
          <w:rStyle w:val="FootnoteReference"/>
          <w:rFonts w:ascii="Book Antiqua" w:hAnsi="Book Antiqua"/>
        </w:rPr>
        <w:footnoteReference w:id="199"/>
      </w:r>
    </w:p>
    <w:p w14:paraId="054A5E17" w14:textId="043F5CB8" w:rsidR="00BE598C" w:rsidRPr="00747FD1" w:rsidRDefault="003B308F" w:rsidP="00D7196F">
      <w:pPr>
        <w:pStyle w:val="BodyText1"/>
        <w:rPr>
          <w:rFonts w:ascii="Book Antiqua" w:hAnsi="Book Antiqua"/>
        </w:rPr>
      </w:pPr>
      <w:r w:rsidRPr="00747FD1">
        <w:rPr>
          <w:rFonts w:ascii="Book Antiqua" w:hAnsi="Book Antiqua"/>
        </w:rPr>
        <w:t>The SEC has said that commission-free trading comes “with a catch” of potential breach of best execution.</w:t>
      </w:r>
      <w:r w:rsidRPr="00747FD1">
        <w:rPr>
          <w:rStyle w:val="FootnoteReference"/>
          <w:rFonts w:ascii="Book Antiqua" w:hAnsi="Book Antiqua"/>
        </w:rPr>
        <w:footnoteReference w:id="200"/>
      </w:r>
      <w:r w:rsidRPr="00747FD1">
        <w:rPr>
          <w:rFonts w:ascii="Book Antiqua" w:hAnsi="Book Antiqua"/>
        </w:rPr>
        <w:t xml:space="preserve"> But we should be careful about explaining the nature of the distributional criticis</w:t>
      </w:r>
      <w:r w:rsidR="00EC2053" w:rsidRPr="00747FD1">
        <w:rPr>
          <w:rFonts w:ascii="Book Antiqua" w:hAnsi="Book Antiqua"/>
        </w:rPr>
        <w:t>m in favor of retail investors</w:t>
      </w:r>
      <w:r w:rsidRPr="00747FD1">
        <w:rPr>
          <w:rFonts w:ascii="Book Antiqua" w:hAnsi="Book Antiqua"/>
        </w:rPr>
        <w:t xml:space="preserve">. </w:t>
      </w:r>
      <w:r w:rsidR="0009720E" w:rsidRPr="00747FD1">
        <w:rPr>
          <w:rFonts w:ascii="Book Antiqua" w:hAnsi="Book Antiqua"/>
        </w:rPr>
        <w:t>Breach of best-execution duty “is often imperceptible to the retail investor.”</w:t>
      </w:r>
      <w:r w:rsidR="0009720E" w:rsidRPr="00747FD1">
        <w:rPr>
          <w:rStyle w:val="FootnoteReference"/>
          <w:rFonts w:ascii="Book Antiqua" w:hAnsi="Book Antiqua"/>
        </w:rPr>
        <w:footnoteReference w:id="201"/>
      </w:r>
      <w:r w:rsidR="005416AE" w:rsidRPr="00747FD1">
        <w:rPr>
          <w:rFonts w:ascii="Book Antiqua" w:hAnsi="Book Antiqua"/>
        </w:rPr>
        <w:t xml:space="preserve"> Even a simple illustration helps show why it is unclear whether PFOF effects a redistribution in a way that leaves investors </w:t>
      </w:r>
      <w:r w:rsidR="00A16940" w:rsidRPr="00747FD1">
        <w:rPr>
          <w:rFonts w:ascii="Book Antiqua" w:hAnsi="Book Antiqua"/>
        </w:rPr>
        <w:t xml:space="preserve">noticing that they are </w:t>
      </w:r>
      <w:r w:rsidR="005416AE" w:rsidRPr="00747FD1">
        <w:rPr>
          <w:rFonts w:ascii="Book Antiqua" w:hAnsi="Book Antiqua"/>
        </w:rPr>
        <w:t xml:space="preserve">worse off. </w:t>
      </w:r>
      <w:r w:rsidR="00ED76AD" w:rsidRPr="00747FD1">
        <w:rPr>
          <w:rFonts w:ascii="Book Antiqua" w:hAnsi="Book Antiqua"/>
        </w:rPr>
        <w:t>In 2018, b</w:t>
      </w:r>
      <w:r w:rsidR="005416AE" w:rsidRPr="00747FD1">
        <w:rPr>
          <w:rFonts w:ascii="Book Antiqua" w:hAnsi="Book Antiqua"/>
        </w:rPr>
        <w:t xml:space="preserve">efore the emergence of zero-commission pricing, it would have cost </w:t>
      </w:r>
      <w:r w:rsidR="00ED76AD" w:rsidRPr="00747FD1">
        <w:rPr>
          <w:rFonts w:ascii="Book Antiqua" w:hAnsi="Book Antiqua"/>
        </w:rPr>
        <w:t xml:space="preserve">an ordinary retail investor </w:t>
      </w:r>
      <w:r w:rsidR="005416AE" w:rsidRPr="00747FD1">
        <w:rPr>
          <w:rFonts w:ascii="Book Antiqua" w:hAnsi="Book Antiqua"/>
        </w:rPr>
        <w:t xml:space="preserve">about $5 to trade a stock or ETF. This would make it economically </w:t>
      </w:r>
      <w:r w:rsidR="00ED76AD" w:rsidRPr="00747FD1">
        <w:rPr>
          <w:rFonts w:ascii="Book Antiqua" w:hAnsi="Book Antiqua"/>
        </w:rPr>
        <w:t>infeasible</w:t>
      </w:r>
      <w:r w:rsidR="005416AE" w:rsidRPr="00747FD1">
        <w:rPr>
          <w:rFonts w:ascii="Book Antiqua" w:hAnsi="Book Antiqua"/>
        </w:rPr>
        <w:t xml:space="preserve"> to put a small amount of money into the stock market at any time. Suppose that I had $100 with which to buy stocks—5 shares of a stock worth $20 each. After transaction costs I would have been left with about $95 in value, or a </w:t>
      </w:r>
      <w:r w:rsidR="00D7196F" w:rsidRPr="00747FD1">
        <w:rPr>
          <w:rFonts w:ascii="Book Antiqua" w:hAnsi="Book Antiqua"/>
        </w:rPr>
        <w:t>5% tax on each share.</w:t>
      </w:r>
      <w:r w:rsidR="00A85889" w:rsidRPr="00747FD1">
        <w:rPr>
          <w:rStyle w:val="FootnoteReference"/>
          <w:rFonts w:ascii="Book Antiqua" w:hAnsi="Book Antiqua"/>
        </w:rPr>
        <w:footnoteReference w:id="202"/>
      </w:r>
      <w:r w:rsidR="005416AE" w:rsidRPr="00747FD1">
        <w:rPr>
          <w:rFonts w:ascii="Book Antiqua" w:hAnsi="Book Antiqua"/>
        </w:rPr>
        <w:t xml:space="preserve"> Even at higher transaction amounts—say </w:t>
      </w:r>
      <w:r w:rsidR="00D7196F" w:rsidRPr="00747FD1">
        <w:rPr>
          <w:rFonts w:ascii="Book Antiqua" w:hAnsi="Book Antiqua"/>
        </w:rPr>
        <w:t xml:space="preserve">a “round lot” of 100 shares at $20 each—the commission would have eaten away 5 cents per share, or </w:t>
      </w:r>
      <w:r w:rsidR="006D3E5F" w:rsidRPr="00747FD1">
        <w:rPr>
          <w:rFonts w:ascii="Book Antiqua" w:hAnsi="Book Antiqua"/>
        </w:rPr>
        <w:t xml:space="preserve">0.25% on each share. </w:t>
      </w:r>
    </w:p>
    <w:p w14:paraId="05EE85A2" w14:textId="34FD5529" w:rsidR="00A94E61" w:rsidRPr="00747FD1" w:rsidRDefault="00ED76AD" w:rsidP="00941B32">
      <w:pPr>
        <w:pStyle w:val="BodyText1"/>
        <w:rPr>
          <w:rFonts w:ascii="Book Antiqua" w:hAnsi="Book Antiqua"/>
        </w:rPr>
      </w:pPr>
      <w:r w:rsidRPr="00747FD1">
        <w:rPr>
          <w:rFonts w:ascii="Book Antiqua" w:hAnsi="Book Antiqua"/>
        </w:rPr>
        <w:t xml:space="preserve">In an era of zero commission pricing, I get the full value without paying the tax-like commission. The flipside is that I might get slightly inferior execution compared to what I am legally entitled. </w:t>
      </w:r>
      <w:r w:rsidR="00A94E61" w:rsidRPr="00747FD1">
        <w:rPr>
          <w:rFonts w:ascii="Book Antiqua" w:hAnsi="Book Antiqua"/>
        </w:rPr>
        <w:t>But for a trade like this, the zero commission pricing will leave many retail investors better off than any inferior execution they might receive from their broker. Inferior execution in this sense shows up on the price at which the retail order executes</w:t>
      </w:r>
      <w:r w:rsidR="004F593F" w:rsidRPr="00747FD1">
        <w:rPr>
          <w:rFonts w:ascii="Book Antiqua" w:hAnsi="Book Antiqua"/>
        </w:rPr>
        <w:t xml:space="preserve">. A liquid stock trading for $20 at the midpoint might actually, as a matter of market structure, be </w:t>
      </w:r>
      <w:r w:rsidR="00941B32" w:rsidRPr="00747FD1">
        <w:rPr>
          <w:rFonts w:ascii="Book Antiqua" w:hAnsi="Book Antiqua"/>
        </w:rPr>
        <w:t xml:space="preserve">bid of $19.99 and ask of $20.01. </w:t>
      </w:r>
      <w:r w:rsidR="004F593F" w:rsidRPr="00747FD1">
        <w:rPr>
          <w:rFonts w:ascii="Book Antiqua" w:hAnsi="Book Antiqua"/>
        </w:rPr>
        <w:t xml:space="preserve">Dealers capture the two cent spread as compensation for </w:t>
      </w:r>
      <w:r w:rsidR="00941B32" w:rsidRPr="00747FD1">
        <w:rPr>
          <w:rFonts w:ascii="Book Antiqua" w:hAnsi="Book Antiqua"/>
        </w:rPr>
        <w:t xml:space="preserve">taking the other side of these trades. </w:t>
      </w:r>
      <w:r w:rsidR="004F593F" w:rsidRPr="00747FD1">
        <w:rPr>
          <w:rFonts w:ascii="Book Antiqua" w:hAnsi="Book Antiqua"/>
        </w:rPr>
        <w:t xml:space="preserve">Inferior execution might mean slight variance </w:t>
      </w:r>
      <w:r w:rsidR="00D32F65" w:rsidRPr="00747FD1">
        <w:rPr>
          <w:rFonts w:ascii="Book Antiqua" w:hAnsi="Book Antiqua"/>
        </w:rPr>
        <w:t>of the effective price relative to the best bid or ask.</w:t>
      </w:r>
      <w:r w:rsidR="00D537B7" w:rsidRPr="00747FD1">
        <w:rPr>
          <w:rFonts w:ascii="Book Antiqua" w:hAnsi="Book Antiqua"/>
        </w:rPr>
        <w:t xml:space="preserve"> </w:t>
      </w:r>
      <w:r w:rsidR="00B05E25" w:rsidRPr="00747FD1">
        <w:rPr>
          <w:rFonts w:ascii="Book Antiqua" w:hAnsi="Book Antiqua"/>
        </w:rPr>
        <w:t xml:space="preserve">Retail traders in this situation have more to fear from a wide spread in an illiquid security, </w:t>
      </w:r>
      <w:r w:rsidR="00C7734F" w:rsidRPr="00747FD1">
        <w:rPr>
          <w:rFonts w:ascii="Book Antiqua" w:hAnsi="Book Antiqua"/>
        </w:rPr>
        <w:t xml:space="preserve">which if wide enough </w:t>
      </w:r>
      <w:r w:rsidR="00007955" w:rsidRPr="00747FD1">
        <w:rPr>
          <w:rFonts w:ascii="Book Antiqua" w:hAnsi="Book Antiqua"/>
        </w:rPr>
        <w:t xml:space="preserve">(a bid </w:t>
      </w:r>
      <w:r w:rsidR="00C7734F" w:rsidRPr="00747FD1">
        <w:rPr>
          <w:rFonts w:ascii="Book Antiqua" w:hAnsi="Book Antiqua"/>
        </w:rPr>
        <w:t xml:space="preserve">might approximate the 5% effective commission on that order. But for </w:t>
      </w:r>
      <w:r w:rsidR="00D537B7" w:rsidRPr="00747FD1">
        <w:rPr>
          <w:rFonts w:ascii="Book Antiqua" w:hAnsi="Book Antiqua"/>
        </w:rPr>
        <w:t xml:space="preserve">slippage in execution to start to matter, the spread </w:t>
      </w:r>
      <w:r w:rsidR="00C7734F" w:rsidRPr="00747FD1">
        <w:rPr>
          <w:rFonts w:ascii="Book Antiqua" w:hAnsi="Book Antiqua"/>
        </w:rPr>
        <w:t xml:space="preserve">has to be much wider. This suggests that the distributional objection is weak when considered in light of consumer welfare benefits from </w:t>
      </w:r>
      <w:r w:rsidR="002A3E43" w:rsidRPr="00747FD1">
        <w:rPr>
          <w:rFonts w:ascii="Book Antiqua" w:hAnsi="Book Antiqua"/>
        </w:rPr>
        <w:t>zero commission trading.</w:t>
      </w:r>
    </w:p>
    <w:p w14:paraId="2D19A48B" w14:textId="1FEDDB40" w:rsidR="003F4808" w:rsidRPr="00747FD1" w:rsidRDefault="00D945C3" w:rsidP="00754049">
      <w:pPr>
        <w:pStyle w:val="Heading3"/>
        <w:numPr>
          <w:ilvl w:val="0"/>
          <w:numId w:val="19"/>
        </w:numPr>
        <w:rPr>
          <w:rFonts w:ascii="Book Antiqua" w:hAnsi="Book Antiqua"/>
        </w:rPr>
      </w:pPr>
      <w:bookmarkStart w:id="42" w:name="_Toc90477736"/>
      <w:r w:rsidRPr="00747FD1">
        <w:rPr>
          <w:rFonts w:ascii="Book Antiqua" w:hAnsi="Book Antiqua"/>
        </w:rPr>
        <w:t>External harms</w:t>
      </w:r>
      <w:r w:rsidR="003F4808" w:rsidRPr="00747FD1">
        <w:rPr>
          <w:rFonts w:ascii="Book Antiqua" w:hAnsi="Book Antiqua"/>
        </w:rPr>
        <w:t xml:space="preserve"> to markets and capital allocation.</w:t>
      </w:r>
      <w:bookmarkEnd w:id="42"/>
    </w:p>
    <w:p w14:paraId="41FBD4B8" w14:textId="5B355AF8" w:rsidR="005268F5" w:rsidRPr="00747FD1" w:rsidRDefault="00EA6231" w:rsidP="005268F5">
      <w:pPr>
        <w:pStyle w:val="BodyText1"/>
        <w:rPr>
          <w:rFonts w:ascii="Book Antiqua" w:hAnsi="Book Antiqua"/>
        </w:rPr>
      </w:pPr>
      <w:r w:rsidRPr="00747FD1">
        <w:rPr>
          <w:rFonts w:ascii="Book Antiqua" w:hAnsi="Book Antiqua"/>
        </w:rPr>
        <w:t>Attributes that encourage habitual consumption of a good or service tend to distort individual decisionmaking in ways that can produce systemic external harms.</w:t>
      </w:r>
      <w:r w:rsidR="003F4808" w:rsidRPr="00747FD1">
        <w:rPr>
          <w:rFonts w:ascii="Book Antiqua" w:hAnsi="Book Antiqua"/>
        </w:rPr>
        <w:t xml:space="preserve"> </w:t>
      </w:r>
      <w:r w:rsidR="000F268A" w:rsidRPr="00747FD1">
        <w:rPr>
          <w:rFonts w:ascii="Book Antiqua" w:hAnsi="Book Antiqua"/>
        </w:rPr>
        <w:t>As the</w:t>
      </w:r>
      <w:r w:rsidR="00C5575A" w:rsidRPr="00747FD1">
        <w:rPr>
          <w:rFonts w:ascii="Book Antiqua" w:hAnsi="Book Antiqua"/>
        </w:rPr>
        <w:t xml:space="preserve"> capital markets play an important coordinating role in our economy, </w:t>
      </w:r>
      <w:r w:rsidR="00272DD2" w:rsidRPr="00747FD1">
        <w:rPr>
          <w:rFonts w:ascii="Book Antiqua" w:hAnsi="Book Antiqua"/>
        </w:rPr>
        <w:t xml:space="preserve">making </w:t>
      </w:r>
      <w:r w:rsidR="000F268A" w:rsidRPr="00747FD1">
        <w:rPr>
          <w:rFonts w:ascii="Book Antiqua" w:hAnsi="Book Antiqua"/>
        </w:rPr>
        <w:t xml:space="preserve">the </w:t>
      </w:r>
      <w:r w:rsidR="00C5575A" w:rsidRPr="00747FD1">
        <w:rPr>
          <w:rFonts w:ascii="Book Antiqua" w:hAnsi="Book Antiqua"/>
        </w:rPr>
        <w:t>potential harms from distorted individual decisionmaking all the more acute. These harms include the price discovery and capital allocation functions of capital markets.</w:t>
      </w:r>
      <w:r w:rsidR="005268F5" w:rsidRPr="00747FD1">
        <w:rPr>
          <w:rStyle w:val="FootnoteReference"/>
          <w:rFonts w:ascii="Book Antiqua" w:hAnsi="Book Antiqua"/>
        </w:rPr>
        <w:footnoteReference w:id="203"/>
      </w:r>
      <w:r w:rsidR="005268F5" w:rsidRPr="00747FD1">
        <w:rPr>
          <w:rFonts w:ascii="Book Antiqua" w:hAnsi="Book Antiqua"/>
        </w:rPr>
        <w:t xml:space="preserve"> </w:t>
      </w:r>
    </w:p>
    <w:p w14:paraId="5A142D92" w14:textId="48DC1481" w:rsidR="003F4808" w:rsidRPr="00747FD1" w:rsidRDefault="0050093E" w:rsidP="001C75F6">
      <w:pPr>
        <w:pStyle w:val="BodyText1"/>
        <w:rPr>
          <w:rFonts w:ascii="Book Antiqua" w:hAnsi="Book Antiqua"/>
        </w:rPr>
      </w:pPr>
      <w:r w:rsidRPr="00747FD1">
        <w:rPr>
          <w:rFonts w:ascii="Book Antiqua" w:hAnsi="Book Antiqua"/>
        </w:rPr>
        <w:t>Take price discover</w:t>
      </w:r>
      <w:r w:rsidR="00B13AB4" w:rsidRPr="00747FD1">
        <w:rPr>
          <w:rFonts w:ascii="Book Antiqua" w:hAnsi="Book Antiqua"/>
        </w:rPr>
        <w:t>y</w:t>
      </w:r>
      <w:r w:rsidR="003F082B" w:rsidRPr="00747FD1">
        <w:rPr>
          <w:rFonts w:ascii="Book Antiqua" w:hAnsi="Book Antiqua"/>
        </w:rPr>
        <w:t xml:space="preserve">. </w:t>
      </w:r>
      <w:r w:rsidR="001C75F6" w:rsidRPr="00747FD1">
        <w:rPr>
          <w:rFonts w:ascii="Book Antiqua" w:hAnsi="Book Antiqua"/>
        </w:rPr>
        <w:t xml:space="preserve">Noise trading is uncorrelated with new information going to </w:t>
      </w:r>
      <w:r w:rsidR="00C351D2" w:rsidRPr="00747FD1">
        <w:rPr>
          <w:rFonts w:ascii="Book Antiqua" w:hAnsi="Book Antiqua"/>
        </w:rPr>
        <w:t>fundamental value of the security</w:t>
      </w:r>
      <w:r w:rsidR="003F082B" w:rsidRPr="00747FD1">
        <w:rPr>
          <w:rFonts w:ascii="Book Antiqua" w:hAnsi="Book Antiqua"/>
        </w:rPr>
        <w:t>.</w:t>
      </w:r>
      <w:r w:rsidR="0014385D" w:rsidRPr="00747FD1">
        <w:rPr>
          <w:rFonts w:ascii="Book Antiqua" w:hAnsi="Book Antiqua"/>
        </w:rPr>
        <w:t xml:space="preserve"> </w:t>
      </w:r>
      <w:r w:rsidR="001C75F6" w:rsidRPr="00747FD1">
        <w:rPr>
          <w:rFonts w:ascii="Book Antiqua" w:hAnsi="Book Antiqua"/>
        </w:rPr>
        <w:t>But t</w:t>
      </w:r>
      <w:r w:rsidR="0014385D" w:rsidRPr="00747FD1">
        <w:rPr>
          <w:rFonts w:ascii="Book Antiqua" w:hAnsi="Book Antiqua"/>
        </w:rPr>
        <w:t xml:space="preserve">he presence of noise traders in a market may nonetheless promote </w:t>
      </w:r>
      <w:r w:rsidR="001C75F6" w:rsidRPr="00747FD1">
        <w:rPr>
          <w:rFonts w:ascii="Book Antiqua" w:hAnsi="Book Antiqua"/>
        </w:rPr>
        <w:t xml:space="preserve">price discovery, as they attract </w:t>
      </w:r>
      <w:r w:rsidR="0014385D" w:rsidRPr="00747FD1">
        <w:rPr>
          <w:rFonts w:ascii="Book Antiqua" w:hAnsi="Book Antiqua"/>
        </w:rPr>
        <w:t>more informed traders to “bring prices in line with fundamental values.”</w:t>
      </w:r>
      <w:r w:rsidR="0014385D" w:rsidRPr="00747FD1">
        <w:rPr>
          <w:rStyle w:val="FootnoteReference"/>
          <w:rFonts w:ascii="Book Antiqua" w:hAnsi="Book Antiqua"/>
        </w:rPr>
        <w:footnoteReference w:id="204"/>
      </w:r>
      <w:r w:rsidR="0014385D" w:rsidRPr="00747FD1">
        <w:rPr>
          <w:rFonts w:ascii="Book Antiqua" w:hAnsi="Book Antiqua"/>
        </w:rPr>
        <w:t xml:space="preserve"> </w:t>
      </w:r>
      <w:r w:rsidR="001C75F6" w:rsidRPr="00747FD1">
        <w:rPr>
          <w:rFonts w:ascii="Book Antiqua" w:hAnsi="Book Antiqua"/>
        </w:rPr>
        <w:t>Yet s</w:t>
      </w:r>
      <w:r w:rsidR="00C351D2" w:rsidRPr="00747FD1">
        <w:rPr>
          <w:rFonts w:ascii="Book Antiqua" w:hAnsi="Book Antiqua"/>
        </w:rPr>
        <w:t>everal recent studies have suggested that the particular combination of zero-commission trading with behavioral design distorts the price discovery process by increasing both price movement and volatility in stocks popular among retail investors.</w:t>
      </w:r>
      <w:r w:rsidR="007C2ADE" w:rsidRPr="00747FD1">
        <w:rPr>
          <w:rStyle w:val="FootnoteReference"/>
          <w:rFonts w:ascii="Book Antiqua" w:hAnsi="Book Antiqua"/>
        </w:rPr>
        <w:footnoteReference w:id="205"/>
      </w:r>
      <w:r w:rsidR="007C2ADE" w:rsidRPr="00747FD1">
        <w:rPr>
          <w:rFonts w:ascii="Book Antiqua" w:hAnsi="Book Antiqua"/>
        </w:rPr>
        <w:t xml:space="preserve"> </w:t>
      </w:r>
      <w:r w:rsidR="00C351D2" w:rsidRPr="00747FD1">
        <w:rPr>
          <w:rFonts w:ascii="Book Antiqua" w:hAnsi="Book Antiqua"/>
        </w:rPr>
        <w:t xml:space="preserve">One study, for instance, looked at market quality on days when Robinhood </w:t>
      </w:r>
      <w:r w:rsidR="00994CFD" w:rsidRPr="00747FD1">
        <w:rPr>
          <w:rFonts w:ascii="Book Antiqua" w:hAnsi="Book Antiqua"/>
        </w:rPr>
        <w:t>experienced service outages</w:t>
      </w:r>
      <w:r w:rsidR="00C351D2" w:rsidRPr="00747FD1">
        <w:rPr>
          <w:rFonts w:ascii="Book Antiqua" w:hAnsi="Book Antiqua"/>
        </w:rPr>
        <w:t xml:space="preserve">. The study authors report that on these days, the stocks </w:t>
      </w:r>
      <w:r w:rsidR="003F4808" w:rsidRPr="00747FD1">
        <w:rPr>
          <w:rFonts w:ascii="Book Antiqua" w:hAnsi="Book Antiqua"/>
        </w:rPr>
        <w:t>otherwise most popular on Robinhood showed less price volatility and less trading volume.</w:t>
      </w:r>
      <w:r w:rsidR="003F4808" w:rsidRPr="00747FD1">
        <w:rPr>
          <w:rStyle w:val="FootnoteReference"/>
          <w:rFonts w:ascii="Book Antiqua" w:hAnsi="Book Antiqua"/>
        </w:rPr>
        <w:footnoteReference w:id="206"/>
      </w:r>
      <w:r w:rsidR="003F4808" w:rsidRPr="00747FD1" w:rsidDel="007F5E01">
        <w:rPr>
          <w:rFonts w:ascii="Book Antiqua" w:hAnsi="Book Antiqua"/>
        </w:rPr>
        <w:t xml:space="preserve"> </w:t>
      </w:r>
      <w:r w:rsidR="003F4808" w:rsidRPr="00747FD1">
        <w:rPr>
          <w:rFonts w:ascii="Book Antiqua" w:hAnsi="Book Antiqua"/>
        </w:rPr>
        <w:t>“Taken together,” the authors wrote, “the findings support the view that zero-commission traders have negative effects on stock market quality, consistent with behavioral noise trader and inventory risk models.”</w:t>
      </w:r>
      <w:r w:rsidR="003F4808" w:rsidRPr="00747FD1">
        <w:rPr>
          <w:rStyle w:val="FootnoteReference"/>
          <w:rFonts w:ascii="Book Antiqua" w:hAnsi="Book Antiqua"/>
        </w:rPr>
        <w:footnoteReference w:id="207"/>
      </w:r>
      <w:r w:rsidR="003F4808" w:rsidRPr="00747FD1">
        <w:rPr>
          <w:rFonts w:ascii="Book Antiqua" w:hAnsi="Book Antiqua"/>
        </w:rPr>
        <w:t xml:space="preserve"> </w:t>
      </w:r>
    </w:p>
    <w:p w14:paraId="170328A1" w14:textId="1641A3FB" w:rsidR="00EA6231" w:rsidRPr="00747FD1" w:rsidRDefault="003F4808" w:rsidP="00D84BA6">
      <w:pPr>
        <w:pStyle w:val="BodyText1"/>
        <w:rPr>
          <w:rFonts w:ascii="Book Antiqua" w:hAnsi="Book Antiqua"/>
        </w:rPr>
      </w:pPr>
      <w:r w:rsidRPr="00747FD1">
        <w:rPr>
          <w:rFonts w:ascii="Book Antiqua" w:hAnsi="Book Antiqua"/>
        </w:rPr>
        <w:t>The piling-on trades that aggressive gamification promotes can also distort allocation in capital markets</w:t>
      </w:r>
      <w:r w:rsidRPr="00747FD1" w:rsidDel="00AE38E6">
        <w:rPr>
          <w:rFonts w:ascii="Book Antiqua" w:hAnsi="Book Antiqua"/>
        </w:rPr>
        <w:t>.</w:t>
      </w:r>
      <w:r w:rsidRPr="00747FD1">
        <w:rPr>
          <w:rStyle w:val="FootnoteReference"/>
          <w:rFonts w:ascii="Book Antiqua" w:hAnsi="Book Antiqua"/>
        </w:rPr>
        <w:footnoteReference w:id="208"/>
      </w:r>
      <w:r w:rsidRPr="00747FD1">
        <w:rPr>
          <w:rFonts w:ascii="Book Antiqua" w:hAnsi="Book Antiqua"/>
        </w:rPr>
        <w:t xml:space="preserve"> The combination of the online “retail army,” combined with the ease and encouragement of in-and-out trading through zero-commission brokerage, has the potential to alter the capital markets’ traditional capital-allocation function.</w:t>
      </w:r>
      <w:r w:rsidRPr="00747FD1">
        <w:rPr>
          <w:rStyle w:val="FootnoteReference"/>
          <w:rFonts w:ascii="Book Antiqua" w:hAnsi="Book Antiqua"/>
        </w:rPr>
        <w:footnoteReference w:id="209"/>
      </w:r>
      <w:r w:rsidRPr="00747FD1">
        <w:rPr>
          <w:rFonts w:ascii="Book Antiqua" w:hAnsi="Book Antiqua"/>
        </w:rPr>
        <w:t xml:space="preserve"> </w:t>
      </w:r>
    </w:p>
    <w:p w14:paraId="6D984C88" w14:textId="77777777" w:rsidR="00BC5B69" w:rsidRPr="00747FD1" w:rsidRDefault="00BC5B69" w:rsidP="00BC5B69">
      <w:pPr>
        <w:pStyle w:val="BodyText1"/>
        <w:ind w:firstLine="0"/>
        <w:jc w:val="center"/>
        <w:rPr>
          <w:rFonts w:ascii="Book Antiqua" w:hAnsi="Book Antiqua"/>
        </w:rPr>
      </w:pPr>
    </w:p>
    <w:p w14:paraId="0ADCFB88" w14:textId="3B049626" w:rsidR="00BA1073" w:rsidRPr="00747FD1" w:rsidRDefault="00BC5B69" w:rsidP="00BC5B69">
      <w:pPr>
        <w:pStyle w:val="BodyText1"/>
        <w:ind w:firstLine="0"/>
        <w:jc w:val="center"/>
        <w:rPr>
          <w:rFonts w:ascii="Book Antiqua" w:hAnsi="Book Antiqua"/>
        </w:rPr>
      </w:pPr>
      <w:r w:rsidRPr="00747FD1">
        <w:rPr>
          <w:rFonts w:ascii="Book Antiqua" w:hAnsi="Book Antiqua"/>
        </w:rPr>
        <w:t>§</w:t>
      </w:r>
    </w:p>
    <w:p w14:paraId="18BF44F7" w14:textId="77777777" w:rsidR="00BC5B69" w:rsidRPr="00747FD1" w:rsidRDefault="00BC5B69" w:rsidP="00BC5B69">
      <w:pPr>
        <w:pStyle w:val="BodyText1"/>
        <w:ind w:firstLine="0"/>
        <w:jc w:val="center"/>
        <w:rPr>
          <w:rFonts w:ascii="Book Antiqua" w:hAnsi="Book Antiqua"/>
        </w:rPr>
      </w:pPr>
    </w:p>
    <w:p w14:paraId="55ACF56F" w14:textId="3A357C44" w:rsidR="00BA1073" w:rsidRPr="00747FD1" w:rsidRDefault="00F536BD" w:rsidP="003A273E">
      <w:pPr>
        <w:pStyle w:val="BodyText1"/>
        <w:rPr>
          <w:rFonts w:ascii="Book Antiqua" w:hAnsi="Book Antiqua"/>
        </w:rPr>
      </w:pPr>
      <w:r w:rsidRPr="00747FD1">
        <w:rPr>
          <w:rFonts w:ascii="Book Antiqua" w:hAnsi="Book Antiqua"/>
        </w:rPr>
        <w:t xml:space="preserve">Before turning to doctrinal interventions, it bears briefly addressing a possible objection at this point. </w:t>
      </w:r>
      <w:r w:rsidR="00D84BA6" w:rsidRPr="00747FD1">
        <w:rPr>
          <w:rFonts w:ascii="Book Antiqua" w:hAnsi="Book Antiqua"/>
        </w:rPr>
        <w:t xml:space="preserve">Securities law scholars and regulators might contest as a normative matter whether the SEC should be in the business of being a fairness regulator, concerned with protecting investors for reasons other than promoting efficiency, competition, and </w:t>
      </w:r>
      <w:r w:rsidR="00D409B0" w:rsidRPr="00747FD1">
        <w:rPr>
          <w:rFonts w:ascii="Book Antiqua" w:hAnsi="Book Antiqua"/>
        </w:rPr>
        <w:t>capital formation. But that train has sailed; as J.W. Verret has noted,</w:t>
      </w:r>
      <w:r w:rsidR="00AA77F1" w:rsidRPr="00747FD1">
        <w:rPr>
          <w:rFonts w:ascii="Book Antiqua" w:hAnsi="Book Antiqua"/>
        </w:rPr>
        <w:t xml:space="preserve"> some may prefer “</w:t>
      </w:r>
      <w:r w:rsidR="00D409B0" w:rsidRPr="00747FD1">
        <w:rPr>
          <w:rFonts w:ascii="Book Antiqua" w:hAnsi="Book Antiqua"/>
        </w:rPr>
        <w:t xml:space="preserve">as a policy matter” that the SEC should intervene lightly in the brokerage market, </w:t>
      </w:r>
      <w:r w:rsidR="00FD3ADA" w:rsidRPr="00747FD1">
        <w:rPr>
          <w:rFonts w:ascii="Book Antiqua" w:hAnsi="Book Antiqua"/>
        </w:rPr>
        <w:t>avoiding its role in regulating fairness—</w:t>
      </w:r>
      <w:r w:rsidR="00D409B0" w:rsidRPr="00747FD1">
        <w:rPr>
          <w:rFonts w:ascii="Book Antiqua" w:hAnsi="Book Antiqua"/>
        </w:rPr>
        <w:t>but that “would require major statutory reform of the Securities Exchange Act.”</w:t>
      </w:r>
      <w:r w:rsidR="00D409B0" w:rsidRPr="00747FD1">
        <w:rPr>
          <w:rStyle w:val="FootnoteReference"/>
          <w:rFonts w:ascii="Book Antiqua" w:hAnsi="Book Antiqua"/>
        </w:rPr>
        <w:footnoteReference w:id="210"/>
      </w:r>
      <w:r w:rsidR="00D409B0" w:rsidRPr="00747FD1">
        <w:rPr>
          <w:rFonts w:ascii="Book Antiqua" w:hAnsi="Book Antiqua"/>
        </w:rPr>
        <w:t xml:space="preserve"> </w:t>
      </w:r>
      <w:r w:rsidR="003A273E" w:rsidRPr="00747FD1">
        <w:rPr>
          <w:rFonts w:ascii="Book Antiqua" w:hAnsi="Book Antiqua"/>
        </w:rPr>
        <w:t>N</w:t>
      </w:r>
      <w:r w:rsidR="00AA77F1" w:rsidRPr="00747FD1">
        <w:rPr>
          <w:rFonts w:ascii="Book Antiqua" w:hAnsi="Book Antiqua"/>
        </w:rPr>
        <w:t>ot only has Congress authorized the SEC to undertake rulemaking to address the standard of care for broker-dealers, it has also given the SEC substantial leeway in fulfilling its investor-protection function as a fairness regulator.</w:t>
      </w:r>
      <w:r w:rsidR="00AA77F1" w:rsidRPr="00747FD1">
        <w:rPr>
          <w:rStyle w:val="FootnoteReference"/>
          <w:rFonts w:ascii="Book Antiqua" w:hAnsi="Book Antiqua"/>
        </w:rPr>
        <w:footnoteReference w:id="211"/>
      </w:r>
    </w:p>
    <w:p w14:paraId="59563956" w14:textId="3D1504FA" w:rsidR="0001358D" w:rsidRPr="00747FD1" w:rsidRDefault="00AA77F1" w:rsidP="007B0E98">
      <w:pPr>
        <w:pStyle w:val="BodyText1"/>
        <w:rPr>
          <w:rFonts w:ascii="Book Antiqua" w:hAnsi="Book Antiqua"/>
        </w:rPr>
      </w:pPr>
      <w:r w:rsidRPr="00747FD1">
        <w:rPr>
          <w:rFonts w:ascii="Book Antiqua" w:hAnsi="Book Antiqua"/>
        </w:rPr>
        <w:t xml:space="preserve">The SEC should embrace </w:t>
      </w:r>
      <w:r w:rsidR="003A273E" w:rsidRPr="00747FD1">
        <w:rPr>
          <w:rFonts w:ascii="Book Antiqua" w:hAnsi="Book Antiqua"/>
        </w:rPr>
        <w:t>this</w:t>
      </w:r>
      <w:r w:rsidRPr="00747FD1">
        <w:rPr>
          <w:rFonts w:ascii="Book Antiqua" w:hAnsi="Book Antiqua"/>
        </w:rPr>
        <w:t xml:space="preserve"> role as a fairness regulator with respect to behavioral design and digital engagement practices.</w:t>
      </w:r>
      <w:r w:rsidR="007B0E98" w:rsidRPr="00747FD1">
        <w:rPr>
          <w:rFonts w:ascii="Book Antiqua" w:hAnsi="Book Antiqua"/>
        </w:rPr>
        <w:t xml:space="preserve"> </w:t>
      </w:r>
      <w:r w:rsidR="00E23C10" w:rsidRPr="00747FD1">
        <w:rPr>
          <w:rFonts w:ascii="Book Antiqua" w:hAnsi="Book Antiqua"/>
        </w:rPr>
        <w:t>T</w:t>
      </w:r>
      <w:r w:rsidR="0001358D" w:rsidRPr="00747FD1">
        <w:rPr>
          <w:rFonts w:ascii="Book Antiqua" w:hAnsi="Book Antiqua"/>
        </w:rPr>
        <w:t xml:space="preserve">he </w:t>
      </w:r>
      <w:r w:rsidR="003A273E" w:rsidRPr="00747FD1">
        <w:rPr>
          <w:rFonts w:ascii="Book Antiqua" w:hAnsi="Book Antiqua"/>
        </w:rPr>
        <w:t>agency</w:t>
      </w:r>
      <w:r w:rsidR="0001358D" w:rsidRPr="00747FD1">
        <w:rPr>
          <w:rFonts w:ascii="Book Antiqua" w:hAnsi="Book Antiqua"/>
        </w:rPr>
        <w:t xml:space="preserve"> is on strong footing in responding to supposed market failures</w:t>
      </w:r>
      <w:r w:rsidR="00E23C10" w:rsidRPr="00747FD1">
        <w:rPr>
          <w:rFonts w:ascii="Book Antiqua" w:hAnsi="Book Antiqua"/>
        </w:rPr>
        <w:t xml:space="preserve"> and in protecting investors</w:t>
      </w:r>
      <w:r w:rsidR="0001358D" w:rsidRPr="00747FD1">
        <w:rPr>
          <w:rFonts w:ascii="Book Antiqua" w:hAnsi="Book Antiqua"/>
        </w:rPr>
        <w:t xml:space="preserve">. </w:t>
      </w:r>
      <w:r w:rsidR="003A273E" w:rsidRPr="00747FD1">
        <w:rPr>
          <w:rFonts w:ascii="Book Antiqua" w:hAnsi="Book Antiqua"/>
        </w:rPr>
        <w:t>Its</w:t>
      </w:r>
      <w:r w:rsidR="00BC5B69" w:rsidRPr="00747FD1">
        <w:rPr>
          <w:rFonts w:ascii="Book Antiqua" w:hAnsi="Book Antiqua"/>
        </w:rPr>
        <w:t xml:space="preserve"> fairness mission permits it to consider the cross-sectional and transactional allocation of surplus in support of an investor protection mission. Moreover, i</w:t>
      </w:r>
      <w:r w:rsidR="00601830" w:rsidRPr="00747FD1">
        <w:rPr>
          <w:rFonts w:ascii="Book Antiqua" w:hAnsi="Book Antiqua"/>
        </w:rPr>
        <w:t xml:space="preserve">n response to D.C. Circuit cases on economic analysis in SEC rulemaking, staff at the agency have </w:t>
      </w:r>
      <w:r w:rsidR="0001358D" w:rsidRPr="00747FD1">
        <w:rPr>
          <w:rFonts w:ascii="Book Antiqua" w:hAnsi="Book Antiqua"/>
        </w:rPr>
        <w:t>explicitly identified a number of justifications for adopting rulemaking</w:t>
      </w:r>
      <w:r w:rsidR="00601830" w:rsidRPr="00747FD1">
        <w:rPr>
          <w:rFonts w:ascii="Book Antiqua" w:hAnsi="Book Antiqua"/>
        </w:rPr>
        <w:t>. These</w:t>
      </w:r>
      <w:r w:rsidR="0001358D" w:rsidRPr="00747FD1">
        <w:rPr>
          <w:rFonts w:ascii="Book Antiqua" w:hAnsi="Book Antiqua"/>
        </w:rPr>
        <w:t xml:space="preserve"> includ</w:t>
      </w:r>
      <w:r w:rsidR="00601830" w:rsidRPr="00747FD1">
        <w:rPr>
          <w:rFonts w:ascii="Book Antiqua" w:hAnsi="Book Antiqua"/>
        </w:rPr>
        <w:t>e</w:t>
      </w:r>
      <w:r w:rsidR="0001358D" w:rsidRPr="00747FD1">
        <w:rPr>
          <w:rFonts w:ascii="Book Antiqua" w:hAnsi="Book Antiqua"/>
        </w:rPr>
        <w:t xml:space="preserve"> correcting market failures of the sort identified </w:t>
      </w:r>
      <w:r w:rsidR="00BE1D65" w:rsidRPr="00747FD1">
        <w:rPr>
          <w:rFonts w:ascii="Book Antiqua" w:hAnsi="Book Antiqua"/>
        </w:rPr>
        <w:t>here</w:t>
      </w:r>
      <w:r w:rsidR="0001358D" w:rsidRPr="00747FD1">
        <w:rPr>
          <w:rFonts w:ascii="Book Antiqua" w:hAnsi="Book Antiqua"/>
        </w:rPr>
        <w:t>.</w:t>
      </w:r>
      <w:r w:rsidR="0001358D" w:rsidRPr="00747FD1">
        <w:rPr>
          <w:rStyle w:val="FootnoteReference"/>
          <w:rFonts w:ascii="Book Antiqua" w:hAnsi="Book Antiqua"/>
        </w:rPr>
        <w:footnoteReference w:id="212"/>
      </w:r>
      <w:r w:rsidR="00E23C10" w:rsidRPr="00747FD1">
        <w:rPr>
          <w:rFonts w:ascii="Book Antiqua" w:hAnsi="Book Antiqua"/>
        </w:rPr>
        <w:t xml:space="preserve"> </w:t>
      </w:r>
    </w:p>
    <w:p w14:paraId="664AA097" w14:textId="1B7E4762" w:rsidR="00761953" w:rsidRPr="00747FD1" w:rsidRDefault="00AF0DB0" w:rsidP="00E85AF9">
      <w:pPr>
        <w:pStyle w:val="Heading2"/>
        <w:numPr>
          <w:ilvl w:val="0"/>
          <w:numId w:val="43"/>
        </w:numPr>
        <w:rPr>
          <w:rFonts w:ascii="Book Antiqua" w:hAnsi="Book Antiqua"/>
        </w:rPr>
      </w:pPr>
      <w:bookmarkStart w:id="43" w:name="_Toc90477737"/>
      <w:r w:rsidRPr="00747FD1">
        <w:rPr>
          <w:rFonts w:ascii="Book Antiqua" w:hAnsi="Book Antiqua"/>
        </w:rPr>
        <w:t>Undesirable or impractical regulatory interventions</w:t>
      </w:r>
      <w:bookmarkEnd w:id="43"/>
    </w:p>
    <w:p w14:paraId="1246638E" w14:textId="4BB9AAFC" w:rsidR="00352F7E" w:rsidRPr="00747FD1" w:rsidRDefault="00746987" w:rsidP="00352F7E">
      <w:pPr>
        <w:pStyle w:val="BodyText1"/>
        <w:rPr>
          <w:rFonts w:ascii="Book Antiqua" w:hAnsi="Book Antiqua"/>
        </w:rPr>
      </w:pPr>
      <w:r w:rsidRPr="00747FD1">
        <w:rPr>
          <w:rFonts w:ascii="Book Antiqua" w:hAnsi="Book Antiqua"/>
        </w:rPr>
        <w:t xml:space="preserve">In responding to behavioral design, securities law need not draw on a blank slate. Scholarship on law and behavior has </w:t>
      </w:r>
      <w:r w:rsidR="007A08F8" w:rsidRPr="00747FD1">
        <w:rPr>
          <w:rFonts w:ascii="Book Antiqua" w:hAnsi="Book Antiqua"/>
        </w:rPr>
        <w:t>identified a number of prototypical regulatory interventions, like mandatory disclosure, responsible use devices,</w:t>
      </w:r>
      <w:r w:rsidR="00352F7E" w:rsidRPr="00747FD1">
        <w:rPr>
          <w:rFonts w:ascii="Book Antiqua" w:hAnsi="Book Antiqua"/>
        </w:rPr>
        <w:t xml:space="preserve"> </w:t>
      </w:r>
      <w:r w:rsidR="007A08F8" w:rsidRPr="00747FD1">
        <w:rPr>
          <w:rFonts w:ascii="Book Antiqua" w:hAnsi="Book Antiqua"/>
        </w:rPr>
        <w:t>counter-addi</w:t>
      </w:r>
      <w:r w:rsidR="00352F7E" w:rsidRPr="00747FD1">
        <w:rPr>
          <w:rFonts w:ascii="Book Antiqua" w:hAnsi="Book Antiqua"/>
        </w:rPr>
        <w:t>ctive design, and bans on dangerous features.</w:t>
      </w:r>
      <w:r w:rsidR="00D344A2" w:rsidRPr="00747FD1">
        <w:rPr>
          <w:rStyle w:val="FootnoteReference"/>
          <w:rFonts w:ascii="Book Antiqua" w:hAnsi="Book Antiqua"/>
        </w:rPr>
        <w:footnoteReference w:id="213"/>
      </w:r>
      <w:r w:rsidR="00352F7E" w:rsidRPr="00747FD1">
        <w:rPr>
          <w:rFonts w:ascii="Book Antiqua" w:hAnsi="Book Antiqua"/>
        </w:rPr>
        <w:t xml:space="preserve"> I look here at some </w:t>
      </w:r>
      <w:r w:rsidR="004158E0" w:rsidRPr="00747FD1">
        <w:rPr>
          <w:rFonts w:ascii="Book Antiqua" w:hAnsi="Book Antiqua"/>
        </w:rPr>
        <w:t xml:space="preserve">ineffective or </w:t>
      </w:r>
      <w:r w:rsidR="00352F7E" w:rsidRPr="00747FD1">
        <w:rPr>
          <w:rFonts w:ascii="Book Antiqua" w:hAnsi="Book Antiqua"/>
        </w:rPr>
        <w:t>unrealistic ideas, then in Part III.C address some more attractive alternatives.</w:t>
      </w:r>
    </w:p>
    <w:p w14:paraId="38D9ECB5" w14:textId="7C3E54B1" w:rsidR="00A70D12" w:rsidRPr="00747FD1" w:rsidRDefault="00A70D12" w:rsidP="00617B29">
      <w:pPr>
        <w:pStyle w:val="Heading3"/>
        <w:numPr>
          <w:ilvl w:val="0"/>
          <w:numId w:val="39"/>
        </w:numPr>
        <w:rPr>
          <w:rFonts w:ascii="Book Antiqua" w:hAnsi="Book Antiqua"/>
        </w:rPr>
      </w:pPr>
      <w:bookmarkStart w:id="44" w:name="_Toc90477738"/>
      <w:r w:rsidRPr="00747FD1">
        <w:rPr>
          <w:rFonts w:ascii="Book Antiqua" w:hAnsi="Book Antiqua"/>
        </w:rPr>
        <w:t>The false promise of mandatory disclosure solutions.</w:t>
      </w:r>
      <w:bookmarkEnd w:id="44"/>
      <w:r w:rsidRPr="00747FD1">
        <w:rPr>
          <w:rFonts w:ascii="Book Antiqua" w:hAnsi="Book Antiqua"/>
        </w:rPr>
        <w:t xml:space="preserve"> </w:t>
      </w:r>
    </w:p>
    <w:p w14:paraId="4629A91E" w14:textId="66F83F8D" w:rsidR="00CD6960" w:rsidRPr="00747FD1" w:rsidRDefault="00A70D12" w:rsidP="00DE3D42">
      <w:pPr>
        <w:pStyle w:val="BodyText1"/>
        <w:rPr>
          <w:rFonts w:ascii="Book Antiqua" w:hAnsi="Book Antiqua"/>
        </w:rPr>
      </w:pPr>
      <w:r w:rsidRPr="00747FD1">
        <w:rPr>
          <w:rFonts w:ascii="Book Antiqua" w:hAnsi="Book Antiqua"/>
        </w:rPr>
        <w:t xml:space="preserve">Law often adopts labeling or mandatory-disclosure solutions to behavioral </w:t>
      </w:r>
      <w:r w:rsidR="00DE3D42" w:rsidRPr="00747FD1">
        <w:rPr>
          <w:rFonts w:ascii="Book Antiqua" w:hAnsi="Book Antiqua"/>
        </w:rPr>
        <w:t>design technology</w:t>
      </w:r>
      <w:r w:rsidR="004158E0" w:rsidRPr="00747FD1">
        <w:rPr>
          <w:rFonts w:ascii="Book Antiqua" w:hAnsi="Book Antiqua"/>
        </w:rPr>
        <w:t xml:space="preserve">. It is an attractive intervention in securities law, in which </w:t>
      </w:r>
      <w:r w:rsidRPr="00747FD1">
        <w:rPr>
          <w:rFonts w:ascii="Book Antiqua" w:hAnsi="Book Antiqua"/>
        </w:rPr>
        <w:t>disclosure is the favored idiom.</w:t>
      </w:r>
      <w:bookmarkStart w:id="45" w:name="_Ref72415751"/>
      <w:r w:rsidRPr="00747FD1">
        <w:rPr>
          <w:rStyle w:val="FootnoteReference"/>
          <w:rFonts w:ascii="Book Antiqua" w:hAnsi="Book Antiqua"/>
        </w:rPr>
        <w:footnoteReference w:id="214"/>
      </w:r>
      <w:bookmarkEnd w:id="45"/>
      <w:r w:rsidRPr="00747FD1">
        <w:rPr>
          <w:rFonts w:ascii="Book Antiqua" w:hAnsi="Book Antiqua"/>
        </w:rPr>
        <w:t xml:space="preserve"> As with warning labels on packs of cigarettes, regulators can plausibly require labeling or disclosure to better inform consumers and de-bias their consumption choices.</w:t>
      </w:r>
      <w:r w:rsidRPr="00747FD1">
        <w:rPr>
          <w:rStyle w:val="FootnoteReference"/>
          <w:rFonts w:ascii="Book Antiqua" w:hAnsi="Book Antiqua"/>
        </w:rPr>
        <w:footnoteReference w:id="215"/>
      </w:r>
      <w:r w:rsidRPr="00747FD1">
        <w:rPr>
          <w:rFonts w:ascii="Book Antiqua" w:hAnsi="Book Antiqua"/>
        </w:rPr>
        <w:t xml:space="preserve"> </w:t>
      </w:r>
    </w:p>
    <w:p w14:paraId="62FE8D17" w14:textId="659D46A1" w:rsidR="00CD6960" w:rsidRPr="00747FD1" w:rsidRDefault="002C4B81" w:rsidP="00CD6960">
      <w:pPr>
        <w:pStyle w:val="BodyText1"/>
        <w:rPr>
          <w:rFonts w:ascii="Book Antiqua" w:hAnsi="Book Antiqua"/>
        </w:rPr>
      </w:pPr>
      <w:r w:rsidRPr="00747FD1">
        <w:rPr>
          <w:rFonts w:ascii="Book Antiqua" w:hAnsi="Book Antiqua"/>
        </w:rPr>
        <w:t>This is likely to be an ineffective solution because we already have mandatory disclosure of the underlying payment arrangements that give rise to the conflict of interest driving behavioral design. Broker-dealers have to deliver to retail customers at the beginning of the relationship a client relationship summary on Form CRS</w:t>
      </w:r>
      <w:r w:rsidR="005E393B" w:rsidRPr="00747FD1">
        <w:rPr>
          <w:rFonts w:ascii="Book Antiqua" w:hAnsi="Book Antiqua"/>
        </w:rPr>
        <w:t>, which mandates disclosure of underlying conflicts of interest.</w:t>
      </w:r>
      <w:bookmarkStart w:id="46" w:name="_Ref90370376"/>
      <w:r w:rsidR="00A70D12" w:rsidRPr="00747FD1">
        <w:rPr>
          <w:rStyle w:val="FootnoteReference"/>
          <w:rFonts w:ascii="Book Antiqua" w:hAnsi="Book Antiqua"/>
        </w:rPr>
        <w:footnoteReference w:id="216"/>
      </w:r>
      <w:bookmarkStart w:id="47" w:name="_Ref75357921"/>
      <w:bookmarkEnd w:id="46"/>
      <w:r w:rsidR="00DE3D42" w:rsidRPr="00747FD1">
        <w:rPr>
          <w:rFonts w:ascii="Book Antiqua" w:hAnsi="Book Antiqua"/>
        </w:rPr>
        <w:t xml:space="preserve"> </w:t>
      </w:r>
      <w:bookmarkEnd w:id="47"/>
      <w:r w:rsidR="00CD6960" w:rsidRPr="00747FD1">
        <w:rPr>
          <w:rFonts w:ascii="Book Antiqua" w:hAnsi="Book Antiqua"/>
        </w:rPr>
        <w:t>There are other disclosure requirements outside Form CRS, too. Rule 10b-10 under the Securities Exchange Act of 1934, for instance, requires a broker-dealer to send clients trade confirmations</w:t>
      </w:r>
      <w:r w:rsidR="00A70D12" w:rsidRPr="00747FD1">
        <w:rPr>
          <w:rFonts w:ascii="Book Antiqua" w:hAnsi="Book Antiqua"/>
        </w:rPr>
        <w:t xml:space="preserve"> with information </w:t>
      </w:r>
      <w:r w:rsidR="00DE3D42" w:rsidRPr="00747FD1">
        <w:rPr>
          <w:rFonts w:ascii="Book Antiqua" w:hAnsi="Book Antiqua"/>
        </w:rPr>
        <w:t>about</w:t>
      </w:r>
      <w:r w:rsidR="00A70D12" w:rsidRPr="00747FD1">
        <w:rPr>
          <w:rFonts w:ascii="Book Antiqua" w:hAnsi="Book Antiqua"/>
        </w:rPr>
        <w:t xml:space="preserve"> </w:t>
      </w:r>
      <w:r w:rsidR="00CD6960" w:rsidRPr="00747FD1">
        <w:rPr>
          <w:rFonts w:ascii="Book Antiqua" w:hAnsi="Book Antiqua"/>
        </w:rPr>
        <w:t xml:space="preserve">their </w:t>
      </w:r>
      <w:r w:rsidR="00A70D12" w:rsidRPr="00747FD1">
        <w:rPr>
          <w:rFonts w:ascii="Book Antiqua" w:hAnsi="Book Antiqua"/>
        </w:rPr>
        <w:t xml:space="preserve">receipt of </w:t>
      </w:r>
      <w:r w:rsidR="00DE3D42" w:rsidRPr="00747FD1">
        <w:rPr>
          <w:rFonts w:ascii="Book Antiqua" w:hAnsi="Book Antiqua"/>
        </w:rPr>
        <w:t>PFOF</w:t>
      </w:r>
      <w:r w:rsidR="00A70D12" w:rsidRPr="00747FD1">
        <w:rPr>
          <w:rFonts w:ascii="Book Antiqua" w:hAnsi="Book Antiqua"/>
        </w:rPr>
        <w:t xml:space="preserve"> and </w:t>
      </w:r>
      <w:r w:rsidR="00DE3D42" w:rsidRPr="00747FD1">
        <w:rPr>
          <w:rFonts w:ascii="Book Antiqua" w:hAnsi="Book Antiqua"/>
        </w:rPr>
        <w:t>how</w:t>
      </w:r>
      <w:r w:rsidR="00A70D12" w:rsidRPr="00747FD1">
        <w:rPr>
          <w:rFonts w:ascii="Book Antiqua" w:hAnsi="Book Antiqua"/>
        </w:rPr>
        <w:t xml:space="preserve"> the client can learn more.</w:t>
      </w:r>
      <w:r w:rsidR="00A70D12" w:rsidRPr="00747FD1">
        <w:rPr>
          <w:rStyle w:val="FootnoteReference"/>
          <w:rFonts w:ascii="Book Antiqua" w:hAnsi="Book Antiqua"/>
        </w:rPr>
        <w:footnoteReference w:id="217"/>
      </w:r>
      <w:r w:rsidR="00A70D12" w:rsidRPr="00747FD1">
        <w:rPr>
          <w:rFonts w:ascii="Book Antiqua" w:hAnsi="Book Antiqua"/>
        </w:rPr>
        <w:t xml:space="preserve"> Broker-dealers must also </w:t>
      </w:r>
      <w:r w:rsidR="00CD6960" w:rsidRPr="00747FD1">
        <w:rPr>
          <w:rFonts w:ascii="Book Antiqua" w:hAnsi="Book Antiqua"/>
        </w:rPr>
        <w:t xml:space="preserve">publicly </w:t>
      </w:r>
      <w:r w:rsidR="00A70D12" w:rsidRPr="00747FD1">
        <w:rPr>
          <w:rFonts w:ascii="Book Antiqua" w:hAnsi="Book Antiqua"/>
        </w:rPr>
        <w:t>report transactions they route to other venues for execution</w:t>
      </w:r>
      <w:bookmarkStart w:id="48" w:name="_Ref71711668"/>
      <w:r w:rsidR="00A70D12" w:rsidRPr="00747FD1">
        <w:rPr>
          <w:rFonts w:ascii="Book Antiqua" w:hAnsi="Book Antiqua"/>
        </w:rPr>
        <w:t>.</w:t>
      </w:r>
      <w:r w:rsidR="00A70D12" w:rsidRPr="00747FD1">
        <w:rPr>
          <w:rStyle w:val="FootnoteReference"/>
          <w:rFonts w:ascii="Book Antiqua" w:hAnsi="Book Antiqua"/>
        </w:rPr>
        <w:footnoteReference w:id="218"/>
      </w:r>
      <w:bookmarkEnd w:id="48"/>
      <w:r w:rsidR="00A70D12" w:rsidRPr="00747FD1">
        <w:rPr>
          <w:rFonts w:ascii="Book Antiqua" w:hAnsi="Book Antiqua"/>
        </w:rPr>
        <w:t xml:space="preserve"> </w:t>
      </w:r>
    </w:p>
    <w:p w14:paraId="014601C9" w14:textId="66C83B06" w:rsidR="00A70D12" w:rsidRPr="00747FD1" w:rsidRDefault="00A70D12" w:rsidP="0084623E">
      <w:pPr>
        <w:pStyle w:val="BodyText1"/>
        <w:rPr>
          <w:rFonts w:ascii="Book Antiqua" w:hAnsi="Book Antiqua"/>
        </w:rPr>
      </w:pPr>
      <w:r w:rsidRPr="00747FD1">
        <w:rPr>
          <w:rFonts w:ascii="Book Antiqua" w:hAnsi="Book Antiqua"/>
        </w:rPr>
        <w:t>These rules already require significant disclosure about the business model. This is not to say more disclosure would be unwelcome; what is disclosed remains spotty, and</w:t>
      </w:r>
      <w:r w:rsidR="002E4204" w:rsidRPr="00747FD1">
        <w:rPr>
          <w:rFonts w:ascii="Book Antiqua" w:hAnsi="Book Antiqua"/>
        </w:rPr>
        <w:t xml:space="preserve"> in the case of trade confirmation notices</w:t>
      </w:r>
      <w:r w:rsidRPr="00747FD1">
        <w:rPr>
          <w:rFonts w:ascii="Book Antiqua" w:hAnsi="Book Antiqua"/>
        </w:rPr>
        <w:t xml:space="preserve"> comes too late to bear on </w:t>
      </w:r>
      <w:r w:rsidR="002E4204" w:rsidRPr="00747FD1">
        <w:rPr>
          <w:rFonts w:ascii="Book Antiqua" w:hAnsi="Book Antiqua"/>
        </w:rPr>
        <w:t>the</w:t>
      </w:r>
      <w:r w:rsidRPr="00747FD1">
        <w:rPr>
          <w:rFonts w:ascii="Book Antiqua" w:hAnsi="Book Antiqua"/>
        </w:rPr>
        <w:t xml:space="preserve"> decision to enter into a</w:t>
      </w:r>
      <w:r w:rsidR="002E4204" w:rsidRPr="00747FD1">
        <w:rPr>
          <w:rFonts w:ascii="Book Antiqua" w:hAnsi="Book Antiqua"/>
        </w:rPr>
        <w:t>n irreversible</w:t>
      </w:r>
      <w:r w:rsidRPr="00747FD1">
        <w:rPr>
          <w:rFonts w:ascii="Book Antiqua" w:hAnsi="Book Antiqua"/>
        </w:rPr>
        <w:t xml:space="preserve"> transaction.</w:t>
      </w:r>
      <w:r w:rsidRPr="00747FD1">
        <w:rPr>
          <w:rStyle w:val="FootnoteReference"/>
          <w:rFonts w:ascii="Book Antiqua" w:hAnsi="Book Antiqua"/>
        </w:rPr>
        <w:footnoteReference w:id="219"/>
      </w:r>
      <w:r w:rsidRPr="00747FD1">
        <w:rPr>
          <w:rFonts w:ascii="Book Antiqua" w:hAnsi="Book Antiqua"/>
        </w:rPr>
        <w:t xml:space="preserve"> </w:t>
      </w:r>
      <w:r w:rsidR="002E4204" w:rsidRPr="00747FD1">
        <w:rPr>
          <w:rFonts w:ascii="Book Antiqua" w:hAnsi="Book Antiqua"/>
        </w:rPr>
        <w:t>Form CRS, moreover, mandates disclosure of the conflict interest while implications that may be materially important to investors—the behavioral design choices that flow from the incentive—remain left unsaid.</w:t>
      </w:r>
      <w:r w:rsidR="002E4204" w:rsidRPr="00747FD1">
        <w:rPr>
          <w:rStyle w:val="FootnoteReference"/>
          <w:rFonts w:ascii="Book Antiqua" w:hAnsi="Book Antiqua"/>
        </w:rPr>
        <w:footnoteReference w:id="220"/>
      </w:r>
      <w:r w:rsidR="002E4204" w:rsidRPr="00747FD1">
        <w:rPr>
          <w:rFonts w:ascii="Book Antiqua" w:hAnsi="Book Antiqua"/>
        </w:rPr>
        <w:t xml:space="preserve"> </w:t>
      </w:r>
      <w:r w:rsidR="00EA3D90" w:rsidRPr="00747FD1">
        <w:rPr>
          <w:rFonts w:ascii="Book Antiqua" w:hAnsi="Book Antiqua"/>
        </w:rPr>
        <w:t>But there are reasons to worry that retail investors will not adequately consume these disclosures.</w:t>
      </w:r>
      <w:r w:rsidR="00EA3D90" w:rsidRPr="00747FD1">
        <w:rPr>
          <w:rStyle w:val="FootnoteReference"/>
          <w:rFonts w:ascii="Book Antiqua" w:hAnsi="Book Antiqua"/>
        </w:rPr>
        <w:footnoteReference w:id="221"/>
      </w:r>
      <w:r w:rsidR="00EA3D90" w:rsidRPr="00747FD1">
        <w:rPr>
          <w:rFonts w:ascii="Book Antiqua" w:hAnsi="Book Antiqua"/>
        </w:rPr>
        <w:t xml:space="preserve"> If disclosures are not salient and there are too few </w:t>
      </w:r>
      <w:r w:rsidR="0084623E" w:rsidRPr="00747FD1">
        <w:rPr>
          <w:rFonts w:ascii="Book Antiqua" w:hAnsi="Book Antiqua"/>
        </w:rPr>
        <w:t>consumers on the margin selecting on the disclosures, they are unlikely to move the market.</w:t>
      </w:r>
      <w:r w:rsidR="0084623E" w:rsidRPr="00747FD1">
        <w:rPr>
          <w:rStyle w:val="FootnoteReference"/>
          <w:rFonts w:ascii="Book Antiqua" w:hAnsi="Book Antiqua"/>
        </w:rPr>
        <w:footnoteReference w:id="222"/>
      </w:r>
      <w:r w:rsidR="00EA3D90" w:rsidRPr="00747FD1">
        <w:rPr>
          <w:rFonts w:ascii="Book Antiqua" w:hAnsi="Book Antiqua"/>
        </w:rPr>
        <w:t xml:space="preserve"> </w:t>
      </w:r>
      <w:r w:rsidR="005E393B" w:rsidRPr="00747FD1">
        <w:rPr>
          <w:rFonts w:ascii="Book Antiqua" w:hAnsi="Book Antiqua"/>
        </w:rPr>
        <w:t>But a</w:t>
      </w:r>
      <w:r w:rsidR="002E4204" w:rsidRPr="00747FD1">
        <w:rPr>
          <w:rFonts w:ascii="Book Antiqua" w:hAnsi="Book Antiqua"/>
        </w:rPr>
        <w:t>s existing disclosure rules have not moved the needle, regulators should not rest on disclosure solutions alone.</w:t>
      </w:r>
      <w:r w:rsidRPr="00747FD1">
        <w:rPr>
          <w:rStyle w:val="FootnoteReference"/>
          <w:rFonts w:ascii="Book Antiqua" w:hAnsi="Book Antiqua"/>
        </w:rPr>
        <w:footnoteReference w:id="223"/>
      </w:r>
      <w:r w:rsidRPr="00747FD1">
        <w:rPr>
          <w:rFonts w:ascii="Book Antiqua" w:hAnsi="Book Antiqua"/>
        </w:rPr>
        <w:t xml:space="preserve"> </w:t>
      </w:r>
    </w:p>
    <w:p w14:paraId="4F69C3F7" w14:textId="6042F3E3" w:rsidR="00A70D12" w:rsidRPr="00747FD1" w:rsidRDefault="00A70D12" w:rsidP="00617B29">
      <w:pPr>
        <w:pStyle w:val="Heading3"/>
        <w:numPr>
          <w:ilvl w:val="0"/>
          <w:numId w:val="39"/>
        </w:numPr>
        <w:rPr>
          <w:rFonts w:ascii="Book Antiqua" w:hAnsi="Book Antiqua"/>
        </w:rPr>
      </w:pPr>
      <w:bookmarkStart w:id="49" w:name="_Toc90477739"/>
      <w:r w:rsidRPr="00747FD1">
        <w:rPr>
          <w:rFonts w:ascii="Book Antiqua" w:hAnsi="Book Antiqua"/>
        </w:rPr>
        <w:t>Mandatory downtime and other behavioral interventions.</w:t>
      </w:r>
      <w:bookmarkEnd w:id="49"/>
    </w:p>
    <w:p w14:paraId="4F6552D5" w14:textId="3BD8AADD" w:rsidR="00A70D12" w:rsidRPr="00747FD1" w:rsidRDefault="00A70D12" w:rsidP="00E93BBE">
      <w:pPr>
        <w:pStyle w:val="BodyText1"/>
        <w:rPr>
          <w:rFonts w:ascii="Book Antiqua" w:hAnsi="Book Antiqua"/>
        </w:rPr>
      </w:pPr>
      <w:r w:rsidRPr="00747FD1">
        <w:rPr>
          <w:rFonts w:ascii="Book Antiqua" w:hAnsi="Book Antiqua"/>
        </w:rPr>
        <w:t>Another regulatory technique is to require monitoring of customer use patterns and intervening in problematic use with warnings, salience shocks, or mandatory downtime.</w:t>
      </w:r>
      <w:r w:rsidRPr="00747FD1">
        <w:rPr>
          <w:rStyle w:val="FootnoteReference"/>
          <w:rFonts w:ascii="Book Antiqua" w:hAnsi="Book Antiqua"/>
        </w:rPr>
        <w:footnoteReference w:id="224"/>
      </w:r>
      <w:r w:rsidR="00135DF4" w:rsidRPr="00747FD1">
        <w:rPr>
          <w:rFonts w:ascii="Book Antiqua" w:hAnsi="Book Antiqua"/>
        </w:rPr>
        <w:t xml:space="preserve"> </w:t>
      </w:r>
      <w:r w:rsidR="00E93BBE" w:rsidRPr="00747FD1">
        <w:rPr>
          <w:rFonts w:ascii="Book Antiqua" w:hAnsi="Book Antiqua"/>
        </w:rPr>
        <w:t>Through</w:t>
      </w:r>
      <w:r w:rsidR="00C31A28" w:rsidRPr="00747FD1">
        <w:rPr>
          <w:rFonts w:ascii="Book Antiqua" w:hAnsi="Book Antiqua"/>
        </w:rPr>
        <w:t xml:space="preserve"> the same mechanism as behavioral design, consumer </w:t>
      </w:r>
      <w:r w:rsidR="00E93BBE" w:rsidRPr="00747FD1">
        <w:rPr>
          <w:rFonts w:ascii="Book Antiqua" w:hAnsi="Book Antiqua"/>
        </w:rPr>
        <w:t xml:space="preserve">financial </w:t>
      </w:r>
      <w:r w:rsidR="00C31A28" w:rsidRPr="00747FD1">
        <w:rPr>
          <w:rFonts w:ascii="Book Antiqua" w:hAnsi="Book Antiqua"/>
        </w:rPr>
        <w:t xml:space="preserve">behavior might be </w:t>
      </w:r>
      <w:r w:rsidR="00E93BBE" w:rsidRPr="00747FD1">
        <w:rPr>
          <w:rFonts w:ascii="Book Antiqua" w:hAnsi="Book Antiqua"/>
        </w:rPr>
        <w:t xml:space="preserve">manipulable through just-in-time interventions. Warnings, </w:t>
      </w:r>
      <w:r w:rsidR="00CB4194" w:rsidRPr="00747FD1">
        <w:rPr>
          <w:rFonts w:ascii="Book Antiqua" w:hAnsi="Book Antiqua"/>
        </w:rPr>
        <w:t>salience shocks, and downtime might focus attention to nonsalient attributes they are overlooking.</w:t>
      </w:r>
      <w:r w:rsidR="00CB4194" w:rsidRPr="00747FD1">
        <w:rPr>
          <w:rStyle w:val="FootnoteReference"/>
          <w:rFonts w:ascii="Book Antiqua" w:hAnsi="Book Antiqua"/>
        </w:rPr>
        <w:footnoteReference w:id="225"/>
      </w:r>
      <w:r w:rsidR="00206EA4" w:rsidRPr="00747FD1">
        <w:rPr>
          <w:rFonts w:ascii="Book Antiqua" w:hAnsi="Book Antiqua"/>
        </w:rPr>
        <w:t xml:space="preserve"> </w:t>
      </w:r>
    </w:p>
    <w:p w14:paraId="58775B13" w14:textId="5BE140EF" w:rsidR="00B42349" w:rsidRPr="00747FD1" w:rsidRDefault="008D0A29" w:rsidP="00802FB2">
      <w:pPr>
        <w:pStyle w:val="BodyText1"/>
        <w:rPr>
          <w:rFonts w:ascii="Book Antiqua" w:hAnsi="Book Antiqua"/>
        </w:rPr>
      </w:pPr>
      <w:r w:rsidRPr="00747FD1">
        <w:rPr>
          <w:rFonts w:ascii="Book Antiqua" w:hAnsi="Book Antiqua"/>
        </w:rPr>
        <w:t>In general, securities law has not adopted salience shocks</w:t>
      </w:r>
      <w:r w:rsidR="005D3185" w:rsidRPr="00747FD1">
        <w:rPr>
          <w:rFonts w:ascii="Book Antiqua" w:hAnsi="Book Antiqua"/>
        </w:rPr>
        <w:t>.</w:t>
      </w:r>
      <w:r w:rsidR="002E4204" w:rsidRPr="00747FD1">
        <w:rPr>
          <w:rFonts w:ascii="Book Antiqua" w:hAnsi="Book Antiqua"/>
        </w:rPr>
        <w:t xml:space="preserve"> </w:t>
      </w:r>
      <w:r w:rsidR="005D3185" w:rsidRPr="00747FD1">
        <w:rPr>
          <w:rFonts w:ascii="Book Antiqua" w:hAnsi="Book Antiqua"/>
        </w:rPr>
        <w:t>But</w:t>
      </w:r>
      <w:r w:rsidR="002E4204" w:rsidRPr="00747FD1">
        <w:rPr>
          <w:rFonts w:ascii="Book Antiqua" w:hAnsi="Book Antiqua"/>
        </w:rPr>
        <w:t xml:space="preserve"> it is instructive to look at a modest mandatory-downtime intervention relevant to retail investors.</w:t>
      </w:r>
      <w:r w:rsidR="00C66C62" w:rsidRPr="00747FD1">
        <w:rPr>
          <w:rStyle w:val="FootnoteReference"/>
          <w:rFonts w:ascii="Book Antiqua" w:hAnsi="Book Antiqua"/>
        </w:rPr>
        <w:footnoteReference w:id="226"/>
      </w:r>
      <w:r w:rsidR="00A70D12" w:rsidRPr="00747FD1">
        <w:rPr>
          <w:rFonts w:ascii="Book Antiqua" w:hAnsi="Book Antiqua"/>
        </w:rPr>
        <w:t xml:space="preserve"> </w:t>
      </w:r>
      <w:r w:rsidR="002E4204" w:rsidRPr="00747FD1">
        <w:rPr>
          <w:rFonts w:ascii="Book Antiqua" w:hAnsi="Book Antiqua"/>
        </w:rPr>
        <w:t>“Pattern day trading” is a risky activity involving</w:t>
      </w:r>
      <w:r w:rsidR="00A70D12" w:rsidRPr="00747FD1">
        <w:rPr>
          <w:rFonts w:ascii="Book Antiqua" w:hAnsi="Book Antiqua"/>
        </w:rPr>
        <w:t xml:space="preserve"> more than four “day trades”—roundtrip purchases and sales of the same security on the same day—within a five-day period in an account financed with margin.</w:t>
      </w:r>
      <w:bookmarkStart w:id="50" w:name="_Ref90476175"/>
      <w:r w:rsidR="00A70D12" w:rsidRPr="00747FD1">
        <w:rPr>
          <w:rStyle w:val="FootnoteReference"/>
          <w:rFonts w:ascii="Book Antiqua" w:hAnsi="Book Antiqua"/>
        </w:rPr>
        <w:footnoteReference w:id="227"/>
      </w:r>
      <w:bookmarkEnd w:id="50"/>
      <w:r w:rsidR="00A70D12" w:rsidRPr="00747FD1">
        <w:rPr>
          <w:rFonts w:ascii="Book Antiqua" w:hAnsi="Book Antiqua"/>
        </w:rPr>
        <w:t xml:space="preserve"> Pattern day traders try to profit off price momentum, buying low and selling high after short holding periods. </w:t>
      </w:r>
      <w:r w:rsidR="00802FB2" w:rsidRPr="00747FD1">
        <w:rPr>
          <w:rFonts w:ascii="Book Antiqua" w:hAnsi="Book Antiqua"/>
        </w:rPr>
        <w:t>In these cases, r</w:t>
      </w:r>
      <w:r w:rsidR="00A70D12" w:rsidRPr="00747FD1">
        <w:rPr>
          <w:rFonts w:ascii="Book Antiqua" w:hAnsi="Book Antiqua"/>
        </w:rPr>
        <w:t>egulators’ primary concern is in the day trader’s use of borrowed money for intraday trades.</w:t>
      </w:r>
      <w:r w:rsidR="00802FB2" w:rsidRPr="00747FD1">
        <w:rPr>
          <w:rStyle w:val="FootnoteReference"/>
          <w:rFonts w:ascii="Book Antiqua" w:hAnsi="Book Antiqua"/>
        </w:rPr>
        <w:footnoteReference w:id="228"/>
      </w:r>
      <w:r w:rsidR="00802FB2" w:rsidRPr="00747FD1">
        <w:rPr>
          <w:rFonts w:ascii="Book Antiqua" w:hAnsi="Book Antiqua"/>
        </w:rPr>
        <w:t xml:space="preserve"> </w:t>
      </w:r>
      <w:r w:rsidR="00A70D12" w:rsidRPr="00747FD1">
        <w:rPr>
          <w:rFonts w:ascii="Book Antiqua" w:hAnsi="Book Antiqua"/>
        </w:rPr>
        <w:t>Pattern day-trading rules intervene by limiting margin access and buying power, rather than by impose mandatory downtime at the level of the behavioral prompt.</w:t>
      </w:r>
      <w:bookmarkStart w:id="51" w:name="_Ref90476177"/>
      <w:r w:rsidR="00802FB2" w:rsidRPr="00747FD1">
        <w:rPr>
          <w:rStyle w:val="FootnoteReference"/>
          <w:rFonts w:ascii="Book Antiqua" w:hAnsi="Book Antiqua"/>
        </w:rPr>
        <w:footnoteReference w:id="229"/>
      </w:r>
      <w:bookmarkEnd w:id="51"/>
      <w:r w:rsidR="00A70D12" w:rsidRPr="00747FD1">
        <w:rPr>
          <w:rFonts w:ascii="Book Antiqua" w:hAnsi="Book Antiqua"/>
        </w:rPr>
        <w:t xml:space="preserve"> </w:t>
      </w:r>
    </w:p>
    <w:p w14:paraId="1066B51E" w14:textId="63329035" w:rsidR="00A70D12" w:rsidRPr="00747FD1" w:rsidRDefault="007F2B62" w:rsidP="008143EB">
      <w:pPr>
        <w:pStyle w:val="BodyText1"/>
        <w:rPr>
          <w:rFonts w:ascii="Book Antiqua" w:hAnsi="Book Antiqua"/>
        </w:rPr>
      </w:pPr>
      <w:r w:rsidRPr="00747FD1">
        <w:rPr>
          <w:rFonts w:ascii="Book Antiqua" w:hAnsi="Book Antiqua"/>
        </w:rPr>
        <w:t>We</w:t>
      </w:r>
      <w:r w:rsidR="00A70D12" w:rsidRPr="00747FD1">
        <w:rPr>
          <w:rFonts w:ascii="Book Antiqua" w:hAnsi="Book Antiqua"/>
        </w:rPr>
        <w:t xml:space="preserve"> could take this intervention one step further. </w:t>
      </w:r>
      <w:r w:rsidR="00247E03" w:rsidRPr="00747FD1">
        <w:rPr>
          <w:rFonts w:ascii="Book Antiqua" w:hAnsi="Book Antiqua"/>
        </w:rPr>
        <w:t>Brokers do not have an ongoing obligation to monitor customer accounts.</w:t>
      </w:r>
      <w:r w:rsidR="00247E03" w:rsidRPr="00747FD1">
        <w:rPr>
          <w:rStyle w:val="FootnoteReference"/>
          <w:rFonts w:ascii="Book Antiqua" w:hAnsi="Book Antiqua"/>
        </w:rPr>
        <w:footnoteReference w:id="230"/>
      </w:r>
      <w:r w:rsidR="00247E03" w:rsidRPr="00747FD1">
        <w:rPr>
          <w:rFonts w:ascii="Book Antiqua" w:hAnsi="Book Antiqua"/>
        </w:rPr>
        <w:t xml:space="preserve"> </w:t>
      </w:r>
      <w:r w:rsidRPr="00747FD1">
        <w:rPr>
          <w:rFonts w:ascii="Book Antiqua" w:hAnsi="Book Antiqua"/>
        </w:rPr>
        <w:t>Securities law</w:t>
      </w:r>
      <w:r w:rsidR="00A70D12" w:rsidRPr="00747FD1">
        <w:rPr>
          <w:rFonts w:ascii="Book Antiqua" w:hAnsi="Book Antiqua"/>
        </w:rPr>
        <w:t xml:space="preserve"> </w:t>
      </w:r>
      <w:r w:rsidR="00A70D12" w:rsidRPr="00747FD1">
        <w:rPr>
          <w:rFonts w:ascii="Book Antiqua" w:hAnsi="Book Antiqua"/>
          <w:i/>
          <w:iCs/>
        </w:rPr>
        <w:t>could</w:t>
      </w:r>
      <w:r w:rsidR="00A70D12" w:rsidRPr="00747FD1">
        <w:rPr>
          <w:rFonts w:ascii="Book Antiqua" w:hAnsi="Book Antiqua"/>
        </w:rPr>
        <w:t xml:space="preserve"> require broker-dealers to monitor client transactions to determine whether some threshold had been reached.</w:t>
      </w:r>
      <w:r w:rsidR="00E37428" w:rsidRPr="00747FD1">
        <w:rPr>
          <w:rStyle w:val="FootnoteReference"/>
          <w:rFonts w:ascii="Book Antiqua" w:hAnsi="Book Antiqua"/>
        </w:rPr>
        <w:footnoteReference w:id="231"/>
      </w:r>
      <w:r w:rsidR="00E37428" w:rsidRPr="00747FD1">
        <w:rPr>
          <w:rFonts w:ascii="Book Antiqua" w:hAnsi="Book Antiqua"/>
        </w:rPr>
        <w:t xml:space="preserve"> </w:t>
      </w:r>
      <w:r w:rsidR="00DF559F" w:rsidRPr="00747FD1">
        <w:rPr>
          <w:rFonts w:ascii="Book Antiqua" w:hAnsi="Book Antiqua"/>
        </w:rPr>
        <w:t>Yet</w:t>
      </w:r>
      <w:r w:rsidR="00A70D12" w:rsidRPr="00747FD1">
        <w:rPr>
          <w:rFonts w:ascii="Book Antiqua" w:hAnsi="Book Antiqua"/>
        </w:rPr>
        <w:t xml:space="preserve"> </w:t>
      </w:r>
      <w:r w:rsidR="005E72C5" w:rsidRPr="00747FD1">
        <w:rPr>
          <w:rFonts w:ascii="Book Antiqua" w:hAnsi="Book Antiqua"/>
        </w:rPr>
        <w:t xml:space="preserve">professional proprietary traders would not want to be covered in such a regime. </w:t>
      </w:r>
      <w:r w:rsidR="00E37428" w:rsidRPr="00747FD1">
        <w:rPr>
          <w:rFonts w:ascii="Book Antiqua" w:hAnsi="Book Antiqua"/>
        </w:rPr>
        <w:t>Regulators would face difficult definitional problems defining the population to which transaction monitoring duties would apply in self-directed accounts. Defining it in the same way as Regulation Best Interest defines “retail customers” would impose a flat duty across the industry to monitor the accounts of retail customers. Any more restrictive definition would face difficult line drawing problems that regulators have already failed to navigate once.</w:t>
      </w:r>
      <w:r w:rsidR="00DF559F" w:rsidRPr="00747FD1">
        <w:rPr>
          <w:rStyle w:val="FootnoteReference"/>
          <w:rFonts w:ascii="Book Antiqua" w:hAnsi="Book Antiqua"/>
        </w:rPr>
        <w:footnoteReference w:id="232"/>
      </w:r>
      <w:r w:rsidR="000E7861" w:rsidRPr="00747FD1">
        <w:rPr>
          <w:rFonts w:ascii="Book Antiqua" w:hAnsi="Book Antiqua"/>
        </w:rPr>
        <w:t xml:space="preserve"> </w:t>
      </w:r>
      <w:r w:rsidR="008143EB" w:rsidRPr="00747FD1">
        <w:rPr>
          <w:rFonts w:ascii="Book Antiqua" w:hAnsi="Book Antiqua"/>
        </w:rPr>
        <w:t>Besides that particular problem, e</w:t>
      </w:r>
      <w:r w:rsidR="00DF559F" w:rsidRPr="00747FD1">
        <w:rPr>
          <w:rFonts w:ascii="Book Antiqua" w:hAnsi="Book Antiqua"/>
        </w:rPr>
        <w:t xml:space="preserve">ven the </w:t>
      </w:r>
      <w:r w:rsidR="00A70D12" w:rsidRPr="00747FD1">
        <w:rPr>
          <w:rFonts w:ascii="Book Antiqua" w:hAnsi="Book Antiqua"/>
        </w:rPr>
        <w:t>broader regulatory technique</w:t>
      </w:r>
      <w:r w:rsidR="00DF559F" w:rsidRPr="00747FD1">
        <w:rPr>
          <w:rFonts w:ascii="Book Antiqua" w:hAnsi="Book Antiqua"/>
        </w:rPr>
        <w:t xml:space="preserve"> </w:t>
      </w:r>
      <w:r w:rsidR="00A70D12" w:rsidRPr="00747FD1">
        <w:rPr>
          <w:rFonts w:ascii="Book Antiqua" w:hAnsi="Book Antiqua"/>
        </w:rPr>
        <w:t>would raise line-drawing questions about when to trigger mandatory downtime based on the excessiveness of trading.</w:t>
      </w:r>
      <w:r w:rsidR="00604F3C" w:rsidRPr="00747FD1">
        <w:rPr>
          <w:rFonts w:ascii="Book Antiqua" w:hAnsi="Book Antiqua"/>
        </w:rPr>
        <w:t xml:space="preserve"> </w:t>
      </w:r>
      <w:r w:rsidR="0089367C" w:rsidRPr="00747FD1">
        <w:rPr>
          <w:rFonts w:ascii="Book Antiqua" w:hAnsi="Book Antiqua"/>
        </w:rPr>
        <w:t xml:space="preserve"> </w:t>
      </w:r>
    </w:p>
    <w:p w14:paraId="38DEF16B" w14:textId="68CBCFC9" w:rsidR="00FE784D" w:rsidRPr="00747FD1" w:rsidRDefault="00004B91" w:rsidP="008D0A29">
      <w:pPr>
        <w:pStyle w:val="BodyText1"/>
        <w:rPr>
          <w:rFonts w:ascii="Book Antiqua" w:hAnsi="Book Antiqua"/>
          <w:highlight w:val="yellow"/>
        </w:rPr>
      </w:pPr>
      <w:r w:rsidRPr="00747FD1">
        <w:rPr>
          <w:rFonts w:ascii="Book Antiqua" w:hAnsi="Book Antiqua"/>
        </w:rPr>
        <w:t>Regulators might also look to lessons from comparative securities law.</w:t>
      </w:r>
      <w:r w:rsidR="004C1B9A" w:rsidRPr="00747FD1">
        <w:rPr>
          <w:rFonts w:ascii="Book Antiqua" w:hAnsi="Book Antiqua"/>
        </w:rPr>
        <w:t xml:space="preserve"> China’s securities exchanges have responded to concerns about “excessive” speculative trading by prohibiting same-day round-trip transactions</w:t>
      </w:r>
      <w:r w:rsidR="00FE784D" w:rsidRPr="00747FD1">
        <w:rPr>
          <w:rFonts w:ascii="Book Antiqua" w:hAnsi="Book Antiqua"/>
        </w:rPr>
        <w:t xml:space="preserve"> in certain kinds of securities</w:t>
      </w:r>
      <w:r w:rsidR="004C1B9A" w:rsidRPr="00747FD1">
        <w:rPr>
          <w:rFonts w:ascii="Book Antiqua" w:hAnsi="Book Antiqua"/>
        </w:rPr>
        <w:t>, known as the T+1 trading rule.</w:t>
      </w:r>
      <w:r w:rsidR="004C1B9A" w:rsidRPr="00747FD1">
        <w:rPr>
          <w:rStyle w:val="FootnoteReference"/>
          <w:rFonts w:ascii="Book Antiqua" w:hAnsi="Book Antiqua"/>
        </w:rPr>
        <w:footnoteReference w:id="233"/>
      </w:r>
      <w:r w:rsidR="004C1B9A" w:rsidRPr="00747FD1">
        <w:rPr>
          <w:rFonts w:ascii="Book Antiqua" w:hAnsi="Book Antiqua"/>
        </w:rPr>
        <w:t xml:space="preserve"> </w:t>
      </w:r>
      <w:r w:rsidR="00FE784D" w:rsidRPr="00747FD1">
        <w:rPr>
          <w:rFonts w:ascii="Book Antiqua" w:hAnsi="Book Antiqua"/>
        </w:rPr>
        <w:t>E</w:t>
      </w:r>
      <w:r w:rsidR="00AC064A" w:rsidRPr="00747FD1">
        <w:rPr>
          <w:rFonts w:ascii="Book Antiqua" w:hAnsi="Book Antiqua"/>
        </w:rPr>
        <w:t>mpirical studies of</w:t>
      </w:r>
      <w:r w:rsidR="00FE784D" w:rsidRPr="00747FD1">
        <w:rPr>
          <w:rFonts w:ascii="Book Antiqua" w:hAnsi="Book Antiqua"/>
        </w:rPr>
        <w:t xml:space="preserve"> intraday</w:t>
      </w:r>
      <w:r w:rsidR="00AC064A" w:rsidRPr="00747FD1">
        <w:rPr>
          <w:rFonts w:ascii="Book Antiqua" w:hAnsi="Book Antiqua"/>
        </w:rPr>
        <w:t xml:space="preserve"> speculative trading in </w:t>
      </w:r>
      <w:r w:rsidR="00FE784D" w:rsidRPr="00747FD1">
        <w:rPr>
          <w:rFonts w:ascii="Book Antiqua" w:hAnsi="Book Antiqua"/>
        </w:rPr>
        <w:t xml:space="preserve">Chinese capital markets indicate that this </w:t>
      </w:r>
      <w:r w:rsidR="00A90920" w:rsidRPr="00747FD1">
        <w:rPr>
          <w:rFonts w:ascii="Book Antiqua" w:hAnsi="Book Antiqua"/>
        </w:rPr>
        <w:t>may</w:t>
      </w:r>
      <w:r w:rsidR="00FE784D" w:rsidRPr="00747FD1">
        <w:rPr>
          <w:rFonts w:ascii="Book Antiqua" w:hAnsi="Book Antiqua"/>
        </w:rPr>
        <w:t xml:space="preserve"> </w:t>
      </w:r>
      <w:r w:rsidR="00C80598" w:rsidRPr="00747FD1">
        <w:rPr>
          <w:rFonts w:ascii="Book Antiqua" w:hAnsi="Book Antiqua"/>
        </w:rPr>
        <w:t>reduce</w:t>
      </w:r>
      <w:r w:rsidR="00FE784D" w:rsidRPr="00747FD1">
        <w:rPr>
          <w:rFonts w:ascii="Book Antiqua" w:hAnsi="Book Antiqua"/>
        </w:rPr>
        <w:t xml:space="preserve"> trading volume</w:t>
      </w:r>
      <w:r w:rsidR="00C80598" w:rsidRPr="00747FD1">
        <w:rPr>
          <w:rFonts w:ascii="Book Antiqua" w:hAnsi="Book Antiqua"/>
        </w:rPr>
        <w:t xml:space="preserve"> and</w:t>
      </w:r>
      <w:r w:rsidR="00A90920" w:rsidRPr="00747FD1">
        <w:rPr>
          <w:rFonts w:ascii="Book Antiqua" w:hAnsi="Book Antiqua"/>
        </w:rPr>
        <w:t xml:space="preserve"> </w:t>
      </w:r>
      <w:r w:rsidR="00FE784D" w:rsidRPr="00747FD1">
        <w:rPr>
          <w:rFonts w:ascii="Book Antiqua" w:hAnsi="Book Antiqua"/>
        </w:rPr>
        <w:t xml:space="preserve">price </w:t>
      </w:r>
      <w:r w:rsidR="00486DEA" w:rsidRPr="00747FD1">
        <w:rPr>
          <w:rFonts w:ascii="Book Antiqua" w:hAnsi="Book Antiqua"/>
        </w:rPr>
        <w:t>transparency</w:t>
      </w:r>
      <w:r w:rsidR="00FE784D" w:rsidRPr="00747FD1">
        <w:rPr>
          <w:rFonts w:ascii="Book Antiqua" w:hAnsi="Book Antiqua"/>
        </w:rPr>
        <w:t>.</w:t>
      </w:r>
      <w:r w:rsidR="008D0A29" w:rsidRPr="00747FD1">
        <w:rPr>
          <w:rStyle w:val="FootnoteReference"/>
          <w:rFonts w:ascii="Book Antiqua" w:hAnsi="Book Antiqua"/>
        </w:rPr>
        <w:footnoteReference w:id="234"/>
      </w:r>
    </w:p>
    <w:p w14:paraId="4F3EEF2D" w14:textId="651A85A1" w:rsidR="00A70D12" w:rsidRPr="00747FD1" w:rsidRDefault="00A70D12" w:rsidP="00617B29">
      <w:pPr>
        <w:pStyle w:val="Heading3"/>
        <w:numPr>
          <w:ilvl w:val="0"/>
          <w:numId w:val="39"/>
        </w:numPr>
        <w:rPr>
          <w:rFonts w:ascii="Book Antiqua" w:hAnsi="Book Antiqua"/>
        </w:rPr>
      </w:pPr>
      <w:bookmarkStart w:id="52" w:name="_Toc90477740"/>
      <w:r w:rsidRPr="00747FD1">
        <w:rPr>
          <w:rFonts w:ascii="Book Antiqua" w:hAnsi="Book Antiqua"/>
        </w:rPr>
        <w:t>Counter-addictive design.</w:t>
      </w:r>
      <w:bookmarkEnd w:id="52"/>
    </w:p>
    <w:p w14:paraId="02C2DE69" w14:textId="68CD9616" w:rsidR="00802FB2" w:rsidRPr="00747FD1" w:rsidRDefault="00802FB2" w:rsidP="00802FB2">
      <w:pPr>
        <w:pStyle w:val="BodyText1"/>
        <w:rPr>
          <w:rFonts w:ascii="Book Antiqua" w:hAnsi="Book Antiqua"/>
        </w:rPr>
      </w:pPr>
      <w:r w:rsidRPr="00747FD1">
        <w:rPr>
          <w:rFonts w:ascii="Book Antiqua" w:hAnsi="Book Antiqua"/>
        </w:rPr>
        <w:t xml:space="preserve">A third regulatory response involves purposeful mechanism design that seeks to reduce investors’ propensity to engage in trading. </w:t>
      </w:r>
      <w:r w:rsidR="008976AC" w:rsidRPr="00747FD1">
        <w:rPr>
          <w:rFonts w:ascii="Book Antiqua" w:hAnsi="Book Antiqua"/>
        </w:rPr>
        <w:t>I</w:t>
      </w:r>
      <w:r w:rsidRPr="00747FD1">
        <w:rPr>
          <w:rFonts w:ascii="Book Antiqua" w:hAnsi="Book Antiqua"/>
        </w:rPr>
        <w:t xml:space="preserve">f </w:t>
      </w:r>
      <w:r w:rsidR="008976AC" w:rsidRPr="00747FD1">
        <w:rPr>
          <w:rFonts w:ascii="Book Antiqua" w:hAnsi="Book Antiqua"/>
        </w:rPr>
        <w:t xml:space="preserve">zero commission pricing elicits excessive trading that has undesirable social welfare effects, and gamification is simply a gloss on top of the pricing, </w:t>
      </w:r>
      <w:r w:rsidRPr="00747FD1">
        <w:rPr>
          <w:rFonts w:ascii="Book Antiqua" w:hAnsi="Book Antiqua"/>
        </w:rPr>
        <w:t>then regulators might seek to address that root problem.</w:t>
      </w:r>
      <w:r w:rsidRPr="00747FD1">
        <w:rPr>
          <w:rStyle w:val="FootnoteReference"/>
          <w:rFonts w:ascii="Book Antiqua" w:hAnsi="Book Antiqua"/>
        </w:rPr>
        <w:footnoteReference w:id="235"/>
      </w:r>
      <w:r w:rsidRPr="00747FD1">
        <w:rPr>
          <w:rFonts w:ascii="Book Antiqua" w:hAnsi="Book Antiqua"/>
        </w:rPr>
        <w:t xml:space="preserve"> For the analogous problem of addictive technology, scholars have identified “counter-addictive design” as a class of possible regulatory responses that </w:t>
      </w:r>
      <w:r w:rsidR="00A70D12" w:rsidRPr="00747FD1">
        <w:rPr>
          <w:rFonts w:ascii="Book Antiqua" w:hAnsi="Book Antiqua"/>
        </w:rPr>
        <w:t>“mitigate the habit-forming effects of persuasive design</w:t>
      </w:r>
      <w:r w:rsidRPr="00747FD1">
        <w:rPr>
          <w:rFonts w:ascii="Book Antiqua" w:hAnsi="Book Antiqua"/>
        </w:rPr>
        <w:t>,</w:t>
      </w:r>
      <w:r w:rsidR="00A70D12" w:rsidRPr="00747FD1">
        <w:rPr>
          <w:rFonts w:ascii="Book Antiqua" w:hAnsi="Book Antiqua"/>
        </w:rPr>
        <w:t>” such as</w:t>
      </w:r>
      <w:r w:rsidRPr="00747FD1">
        <w:rPr>
          <w:rFonts w:ascii="Book Antiqua" w:hAnsi="Book Antiqua"/>
        </w:rPr>
        <w:t xml:space="preserve"> by imposing</w:t>
      </w:r>
      <w:r w:rsidR="00A70D12" w:rsidRPr="00747FD1">
        <w:rPr>
          <w:rFonts w:ascii="Book Antiqua" w:hAnsi="Book Antiqua"/>
        </w:rPr>
        <w:t xml:space="preserve"> “some degree of transactional friction.”</w:t>
      </w:r>
      <w:r w:rsidR="00A70D12" w:rsidRPr="00747FD1">
        <w:rPr>
          <w:rStyle w:val="FootnoteReference"/>
          <w:rFonts w:ascii="Book Antiqua" w:hAnsi="Book Antiqua"/>
        </w:rPr>
        <w:footnoteReference w:id="236"/>
      </w:r>
      <w:r w:rsidRPr="00747FD1">
        <w:rPr>
          <w:rFonts w:ascii="Book Antiqua" w:hAnsi="Book Antiqua"/>
        </w:rPr>
        <w:t xml:space="preserve"> </w:t>
      </w:r>
    </w:p>
    <w:p w14:paraId="7B337613" w14:textId="57714B06" w:rsidR="00475B6E" w:rsidRPr="00747FD1" w:rsidRDefault="00802FB2" w:rsidP="00475B6E">
      <w:pPr>
        <w:pStyle w:val="BodyText1"/>
        <w:rPr>
          <w:rFonts w:ascii="Book Antiqua" w:hAnsi="Book Antiqua"/>
        </w:rPr>
      </w:pPr>
      <w:r w:rsidRPr="00747FD1">
        <w:rPr>
          <w:rFonts w:ascii="Book Antiqua" w:hAnsi="Book Antiqua"/>
        </w:rPr>
        <w:t xml:space="preserve">Transactional frictions are </w:t>
      </w:r>
      <w:r w:rsidR="00A15045" w:rsidRPr="00747FD1">
        <w:rPr>
          <w:rFonts w:ascii="Book Antiqua" w:hAnsi="Book Antiqua"/>
        </w:rPr>
        <w:t>familiar if underused tools in securities regulation.</w:t>
      </w:r>
      <w:r w:rsidR="00A15045" w:rsidRPr="00747FD1">
        <w:rPr>
          <w:rStyle w:val="FootnoteReference"/>
          <w:rFonts w:ascii="Book Antiqua" w:hAnsi="Book Antiqua"/>
        </w:rPr>
        <w:footnoteReference w:id="237"/>
      </w:r>
      <w:r w:rsidR="00A15045" w:rsidRPr="00747FD1">
        <w:rPr>
          <w:rFonts w:ascii="Book Antiqua" w:hAnsi="Book Antiqua"/>
        </w:rPr>
        <w:t xml:space="preserve"> </w:t>
      </w:r>
      <w:r w:rsidR="00A70D12" w:rsidRPr="00747FD1">
        <w:rPr>
          <w:rFonts w:ascii="Book Antiqua" w:hAnsi="Book Antiqua"/>
        </w:rPr>
        <w:t>Such frictions</w:t>
      </w:r>
      <w:r w:rsidR="005D3185" w:rsidRPr="00747FD1">
        <w:rPr>
          <w:rFonts w:ascii="Book Antiqua" w:hAnsi="Book Antiqua"/>
        </w:rPr>
        <w:t xml:space="preserve"> might </w:t>
      </w:r>
      <w:r w:rsidR="00A70D12" w:rsidRPr="00747FD1">
        <w:rPr>
          <w:rFonts w:ascii="Book Antiqua" w:hAnsi="Book Antiqua"/>
        </w:rPr>
        <w:t xml:space="preserve">take the form of minimum commission pricing. Stock brokerage commissions were fixed until deregulation in 1975 brought about competitive pricing. </w:t>
      </w:r>
      <w:r w:rsidR="00475B6E" w:rsidRPr="00747FD1">
        <w:rPr>
          <w:rFonts w:ascii="Book Antiqua" w:hAnsi="Book Antiqua"/>
        </w:rPr>
        <w:t xml:space="preserve">It was not long after that economists began </w:t>
      </w:r>
      <w:r w:rsidR="005D3185" w:rsidRPr="00747FD1">
        <w:rPr>
          <w:rFonts w:ascii="Book Antiqua" w:hAnsi="Book Antiqua"/>
        </w:rPr>
        <w:t>examining transactional frictions in</w:t>
      </w:r>
      <w:r w:rsidR="00475B6E" w:rsidRPr="00747FD1">
        <w:rPr>
          <w:rFonts w:ascii="Book Antiqua" w:hAnsi="Book Antiqua"/>
        </w:rPr>
        <w:t xml:space="preserve"> </w:t>
      </w:r>
      <w:r w:rsidR="005D5D78" w:rsidRPr="00747FD1">
        <w:rPr>
          <w:rFonts w:ascii="Book Antiqua" w:hAnsi="Book Antiqua"/>
        </w:rPr>
        <w:t xml:space="preserve">potentially excessive </w:t>
      </w:r>
      <w:r w:rsidR="00475B6E" w:rsidRPr="00747FD1">
        <w:rPr>
          <w:rFonts w:ascii="Book Antiqua" w:hAnsi="Book Antiqua"/>
        </w:rPr>
        <w:t>speculative short-term trading in securities, noting that securities transaction or stock transfer taxes might be a possible solution.</w:t>
      </w:r>
      <w:r w:rsidR="00475B6E" w:rsidRPr="00747FD1">
        <w:rPr>
          <w:rStyle w:val="FootnoteReference"/>
          <w:rFonts w:ascii="Book Antiqua" w:hAnsi="Book Antiqua"/>
        </w:rPr>
        <w:footnoteReference w:id="238"/>
      </w:r>
      <w:r w:rsidR="00475B6E" w:rsidRPr="00747FD1">
        <w:rPr>
          <w:rFonts w:ascii="Book Antiqua" w:hAnsi="Book Antiqua"/>
        </w:rPr>
        <w:t xml:space="preserve"> Surveying th</w:t>
      </w:r>
      <w:r w:rsidR="005D3185" w:rsidRPr="00747FD1">
        <w:rPr>
          <w:rFonts w:ascii="Book Antiqua" w:hAnsi="Book Antiqua"/>
        </w:rPr>
        <w:t>e</w:t>
      </w:r>
      <w:r w:rsidR="00475B6E" w:rsidRPr="00747FD1">
        <w:rPr>
          <w:rFonts w:ascii="Book Antiqua" w:hAnsi="Book Antiqua"/>
        </w:rPr>
        <w:t xml:space="preserve"> debate</w:t>
      </w:r>
      <w:r w:rsidR="005D3185" w:rsidRPr="00747FD1">
        <w:rPr>
          <w:rFonts w:ascii="Book Antiqua" w:hAnsi="Book Antiqua"/>
        </w:rPr>
        <w:t xml:space="preserve"> about excessive trading</w:t>
      </w:r>
      <w:r w:rsidR="00475B6E" w:rsidRPr="00747FD1">
        <w:rPr>
          <w:rFonts w:ascii="Book Antiqua" w:hAnsi="Book Antiqua"/>
        </w:rPr>
        <w:t xml:space="preserve"> in 1995, Paul Mahoney </w:t>
      </w:r>
      <w:r w:rsidR="00CC18EA" w:rsidRPr="00747FD1">
        <w:rPr>
          <w:rFonts w:ascii="Book Antiqua" w:hAnsi="Book Antiqua"/>
        </w:rPr>
        <w:t>noted</w:t>
      </w:r>
      <w:r w:rsidR="00475B6E" w:rsidRPr="00747FD1">
        <w:rPr>
          <w:rFonts w:ascii="Book Antiqua" w:hAnsi="Book Antiqua"/>
        </w:rPr>
        <w:t xml:space="preserve"> that transfer taxes </w:t>
      </w:r>
      <w:r w:rsidR="00CC18EA" w:rsidRPr="00747FD1">
        <w:rPr>
          <w:rFonts w:ascii="Book Antiqua" w:hAnsi="Book Antiqua"/>
        </w:rPr>
        <w:t>could</w:t>
      </w:r>
      <w:r w:rsidR="00475B6E" w:rsidRPr="00747FD1">
        <w:rPr>
          <w:rFonts w:ascii="Book Antiqua" w:hAnsi="Book Antiqua"/>
        </w:rPr>
        <w:t xml:space="preserve"> implement transactional frictions against noise traders’ excessive speculation.</w:t>
      </w:r>
      <w:r w:rsidR="00475B6E" w:rsidRPr="00747FD1">
        <w:rPr>
          <w:rStyle w:val="FootnoteReference"/>
          <w:rFonts w:ascii="Book Antiqua" w:hAnsi="Book Antiqua"/>
        </w:rPr>
        <w:footnoteReference w:id="239"/>
      </w:r>
      <w:r w:rsidR="00475B6E" w:rsidRPr="00747FD1">
        <w:rPr>
          <w:rFonts w:ascii="Book Antiqua" w:hAnsi="Book Antiqua"/>
        </w:rPr>
        <w:t xml:space="preserve"> If excessive speculation through securities trading substitute</w:t>
      </w:r>
      <w:r w:rsidR="00CC18EA" w:rsidRPr="00747FD1">
        <w:rPr>
          <w:rFonts w:ascii="Book Antiqua" w:hAnsi="Book Antiqua"/>
        </w:rPr>
        <w:t>s</w:t>
      </w:r>
      <w:r w:rsidR="00475B6E" w:rsidRPr="00747FD1">
        <w:rPr>
          <w:rFonts w:ascii="Book Antiqua" w:hAnsi="Book Antiqua"/>
        </w:rPr>
        <w:t xml:space="preserve"> for gambling, these might be analogous to excise taxes on gambling. </w:t>
      </w:r>
    </w:p>
    <w:p w14:paraId="5D28595F" w14:textId="2BE76AFC" w:rsidR="00A70D12" w:rsidRPr="00747FD1" w:rsidRDefault="00475B6E" w:rsidP="005B2873">
      <w:pPr>
        <w:pStyle w:val="BodyText1"/>
        <w:rPr>
          <w:rFonts w:ascii="Book Antiqua" w:hAnsi="Book Antiqua"/>
        </w:rPr>
      </w:pPr>
      <w:r w:rsidRPr="00747FD1">
        <w:rPr>
          <w:rFonts w:ascii="Book Antiqua" w:hAnsi="Book Antiqua"/>
        </w:rPr>
        <w:t xml:space="preserve">Even if they worked, however, we should not </w:t>
      </w:r>
      <w:r w:rsidR="005D5D78" w:rsidRPr="00747FD1">
        <w:rPr>
          <w:rFonts w:ascii="Book Antiqua" w:hAnsi="Book Antiqua"/>
        </w:rPr>
        <w:t xml:space="preserve">as a practical matter </w:t>
      </w:r>
      <w:r w:rsidRPr="00747FD1">
        <w:rPr>
          <w:rFonts w:ascii="Book Antiqua" w:hAnsi="Book Antiqua"/>
        </w:rPr>
        <w:t xml:space="preserve">anticipate that legislators or regulators will adopt </w:t>
      </w:r>
      <w:r w:rsidR="00042FB2" w:rsidRPr="00747FD1">
        <w:rPr>
          <w:rFonts w:ascii="Book Antiqua" w:hAnsi="Book Antiqua"/>
        </w:rPr>
        <w:t xml:space="preserve">minimum commission pricing. </w:t>
      </w:r>
      <w:r w:rsidR="0019767E" w:rsidRPr="00747FD1">
        <w:rPr>
          <w:rFonts w:ascii="Book Antiqua" w:hAnsi="Book Antiqua"/>
        </w:rPr>
        <w:t>Financial transaction taxes have been a staple in recent progressive legislation in Congress</w:t>
      </w:r>
      <w:r w:rsidR="00042FB2" w:rsidRPr="00747FD1">
        <w:rPr>
          <w:rFonts w:ascii="Book Antiqua" w:hAnsi="Book Antiqua"/>
        </w:rPr>
        <w:t xml:space="preserve"> for different purposes</w:t>
      </w:r>
      <w:r w:rsidR="00C67D82" w:rsidRPr="00747FD1">
        <w:rPr>
          <w:rFonts w:ascii="Book Antiqua" w:hAnsi="Book Antiqua"/>
        </w:rPr>
        <w:t>.</w:t>
      </w:r>
      <w:r w:rsidR="00C67D82" w:rsidRPr="00747FD1">
        <w:rPr>
          <w:rStyle w:val="FootnoteReference"/>
          <w:rFonts w:ascii="Book Antiqua" w:hAnsi="Book Antiqua"/>
        </w:rPr>
        <w:footnoteReference w:id="240"/>
      </w:r>
      <w:r w:rsidR="0014630B" w:rsidRPr="00747FD1">
        <w:rPr>
          <w:rFonts w:ascii="Book Antiqua" w:hAnsi="Book Antiqua"/>
        </w:rPr>
        <w:t xml:space="preserve"> </w:t>
      </w:r>
      <w:r w:rsidR="00C70F85" w:rsidRPr="00747FD1">
        <w:rPr>
          <w:rFonts w:ascii="Book Antiqua" w:hAnsi="Book Antiqua"/>
        </w:rPr>
        <w:t xml:space="preserve">But </w:t>
      </w:r>
      <w:r w:rsidR="00042FB2" w:rsidRPr="00747FD1">
        <w:rPr>
          <w:rFonts w:ascii="Book Antiqua" w:hAnsi="Book Antiqua"/>
        </w:rPr>
        <w:t xml:space="preserve">these </w:t>
      </w:r>
      <w:r w:rsidR="00C70F85" w:rsidRPr="00747FD1">
        <w:rPr>
          <w:rFonts w:ascii="Book Antiqua" w:hAnsi="Book Antiqua"/>
        </w:rPr>
        <w:t xml:space="preserve">efforts have also </w:t>
      </w:r>
      <w:r w:rsidR="005B2873" w:rsidRPr="00747FD1">
        <w:rPr>
          <w:rFonts w:ascii="Book Antiqua" w:hAnsi="Book Antiqua"/>
        </w:rPr>
        <w:t>been</w:t>
      </w:r>
      <w:r w:rsidRPr="00747FD1">
        <w:rPr>
          <w:rFonts w:ascii="Book Antiqua" w:hAnsi="Book Antiqua"/>
        </w:rPr>
        <w:t xml:space="preserve"> unsuccessful. </w:t>
      </w:r>
      <w:r w:rsidR="00042FB2" w:rsidRPr="00747FD1">
        <w:rPr>
          <w:rFonts w:ascii="Book Antiqua" w:hAnsi="Book Antiqua"/>
        </w:rPr>
        <w:t>T</w:t>
      </w:r>
      <w:r w:rsidR="00BF3E0B" w:rsidRPr="00747FD1">
        <w:rPr>
          <w:rFonts w:ascii="Book Antiqua" w:hAnsi="Book Antiqua"/>
        </w:rPr>
        <w:t>he political economy faces headwind</w:t>
      </w:r>
      <w:r w:rsidR="00042FB2" w:rsidRPr="00747FD1">
        <w:rPr>
          <w:rFonts w:ascii="Book Antiqua" w:hAnsi="Book Antiqua"/>
        </w:rPr>
        <w:t>s, too</w:t>
      </w:r>
      <w:r w:rsidR="005B2873" w:rsidRPr="00747FD1">
        <w:rPr>
          <w:rFonts w:ascii="Book Antiqua" w:hAnsi="Book Antiqua"/>
        </w:rPr>
        <w:t xml:space="preserve">: it would be “politically terrible” to </w:t>
      </w:r>
      <w:r w:rsidR="007279A6" w:rsidRPr="00747FD1">
        <w:rPr>
          <w:rFonts w:ascii="Book Antiqua" w:hAnsi="Book Antiqua"/>
        </w:rPr>
        <w:t>require brokers to move</w:t>
      </w:r>
      <w:r w:rsidR="005B2873" w:rsidRPr="00747FD1">
        <w:rPr>
          <w:rFonts w:ascii="Book Antiqua" w:hAnsi="Book Antiqua"/>
        </w:rPr>
        <w:t xml:space="preserve"> from “free” to nonzero commissions.</w:t>
      </w:r>
      <w:r w:rsidR="00BF3E0B" w:rsidRPr="00747FD1">
        <w:rPr>
          <w:rStyle w:val="FootnoteReference"/>
          <w:rFonts w:ascii="Book Antiqua" w:hAnsi="Book Antiqua"/>
        </w:rPr>
        <w:footnoteReference w:id="241"/>
      </w:r>
      <w:r w:rsidR="005B2873" w:rsidRPr="00747FD1">
        <w:rPr>
          <w:rFonts w:ascii="Book Antiqua" w:hAnsi="Book Antiqua"/>
        </w:rPr>
        <w:t xml:space="preserve"> </w:t>
      </w:r>
      <w:r w:rsidR="00042FB2" w:rsidRPr="00747FD1">
        <w:rPr>
          <w:rFonts w:ascii="Book Antiqua" w:hAnsi="Book Antiqua"/>
        </w:rPr>
        <w:t>Modern s</w:t>
      </w:r>
      <w:r w:rsidR="007279A6" w:rsidRPr="00747FD1">
        <w:rPr>
          <w:rFonts w:ascii="Book Antiqua" w:hAnsi="Book Antiqua"/>
        </w:rPr>
        <w:t xml:space="preserve">ecurities law </w:t>
      </w:r>
      <w:r w:rsidR="00272541" w:rsidRPr="00747FD1">
        <w:rPr>
          <w:rFonts w:ascii="Book Antiqua" w:hAnsi="Book Antiqua"/>
        </w:rPr>
        <w:t>is quite unlikely to</w:t>
      </w:r>
      <w:r w:rsidR="00A70D12" w:rsidRPr="00747FD1">
        <w:rPr>
          <w:rFonts w:ascii="Book Antiqua" w:hAnsi="Book Antiqua"/>
        </w:rPr>
        <w:t xml:space="preserve"> adopt minimum </w:t>
      </w:r>
      <w:r w:rsidR="007279A6" w:rsidRPr="00747FD1">
        <w:rPr>
          <w:rFonts w:ascii="Book Antiqua" w:hAnsi="Book Antiqua"/>
        </w:rPr>
        <w:t>commission p</w:t>
      </w:r>
      <w:r w:rsidR="00A70D12" w:rsidRPr="00747FD1">
        <w:rPr>
          <w:rFonts w:ascii="Book Antiqua" w:hAnsi="Book Antiqua"/>
        </w:rPr>
        <w:t>ricing</w:t>
      </w:r>
      <w:r w:rsidR="00CC18EA" w:rsidRPr="00747FD1">
        <w:rPr>
          <w:rFonts w:ascii="Book Antiqua" w:hAnsi="Book Antiqua"/>
        </w:rPr>
        <w:t>, no matter its merits</w:t>
      </w:r>
      <w:r w:rsidR="005B2873" w:rsidRPr="00747FD1">
        <w:rPr>
          <w:rFonts w:ascii="Book Antiqua" w:hAnsi="Book Antiqua"/>
        </w:rPr>
        <w:t>.</w:t>
      </w:r>
      <w:r w:rsidR="00A70D12" w:rsidRPr="00747FD1">
        <w:rPr>
          <w:rFonts w:ascii="Book Antiqua" w:hAnsi="Book Antiqua"/>
        </w:rPr>
        <w:t xml:space="preserve"> </w:t>
      </w:r>
    </w:p>
    <w:p w14:paraId="33B3E462" w14:textId="503C0DEF" w:rsidR="007F4523" w:rsidRPr="00747FD1" w:rsidRDefault="00903A8B" w:rsidP="007F4523">
      <w:pPr>
        <w:pStyle w:val="Heading3"/>
        <w:numPr>
          <w:ilvl w:val="0"/>
          <w:numId w:val="39"/>
        </w:numPr>
        <w:rPr>
          <w:rFonts w:ascii="Book Antiqua" w:hAnsi="Book Antiqua"/>
        </w:rPr>
      </w:pPr>
      <w:bookmarkStart w:id="53" w:name="_Toc90477741"/>
      <w:r w:rsidRPr="00747FD1">
        <w:rPr>
          <w:rFonts w:ascii="Book Antiqua" w:hAnsi="Book Antiqua"/>
        </w:rPr>
        <w:t>Ban on dangerous features: “</w:t>
      </w:r>
      <w:r w:rsidR="007F4523" w:rsidRPr="00747FD1">
        <w:rPr>
          <w:rFonts w:ascii="Book Antiqua" w:hAnsi="Book Antiqua"/>
        </w:rPr>
        <w:t>Confetti regulation</w:t>
      </w:r>
      <w:r w:rsidRPr="00747FD1">
        <w:rPr>
          <w:rFonts w:ascii="Book Antiqua" w:hAnsi="Book Antiqua"/>
        </w:rPr>
        <w:t>”</w:t>
      </w:r>
      <w:bookmarkEnd w:id="53"/>
    </w:p>
    <w:p w14:paraId="5250BAE3" w14:textId="5241A546" w:rsidR="007F4523" w:rsidRPr="00747FD1" w:rsidRDefault="007F4523" w:rsidP="00A921C6">
      <w:pPr>
        <w:pStyle w:val="BodyText1"/>
        <w:rPr>
          <w:rFonts w:ascii="Book Antiqua" w:hAnsi="Book Antiqua"/>
        </w:rPr>
      </w:pPr>
      <w:r w:rsidRPr="00747FD1">
        <w:rPr>
          <w:rFonts w:ascii="Book Antiqua" w:hAnsi="Book Antiqua"/>
        </w:rPr>
        <w:t>Securities law does not directly regulate features trading apps must have. One solution is command and control regulation of app design, requiring it be dull and monotonous. To those who consider “design” the objectionable aspect of gamification and behavioral design, banning software design regulators disapprove of is a superficially easy solution.</w:t>
      </w:r>
      <w:r w:rsidRPr="00747FD1">
        <w:rPr>
          <w:rStyle w:val="FootnoteReference"/>
          <w:rFonts w:ascii="Book Antiqua" w:hAnsi="Book Antiqua"/>
        </w:rPr>
        <w:footnoteReference w:id="242"/>
      </w:r>
      <w:r w:rsidRPr="00747FD1">
        <w:rPr>
          <w:rFonts w:ascii="Book Antiqua" w:hAnsi="Book Antiqua"/>
        </w:rPr>
        <w:t xml:space="preserve"> But in a forthcoming essay in the </w:t>
      </w:r>
      <w:r w:rsidRPr="00747FD1">
        <w:rPr>
          <w:rFonts w:ascii="Book Antiqua" w:hAnsi="Book Antiqua"/>
          <w:smallCaps/>
        </w:rPr>
        <w:t>Yale Law Journal Forum</w:t>
      </w:r>
      <w:r w:rsidRPr="00747FD1">
        <w:rPr>
          <w:rFonts w:ascii="Book Antiqua" w:hAnsi="Book Antiqua"/>
          <w:i/>
          <w:iCs/>
        </w:rPr>
        <w:t xml:space="preserve">, </w:t>
      </w:r>
      <w:r w:rsidRPr="00747FD1">
        <w:rPr>
          <w:rFonts w:ascii="Book Antiqua" w:hAnsi="Book Antiqua"/>
        </w:rPr>
        <w:t>Kyle Langvardt and I have argued that whatever the social welfare case for addressing gamification, regulators should avoid “making it about the software.” Confetti regulation would be hard to design, and also to justify; how much confetti is too much?</w:t>
      </w:r>
      <w:r w:rsidRPr="00747FD1">
        <w:rPr>
          <w:rStyle w:val="FootnoteReference"/>
          <w:rFonts w:ascii="Book Antiqua" w:hAnsi="Book Antiqua"/>
        </w:rPr>
        <w:footnoteReference w:id="243"/>
      </w:r>
      <w:r w:rsidRPr="00747FD1">
        <w:rPr>
          <w:rFonts w:ascii="Book Antiqua" w:hAnsi="Book Antiqua"/>
        </w:rPr>
        <w:t xml:space="preserve"> In addition, the more regulatory responses look like direct command and control regulation of software, the greater the litigation risk under the First Amendment theories from the technology bar. The Supreme Court’s First Amendment jurisprudence is increasingly oriented toward </w:t>
      </w:r>
      <w:r w:rsidR="00A921C6" w:rsidRPr="00747FD1">
        <w:rPr>
          <w:rFonts w:ascii="Book Antiqua" w:hAnsi="Book Antiqua"/>
        </w:rPr>
        <w:t>shielding the Court’s favored groups—businesses and religious adherents—from</w:t>
      </w:r>
      <w:r w:rsidRPr="00747FD1">
        <w:rPr>
          <w:rFonts w:ascii="Book Antiqua" w:hAnsi="Book Antiqua"/>
        </w:rPr>
        <w:t xml:space="preserve"> </w:t>
      </w:r>
      <w:r w:rsidR="00A921C6" w:rsidRPr="00747FD1">
        <w:rPr>
          <w:rFonts w:ascii="Book Antiqua" w:hAnsi="Book Antiqua"/>
        </w:rPr>
        <w:t>regulation in the public interest</w:t>
      </w:r>
      <w:r w:rsidRPr="00747FD1">
        <w:rPr>
          <w:rFonts w:ascii="Book Antiqua" w:hAnsi="Book Antiqua"/>
        </w:rPr>
        <w:t>.</w:t>
      </w:r>
      <w:r w:rsidRPr="00747FD1">
        <w:rPr>
          <w:rStyle w:val="FootnoteReference"/>
          <w:rFonts w:ascii="Book Antiqua" w:hAnsi="Book Antiqua"/>
        </w:rPr>
        <w:footnoteReference w:id="244"/>
      </w:r>
      <w:r w:rsidRPr="00747FD1">
        <w:rPr>
          <w:rFonts w:ascii="Book Antiqua" w:hAnsi="Book Antiqua"/>
        </w:rPr>
        <w:t xml:space="preserve"> Given second-order effects of such challenges for other socially important aspects of securities law, we have argued that regulators should avoid directly regulating expressive aspects of app design. Instead, they should attempt to target the underlying harm: modestly expressive design choices that encouraging financially irresponsible trading behavior.</w:t>
      </w:r>
    </w:p>
    <w:p w14:paraId="7F61EA18" w14:textId="37D4B353" w:rsidR="007F4523" w:rsidRPr="00747FD1" w:rsidRDefault="00903A8B" w:rsidP="007F4523">
      <w:pPr>
        <w:pStyle w:val="Heading3"/>
        <w:numPr>
          <w:ilvl w:val="0"/>
          <w:numId w:val="39"/>
        </w:numPr>
        <w:rPr>
          <w:rFonts w:ascii="Book Antiqua" w:hAnsi="Book Antiqua"/>
        </w:rPr>
      </w:pPr>
      <w:bookmarkStart w:id="54" w:name="_Toc90477742"/>
      <w:r w:rsidRPr="00747FD1">
        <w:rPr>
          <w:rFonts w:ascii="Book Antiqua" w:hAnsi="Book Antiqua"/>
        </w:rPr>
        <w:t>Ban on dangerous features: “</w:t>
      </w:r>
      <w:r w:rsidR="007F4523" w:rsidRPr="00747FD1">
        <w:rPr>
          <w:rFonts w:ascii="Book Antiqua" w:hAnsi="Book Antiqua"/>
        </w:rPr>
        <w:t>Excessive trading</w:t>
      </w:r>
      <w:r w:rsidRPr="00747FD1">
        <w:rPr>
          <w:rFonts w:ascii="Book Antiqua" w:hAnsi="Book Antiqua"/>
        </w:rPr>
        <w:t>”</w:t>
      </w:r>
      <w:r w:rsidR="007F4523" w:rsidRPr="00747FD1">
        <w:rPr>
          <w:rFonts w:ascii="Book Antiqua" w:hAnsi="Book Antiqua"/>
        </w:rPr>
        <w:t xml:space="preserve"> theories.</w:t>
      </w:r>
      <w:bookmarkEnd w:id="54"/>
    </w:p>
    <w:p w14:paraId="7D213E59" w14:textId="1D26FD58" w:rsidR="007F4523" w:rsidRPr="00747FD1" w:rsidRDefault="007F4523" w:rsidP="00F92DE7">
      <w:pPr>
        <w:pStyle w:val="BodyText1"/>
        <w:rPr>
          <w:rFonts w:ascii="Book Antiqua" w:hAnsi="Book Antiqua"/>
        </w:rPr>
      </w:pPr>
      <w:r w:rsidRPr="00747FD1">
        <w:rPr>
          <w:rFonts w:ascii="Book Antiqua" w:hAnsi="Book Antiqua"/>
        </w:rPr>
        <w:t>Another idea is to simply ban “excessive” trading. Gamification is objectionable, but is secondary to the harm from maladaptive trading, so trading is the natural target. The problem with this approach, however, is that excessiveness is in the eye of the beholder. What’s excessive will rarely be evident on the ground. So these proposals become efforts to divide “risk preferences” traders into categories of traders whose activity we approve of or don’t: professional or semi-pro traders on one side, and retail traders on the other—an unflattering inquiry.</w:t>
      </w:r>
      <w:bookmarkStart w:id="55" w:name="_Ref90476190"/>
      <w:r w:rsidR="00EB23A4" w:rsidRPr="00747FD1">
        <w:rPr>
          <w:rStyle w:val="FootnoteReference"/>
          <w:rFonts w:ascii="Book Antiqua" w:hAnsi="Book Antiqua"/>
        </w:rPr>
        <w:footnoteReference w:id="245"/>
      </w:r>
      <w:bookmarkEnd w:id="55"/>
      <w:r w:rsidRPr="00747FD1">
        <w:rPr>
          <w:rFonts w:ascii="Book Antiqua" w:hAnsi="Book Antiqua"/>
        </w:rPr>
        <w:t xml:space="preserve"> If we do not proxy excessiveness by professional status, the question is how to articulate a manageable definition of “excessive” trading.</w:t>
      </w:r>
      <w:r w:rsidR="00F92DE7" w:rsidRPr="00747FD1">
        <w:rPr>
          <w:rFonts w:ascii="Book Antiqua" w:hAnsi="Book Antiqua"/>
        </w:rPr>
        <w:t xml:space="preserve"> Quantitative suitability case law gives us a number of mathematical measures, like </w:t>
      </w:r>
      <w:r w:rsidR="008177FF" w:rsidRPr="00747FD1">
        <w:rPr>
          <w:rFonts w:ascii="Book Antiqua" w:hAnsi="Book Antiqua"/>
        </w:rPr>
        <w:t xml:space="preserve">portfolio </w:t>
      </w:r>
      <w:r w:rsidR="00F92DE7" w:rsidRPr="00747FD1">
        <w:rPr>
          <w:rFonts w:ascii="Book Antiqua" w:hAnsi="Book Antiqua"/>
        </w:rPr>
        <w:t>turnover ratios.</w:t>
      </w:r>
      <w:r w:rsidR="00F92DE7" w:rsidRPr="00747FD1">
        <w:rPr>
          <w:rStyle w:val="FootnoteReference"/>
          <w:rFonts w:ascii="Book Antiqua" w:hAnsi="Book Antiqua"/>
        </w:rPr>
        <w:footnoteReference w:id="246"/>
      </w:r>
      <w:r w:rsidR="00F92DE7" w:rsidRPr="00747FD1">
        <w:rPr>
          <w:rFonts w:ascii="Book Antiqua" w:hAnsi="Book Antiqua"/>
        </w:rPr>
        <w:t xml:space="preserve"> But</w:t>
      </w:r>
      <w:r w:rsidRPr="00747FD1">
        <w:rPr>
          <w:rFonts w:ascii="Book Antiqua" w:hAnsi="Book Antiqua"/>
        </w:rPr>
        <w:t xml:space="preserve"> </w:t>
      </w:r>
      <w:r w:rsidR="00F92DE7" w:rsidRPr="00747FD1">
        <w:rPr>
          <w:rFonts w:ascii="Book Antiqua" w:hAnsi="Book Antiqua"/>
          <w:i/>
          <w:iCs/>
        </w:rPr>
        <w:t>Timpinaro</w:t>
      </w:r>
      <w:r w:rsidR="00F92DE7" w:rsidRPr="00747FD1">
        <w:rPr>
          <w:rFonts w:ascii="Book Antiqua" w:hAnsi="Book Antiqua"/>
        </w:rPr>
        <w:t>’s</w:t>
      </w:r>
      <w:r w:rsidRPr="00747FD1">
        <w:rPr>
          <w:rFonts w:ascii="Book Antiqua" w:hAnsi="Book Antiqua"/>
        </w:rPr>
        <w:t xml:space="preserve"> legacy is to caution some skepticism that it’s possible to surmount definitional problems in excessive-trading rules.</w:t>
      </w:r>
    </w:p>
    <w:p w14:paraId="6460E638" w14:textId="2C9FC16F" w:rsidR="00AF0DB0" w:rsidRPr="00747FD1" w:rsidRDefault="00AE1C39" w:rsidP="00AF0DB0">
      <w:pPr>
        <w:pStyle w:val="Heading2"/>
        <w:numPr>
          <w:ilvl w:val="0"/>
          <w:numId w:val="43"/>
        </w:numPr>
        <w:rPr>
          <w:rFonts w:ascii="Book Antiqua" w:hAnsi="Book Antiqua"/>
        </w:rPr>
      </w:pPr>
      <w:bookmarkStart w:id="56" w:name="_Toc90477743"/>
      <w:r w:rsidRPr="00747FD1">
        <w:rPr>
          <w:rFonts w:ascii="Book Antiqua" w:hAnsi="Book Antiqua"/>
        </w:rPr>
        <w:t>More r</w:t>
      </w:r>
      <w:r w:rsidR="00AF0DB0" w:rsidRPr="00747FD1">
        <w:rPr>
          <w:rFonts w:ascii="Book Antiqua" w:hAnsi="Book Antiqua"/>
        </w:rPr>
        <w:t>ealistic regulatory interventions</w:t>
      </w:r>
      <w:bookmarkEnd w:id="56"/>
    </w:p>
    <w:p w14:paraId="092456AE" w14:textId="1C93B654" w:rsidR="001A00AB" w:rsidRPr="00747FD1" w:rsidRDefault="000404FD" w:rsidP="000404FD">
      <w:pPr>
        <w:pStyle w:val="BodyText1"/>
        <w:rPr>
          <w:rFonts w:ascii="Book Antiqua" w:hAnsi="Book Antiqua"/>
        </w:rPr>
      </w:pPr>
      <w:r w:rsidRPr="00747FD1">
        <w:rPr>
          <w:rFonts w:ascii="Book Antiqua" w:hAnsi="Book Antiqua"/>
        </w:rPr>
        <w:t>There are more promising options than the ones we have just considered. This Part III.C considers regulatory interventions including fiduciary duties, existing and expanded tools under Regulation Best Interest, and more ambitious efforts to reform market structure problems that give rise to incentives toward behavioral design.</w:t>
      </w:r>
    </w:p>
    <w:p w14:paraId="0F8F868E" w14:textId="1FE4E714" w:rsidR="006745E6" w:rsidRPr="00747FD1" w:rsidRDefault="000E351A" w:rsidP="00E051EA">
      <w:pPr>
        <w:pStyle w:val="Heading3"/>
        <w:numPr>
          <w:ilvl w:val="0"/>
          <w:numId w:val="47"/>
        </w:numPr>
        <w:rPr>
          <w:rFonts w:ascii="Book Antiqua" w:hAnsi="Book Antiqua"/>
        </w:rPr>
      </w:pPr>
      <w:bookmarkStart w:id="57" w:name="_Toc90477744"/>
      <w:r w:rsidRPr="00747FD1">
        <w:rPr>
          <w:rFonts w:ascii="Book Antiqua" w:hAnsi="Book Antiqua"/>
        </w:rPr>
        <w:t>Fiduciary</w:t>
      </w:r>
      <w:r w:rsidR="00E051EA" w:rsidRPr="00747FD1">
        <w:rPr>
          <w:rFonts w:ascii="Book Antiqua" w:hAnsi="Book Antiqua"/>
        </w:rPr>
        <w:t>-duty theories.</w:t>
      </w:r>
      <w:bookmarkEnd w:id="57"/>
    </w:p>
    <w:p w14:paraId="7888D663" w14:textId="5E649894" w:rsidR="00EF518E" w:rsidRPr="00747FD1" w:rsidRDefault="00E27FF0" w:rsidP="00EF518E">
      <w:pPr>
        <w:pStyle w:val="BodyText1"/>
        <w:rPr>
          <w:rFonts w:ascii="Book Antiqua" w:hAnsi="Book Antiqua"/>
        </w:rPr>
      </w:pPr>
      <w:r w:rsidRPr="00747FD1">
        <w:rPr>
          <w:rFonts w:ascii="Book Antiqua" w:hAnsi="Book Antiqua"/>
        </w:rPr>
        <w:t>Another popular</w:t>
      </w:r>
      <w:r w:rsidR="002D1C76" w:rsidRPr="00747FD1">
        <w:rPr>
          <w:rFonts w:ascii="Book Antiqua" w:hAnsi="Book Antiqua"/>
        </w:rPr>
        <w:t xml:space="preserve"> </w:t>
      </w:r>
      <w:r w:rsidRPr="00747FD1">
        <w:rPr>
          <w:rFonts w:ascii="Book Antiqua" w:hAnsi="Book Antiqua"/>
        </w:rPr>
        <w:t>ban on dangerous features</w:t>
      </w:r>
      <w:r w:rsidR="00B47111" w:rsidRPr="00747FD1">
        <w:rPr>
          <w:rFonts w:ascii="Book Antiqua" w:hAnsi="Book Antiqua"/>
        </w:rPr>
        <w:t xml:space="preserve"> involves linking behavioral design to the quality and nature of relationship between </w:t>
      </w:r>
      <w:r w:rsidR="00563D31" w:rsidRPr="00747FD1">
        <w:rPr>
          <w:rFonts w:ascii="Book Antiqua" w:hAnsi="Book Antiqua"/>
        </w:rPr>
        <w:t>broker</w:t>
      </w:r>
      <w:r w:rsidR="00B47111" w:rsidRPr="00747FD1">
        <w:rPr>
          <w:rFonts w:ascii="Book Antiqua" w:hAnsi="Book Antiqua"/>
        </w:rPr>
        <w:t xml:space="preserve"> and client. Ordinary sales relationships are known for sharp dealing</w:t>
      </w:r>
      <w:r w:rsidR="00563D31" w:rsidRPr="00747FD1">
        <w:rPr>
          <w:rFonts w:ascii="Book Antiqua" w:hAnsi="Book Antiqua"/>
        </w:rPr>
        <w:t>, and sales representatives in most industries do not owe special duties to their customers</w:t>
      </w:r>
      <w:r w:rsidR="00B47111" w:rsidRPr="00747FD1">
        <w:rPr>
          <w:rFonts w:ascii="Book Antiqua" w:hAnsi="Book Antiqua"/>
        </w:rPr>
        <w:t xml:space="preserve">. This reflects the </w:t>
      </w:r>
      <w:r w:rsidR="00563D31" w:rsidRPr="00747FD1">
        <w:rPr>
          <w:rFonts w:ascii="Book Antiqua" w:hAnsi="Book Antiqua"/>
        </w:rPr>
        <w:t xml:space="preserve">intuition </w:t>
      </w:r>
      <w:r w:rsidR="00B47111" w:rsidRPr="00747FD1">
        <w:rPr>
          <w:rFonts w:ascii="Book Antiqua" w:hAnsi="Book Antiqua"/>
        </w:rPr>
        <w:t xml:space="preserve">that commercial strategies meant to </w:t>
      </w:r>
      <w:r w:rsidR="00563D31" w:rsidRPr="00747FD1">
        <w:rPr>
          <w:rFonts w:ascii="Book Antiqua" w:hAnsi="Book Antiqua"/>
        </w:rPr>
        <w:t>activate or alter</w:t>
      </w:r>
      <w:r w:rsidR="00B47111" w:rsidRPr="00747FD1">
        <w:rPr>
          <w:rFonts w:ascii="Book Antiqua" w:hAnsi="Book Antiqua"/>
        </w:rPr>
        <w:t xml:space="preserve"> </w:t>
      </w:r>
      <w:r w:rsidR="00166A2A" w:rsidRPr="00747FD1">
        <w:rPr>
          <w:rFonts w:ascii="Book Antiqua" w:hAnsi="Book Antiqua"/>
        </w:rPr>
        <w:t xml:space="preserve">consumers’ </w:t>
      </w:r>
      <w:r w:rsidR="00563D31" w:rsidRPr="00747FD1">
        <w:rPr>
          <w:rFonts w:ascii="Book Antiqua" w:hAnsi="Book Antiqua"/>
        </w:rPr>
        <w:t xml:space="preserve">behavioral or cognitive processes, and eliciting behavior that generates private profit, </w:t>
      </w:r>
      <w:r w:rsidR="00B47111" w:rsidRPr="00747FD1">
        <w:rPr>
          <w:rFonts w:ascii="Book Antiqua" w:hAnsi="Book Antiqua"/>
        </w:rPr>
        <w:t>m</w:t>
      </w:r>
      <w:r w:rsidR="00563D31" w:rsidRPr="00747FD1">
        <w:rPr>
          <w:rFonts w:ascii="Book Antiqua" w:hAnsi="Book Antiqua"/>
        </w:rPr>
        <w:t xml:space="preserve">ight be the proper subject of </w:t>
      </w:r>
      <w:r w:rsidR="002F5220" w:rsidRPr="00747FD1">
        <w:rPr>
          <w:rFonts w:ascii="Book Antiqua" w:hAnsi="Book Antiqua"/>
        </w:rPr>
        <w:t>unfair trade or other bodies of regulation—but not the heightened duties of fiduciaries</w:t>
      </w:r>
      <w:r w:rsidR="00EF518E" w:rsidRPr="00747FD1">
        <w:rPr>
          <w:rFonts w:ascii="Book Antiqua" w:hAnsi="Book Antiqua"/>
        </w:rPr>
        <w:t>.</w:t>
      </w:r>
      <w:r w:rsidR="00EF518E" w:rsidRPr="00747FD1">
        <w:rPr>
          <w:rStyle w:val="FootnoteReference"/>
          <w:rFonts w:ascii="Book Antiqua" w:hAnsi="Book Antiqua"/>
        </w:rPr>
        <w:footnoteReference w:id="247"/>
      </w:r>
    </w:p>
    <w:p w14:paraId="5801FC18" w14:textId="77777777" w:rsidR="004B57BE" w:rsidRPr="00747FD1" w:rsidRDefault="002F5220" w:rsidP="00031DEC">
      <w:pPr>
        <w:pStyle w:val="BodyText1"/>
        <w:rPr>
          <w:rFonts w:ascii="Book Antiqua" w:hAnsi="Book Antiqua"/>
        </w:rPr>
      </w:pPr>
      <w:r w:rsidRPr="00747FD1">
        <w:rPr>
          <w:rFonts w:ascii="Book Antiqua" w:hAnsi="Book Antiqua"/>
        </w:rPr>
        <w:t xml:space="preserve">Securities law has long grappled with whether brokers are more like mere salespeople, who do not owe fiduciary duties to their customers, or more like investment advisers, who have more of a confidential </w:t>
      </w:r>
      <w:r w:rsidR="00EF518E" w:rsidRPr="00747FD1">
        <w:rPr>
          <w:rFonts w:ascii="Book Antiqua" w:hAnsi="Book Antiqua"/>
        </w:rPr>
        <w:t xml:space="preserve">advisory role with their clients. But the distinctions between the kinds of financial advisory relationships are </w:t>
      </w:r>
      <w:r w:rsidR="00D607AE" w:rsidRPr="00747FD1">
        <w:rPr>
          <w:rFonts w:ascii="Book Antiqua" w:hAnsi="Book Antiqua"/>
        </w:rPr>
        <w:t>often</w:t>
      </w:r>
      <w:r w:rsidR="00EF518E" w:rsidRPr="00747FD1">
        <w:rPr>
          <w:rFonts w:ascii="Book Antiqua" w:hAnsi="Book Antiqua"/>
        </w:rPr>
        <w:t xml:space="preserve"> blurry. </w:t>
      </w:r>
      <w:r w:rsidR="00E941CA" w:rsidRPr="00747FD1">
        <w:rPr>
          <w:rFonts w:ascii="Book Antiqua" w:hAnsi="Book Antiqua"/>
        </w:rPr>
        <w:t xml:space="preserve">At common law, brokers were not fiduciaries, except when that status sprung from </w:t>
      </w:r>
      <w:r w:rsidR="00031DEC" w:rsidRPr="00747FD1">
        <w:rPr>
          <w:rFonts w:ascii="Book Antiqua" w:hAnsi="Book Antiqua"/>
        </w:rPr>
        <w:t>some aspect of the relationship suggesting that the client needed the additional protection of the law.</w:t>
      </w:r>
      <w:r w:rsidR="00E941CA" w:rsidRPr="00747FD1">
        <w:rPr>
          <w:rStyle w:val="FootnoteReference"/>
          <w:rFonts w:ascii="Book Antiqua" w:hAnsi="Book Antiqua"/>
        </w:rPr>
        <w:footnoteReference w:id="248"/>
      </w:r>
      <w:r w:rsidR="00031DEC" w:rsidRPr="00747FD1">
        <w:rPr>
          <w:rFonts w:ascii="Book Antiqua" w:hAnsi="Book Antiqua"/>
        </w:rPr>
        <w:t xml:space="preserve"> </w:t>
      </w:r>
      <w:r w:rsidR="00F114AC" w:rsidRPr="00747FD1">
        <w:rPr>
          <w:rFonts w:ascii="Book Antiqua" w:hAnsi="Book Antiqua"/>
        </w:rPr>
        <w:t>The Dodd-Frank Act built from that common-law baseline, directing the SEC to examine whether to harmonize the duties that brokers and RIAs owe to their customers.</w:t>
      </w:r>
      <w:r w:rsidR="00F114AC" w:rsidRPr="00747FD1">
        <w:rPr>
          <w:rStyle w:val="FootnoteReference"/>
          <w:rFonts w:ascii="Book Antiqua" w:hAnsi="Book Antiqua"/>
        </w:rPr>
        <w:footnoteReference w:id="249"/>
      </w:r>
      <w:r w:rsidR="00F114AC" w:rsidRPr="00747FD1">
        <w:rPr>
          <w:rFonts w:ascii="Book Antiqua" w:hAnsi="Book Antiqua"/>
        </w:rPr>
        <w:t xml:space="preserve"> </w:t>
      </w:r>
    </w:p>
    <w:p w14:paraId="036C9357" w14:textId="78F5ADCF" w:rsidR="002F5220" w:rsidRPr="00747FD1" w:rsidRDefault="00D97745" w:rsidP="001E6C83">
      <w:pPr>
        <w:pStyle w:val="BodyText1"/>
        <w:rPr>
          <w:rFonts w:ascii="Book Antiqua" w:hAnsi="Book Antiqua"/>
        </w:rPr>
      </w:pPr>
      <w:r w:rsidRPr="00747FD1">
        <w:rPr>
          <w:rFonts w:ascii="Book Antiqua" w:hAnsi="Book Antiqua"/>
        </w:rPr>
        <w:t>Regulation Best Interest was the product of long negotiations over the extent to which the SEC should in fact harmonize those duties or subject brokers to a lighter duty to clients.</w:t>
      </w:r>
      <w:r w:rsidR="00EC380A" w:rsidRPr="00747FD1">
        <w:rPr>
          <w:rStyle w:val="FootnoteReference"/>
          <w:rFonts w:ascii="Book Antiqua" w:hAnsi="Book Antiqua"/>
        </w:rPr>
        <w:footnoteReference w:id="250"/>
      </w:r>
      <w:r w:rsidRPr="00747FD1">
        <w:rPr>
          <w:rFonts w:ascii="Book Antiqua" w:hAnsi="Book Antiqua"/>
        </w:rPr>
        <w:t xml:space="preserve"> </w:t>
      </w:r>
      <w:r w:rsidR="00EC380A" w:rsidRPr="00747FD1">
        <w:rPr>
          <w:rFonts w:ascii="Book Antiqua" w:hAnsi="Book Antiqua"/>
        </w:rPr>
        <w:t xml:space="preserve">One </w:t>
      </w:r>
      <w:r w:rsidR="006A2A0A" w:rsidRPr="00747FD1">
        <w:rPr>
          <w:rFonts w:ascii="Book Antiqua" w:hAnsi="Book Antiqua"/>
        </w:rPr>
        <w:t>objection to Reg BI is that it</w:t>
      </w:r>
      <w:r w:rsidRPr="00747FD1">
        <w:rPr>
          <w:rFonts w:ascii="Book Antiqua" w:hAnsi="Book Antiqua"/>
        </w:rPr>
        <w:t xml:space="preserve"> did not go far enough</w:t>
      </w:r>
      <w:r w:rsidR="001B74E8" w:rsidRPr="00747FD1">
        <w:rPr>
          <w:rFonts w:ascii="Book Antiqua" w:hAnsi="Book Antiqua"/>
        </w:rPr>
        <w:t xml:space="preserve"> </w:t>
      </w:r>
      <w:r w:rsidR="006A2A0A" w:rsidRPr="00747FD1">
        <w:rPr>
          <w:rFonts w:ascii="Book Antiqua" w:hAnsi="Book Antiqua"/>
        </w:rPr>
        <w:t>in this respect</w:t>
      </w:r>
      <w:r w:rsidR="001E6C83" w:rsidRPr="00747FD1">
        <w:rPr>
          <w:rFonts w:ascii="Book Antiqua" w:hAnsi="Book Antiqua"/>
        </w:rPr>
        <w:t xml:space="preserve">, </w:t>
      </w:r>
      <w:r w:rsidR="0034485A" w:rsidRPr="00747FD1">
        <w:rPr>
          <w:rFonts w:ascii="Book Antiqua" w:hAnsi="Book Antiqua"/>
        </w:rPr>
        <w:t>implying that regulators might address this unfinished business.</w:t>
      </w:r>
      <w:r w:rsidR="007C18F1" w:rsidRPr="00747FD1">
        <w:rPr>
          <w:rStyle w:val="FootnoteReference"/>
          <w:rFonts w:ascii="Book Antiqua" w:hAnsi="Book Antiqua"/>
        </w:rPr>
        <w:footnoteReference w:id="251"/>
      </w:r>
      <w:r w:rsidR="0034485A" w:rsidRPr="00747FD1">
        <w:rPr>
          <w:rFonts w:ascii="Book Antiqua" w:hAnsi="Book Antiqua"/>
        </w:rPr>
        <w:t xml:space="preserve"> </w:t>
      </w:r>
      <w:r w:rsidR="004B57BE" w:rsidRPr="00747FD1">
        <w:rPr>
          <w:rFonts w:ascii="Book Antiqua" w:hAnsi="Book Antiqua"/>
        </w:rPr>
        <w:t>Reg BI was adopted by an SEC dominated by Republican appointees, and the shift to an SEC dominated by Democratic appointees may bring fresh scrutiny to whether Reg BI should be extended in this or other regards.</w:t>
      </w:r>
      <w:r w:rsidR="00BD473D" w:rsidRPr="00747FD1">
        <w:rPr>
          <w:rStyle w:val="FootnoteReference"/>
          <w:rFonts w:ascii="Book Antiqua" w:hAnsi="Book Antiqua"/>
        </w:rPr>
        <w:footnoteReference w:id="252"/>
      </w:r>
      <w:r w:rsidR="00BD473D" w:rsidRPr="00747FD1">
        <w:rPr>
          <w:rFonts w:ascii="Book Antiqua" w:hAnsi="Book Antiqua"/>
        </w:rPr>
        <w:t xml:space="preserve"> </w:t>
      </w:r>
    </w:p>
    <w:p w14:paraId="7EF861C6" w14:textId="6849DB0E" w:rsidR="00D97745" w:rsidRPr="00747FD1" w:rsidRDefault="0034485A" w:rsidP="009E4DEB">
      <w:pPr>
        <w:pStyle w:val="BodyText1"/>
        <w:rPr>
          <w:rFonts w:ascii="Book Antiqua" w:hAnsi="Book Antiqua"/>
        </w:rPr>
      </w:pPr>
      <w:r w:rsidRPr="00747FD1">
        <w:rPr>
          <w:rFonts w:ascii="Book Antiqua" w:hAnsi="Book Antiqua"/>
        </w:rPr>
        <w:t xml:space="preserve">But fiduciary duty theories may have some traction in addressing behavioral design even if the SEC does not continue to harmonize </w:t>
      </w:r>
      <w:r w:rsidR="00686A41" w:rsidRPr="00747FD1">
        <w:rPr>
          <w:rFonts w:ascii="Book Antiqua" w:hAnsi="Book Antiqua"/>
        </w:rPr>
        <w:t>the BD and RIA standards of conduct</w:t>
      </w:r>
      <w:r w:rsidRPr="00747FD1">
        <w:rPr>
          <w:rFonts w:ascii="Book Antiqua" w:hAnsi="Book Antiqua"/>
        </w:rPr>
        <w:t xml:space="preserve">. </w:t>
      </w:r>
      <w:r w:rsidR="00B47111" w:rsidRPr="00747FD1">
        <w:rPr>
          <w:rFonts w:ascii="Book Antiqua" w:hAnsi="Book Antiqua"/>
        </w:rPr>
        <w:t>In a multi-enforcer system</w:t>
      </w:r>
      <w:r w:rsidR="006A2A0A" w:rsidRPr="00747FD1">
        <w:rPr>
          <w:rFonts w:ascii="Book Antiqua" w:hAnsi="Book Antiqua"/>
        </w:rPr>
        <w:t xml:space="preserve"> and absent preemption</w:t>
      </w:r>
      <w:r w:rsidR="00B47111" w:rsidRPr="00747FD1">
        <w:rPr>
          <w:rFonts w:ascii="Book Antiqua" w:hAnsi="Book Antiqua"/>
        </w:rPr>
        <w:t xml:space="preserve">, one solution </w:t>
      </w:r>
      <w:r w:rsidR="00D97745" w:rsidRPr="00747FD1">
        <w:rPr>
          <w:rFonts w:ascii="Book Antiqua" w:hAnsi="Book Antiqua"/>
        </w:rPr>
        <w:t xml:space="preserve">to perceived inadequacy of federal </w:t>
      </w:r>
      <w:r w:rsidR="006A2A0A" w:rsidRPr="00747FD1">
        <w:rPr>
          <w:rFonts w:ascii="Book Antiqua" w:hAnsi="Book Antiqua"/>
        </w:rPr>
        <w:t>law</w:t>
      </w:r>
      <w:r w:rsidR="00D97745" w:rsidRPr="00747FD1">
        <w:rPr>
          <w:rFonts w:ascii="Book Antiqua" w:hAnsi="Book Antiqua"/>
        </w:rPr>
        <w:t xml:space="preserve"> is to level</w:t>
      </w:r>
      <w:r w:rsidR="006A2A0A" w:rsidRPr="00747FD1">
        <w:rPr>
          <w:rFonts w:ascii="Book Antiqua" w:hAnsi="Book Antiqua"/>
        </w:rPr>
        <w:t>-</w:t>
      </w:r>
      <w:r w:rsidR="00D97745" w:rsidRPr="00747FD1">
        <w:rPr>
          <w:rFonts w:ascii="Book Antiqua" w:hAnsi="Book Antiqua"/>
        </w:rPr>
        <w:t xml:space="preserve">up state </w:t>
      </w:r>
      <w:r w:rsidR="006A2A0A" w:rsidRPr="00747FD1">
        <w:rPr>
          <w:rFonts w:ascii="Book Antiqua" w:hAnsi="Book Antiqua"/>
        </w:rPr>
        <w:t>law</w:t>
      </w:r>
      <w:r w:rsidR="00D97745" w:rsidRPr="00747FD1">
        <w:rPr>
          <w:rFonts w:ascii="Book Antiqua" w:hAnsi="Book Antiqua"/>
        </w:rPr>
        <w:t>.</w:t>
      </w:r>
      <w:r w:rsidR="003D6BC9" w:rsidRPr="00747FD1">
        <w:rPr>
          <w:rStyle w:val="FootnoteReference"/>
          <w:rFonts w:ascii="Book Antiqua" w:hAnsi="Book Antiqua"/>
        </w:rPr>
        <w:footnoteReference w:id="253"/>
      </w:r>
      <w:r w:rsidR="00D97745" w:rsidRPr="00747FD1">
        <w:rPr>
          <w:rFonts w:ascii="Book Antiqua" w:hAnsi="Book Antiqua"/>
        </w:rPr>
        <w:t xml:space="preserve"> Several states have considered adopting broker fiduciary rules in response to Regulation BI. Massachusetts, for instance, has </w:t>
      </w:r>
      <w:r w:rsidR="00083811" w:rsidRPr="00747FD1">
        <w:rPr>
          <w:rFonts w:ascii="Book Antiqua" w:hAnsi="Book Antiqua"/>
        </w:rPr>
        <w:t xml:space="preserve">had both common-law rules governing when broker-dealers are fiduciaries, as well as state-law conduct </w:t>
      </w:r>
      <w:r w:rsidR="00D97745" w:rsidRPr="00747FD1">
        <w:rPr>
          <w:rFonts w:ascii="Book Antiqua" w:hAnsi="Book Antiqua"/>
        </w:rPr>
        <w:t xml:space="preserve">regulations </w:t>
      </w:r>
      <w:r w:rsidR="00B440F3" w:rsidRPr="00747FD1">
        <w:rPr>
          <w:rFonts w:ascii="Book Antiqua" w:hAnsi="Book Antiqua"/>
        </w:rPr>
        <w:t>applicable to broker-dealers registered to do business in Massachusetts. In 2020, it</w:t>
      </w:r>
      <w:r w:rsidR="005E3ACF" w:rsidRPr="00747FD1">
        <w:rPr>
          <w:rFonts w:ascii="Book Antiqua" w:hAnsi="Book Antiqua"/>
        </w:rPr>
        <w:t>s state securities regulator</w:t>
      </w:r>
      <w:r w:rsidR="00B440F3" w:rsidRPr="00747FD1">
        <w:rPr>
          <w:rFonts w:ascii="Book Antiqua" w:hAnsi="Book Antiqua"/>
        </w:rPr>
        <w:t xml:space="preserve"> amended those regulations to impose a</w:t>
      </w:r>
      <w:r w:rsidR="00083811" w:rsidRPr="00747FD1">
        <w:rPr>
          <w:rFonts w:ascii="Book Antiqua" w:hAnsi="Book Antiqua"/>
        </w:rPr>
        <w:t>n across-the-board</w:t>
      </w:r>
      <w:r w:rsidR="00B440F3" w:rsidRPr="00747FD1">
        <w:rPr>
          <w:rFonts w:ascii="Book Antiqua" w:hAnsi="Book Antiqua"/>
        </w:rPr>
        <w:t xml:space="preserve"> fiduciary standard</w:t>
      </w:r>
      <w:r w:rsidR="00083811" w:rsidRPr="00747FD1">
        <w:rPr>
          <w:rFonts w:ascii="Book Antiqua" w:hAnsi="Book Antiqua"/>
        </w:rPr>
        <w:t xml:space="preserve"> beyond what the common law rule would have covered</w:t>
      </w:r>
      <w:r w:rsidR="00B440F3" w:rsidRPr="00747FD1">
        <w:rPr>
          <w:rFonts w:ascii="Book Antiqua" w:hAnsi="Book Antiqua"/>
        </w:rPr>
        <w:t>.</w:t>
      </w:r>
      <w:r w:rsidR="00250851" w:rsidRPr="00747FD1">
        <w:rPr>
          <w:rStyle w:val="FootnoteReference"/>
          <w:rFonts w:ascii="Book Antiqua" w:hAnsi="Book Antiqua"/>
        </w:rPr>
        <w:footnoteReference w:id="254"/>
      </w:r>
      <w:r w:rsidR="00083811" w:rsidRPr="00747FD1">
        <w:rPr>
          <w:rFonts w:ascii="Book Antiqua" w:hAnsi="Book Antiqua"/>
        </w:rPr>
        <w:t xml:space="preserve"> </w:t>
      </w:r>
      <w:r w:rsidR="008307B3" w:rsidRPr="00747FD1">
        <w:rPr>
          <w:rFonts w:ascii="Book Antiqua" w:hAnsi="Book Antiqua"/>
        </w:rPr>
        <w:t xml:space="preserve">And in December 2020, </w:t>
      </w:r>
      <w:r w:rsidR="000823E2" w:rsidRPr="00747FD1">
        <w:rPr>
          <w:rFonts w:ascii="Book Antiqua" w:hAnsi="Book Antiqua"/>
        </w:rPr>
        <w:t>it</w:t>
      </w:r>
      <w:r w:rsidR="008307B3" w:rsidRPr="00747FD1">
        <w:rPr>
          <w:rFonts w:ascii="Book Antiqua" w:hAnsi="Book Antiqua"/>
        </w:rPr>
        <w:t xml:space="preserve"> brought an administrative enforcement proceeding against Robinhood, alleging that it violated the </w:t>
      </w:r>
      <w:r w:rsidR="005E3ACF" w:rsidRPr="00747FD1">
        <w:rPr>
          <w:rFonts w:ascii="Book Antiqua" w:hAnsi="Book Antiqua"/>
        </w:rPr>
        <w:t>new</w:t>
      </w:r>
      <w:r w:rsidR="008307B3" w:rsidRPr="00747FD1">
        <w:rPr>
          <w:rFonts w:ascii="Book Antiqua" w:hAnsi="Book Antiqua"/>
        </w:rPr>
        <w:t xml:space="preserve"> fiduciary standard by engaging in gamification.</w:t>
      </w:r>
      <w:r w:rsidR="008307B3" w:rsidRPr="00747FD1">
        <w:rPr>
          <w:rStyle w:val="FootnoteReference"/>
          <w:rFonts w:ascii="Book Antiqua" w:hAnsi="Book Antiqua"/>
        </w:rPr>
        <w:footnoteReference w:id="255"/>
      </w:r>
      <w:r w:rsidR="004A2771" w:rsidRPr="00747FD1">
        <w:rPr>
          <w:rFonts w:ascii="Book Antiqua" w:hAnsi="Book Antiqua"/>
        </w:rPr>
        <w:t xml:space="preserve"> Robinhood </w:t>
      </w:r>
      <w:r w:rsidR="009E4DEB" w:rsidRPr="00747FD1">
        <w:rPr>
          <w:rFonts w:ascii="Book Antiqua" w:hAnsi="Book Antiqua"/>
        </w:rPr>
        <w:t xml:space="preserve">has </w:t>
      </w:r>
      <w:r w:rsidR="00083811" w:rsidRPr="00747FD1">
        <w:rPr>
          <w:rFonts w:ascii="Book Antiqua" w:hAnsi="Book Antiqua"/>
        </w:rPr>
        <w:t xml:space="preserve">challenged </w:t>
      </w:r>
      <w:r w:rsidR="009E4DEB" w:rsidRPr="00747FD1">
        <w:rPr>
          <w:rFonts w:ascii="Book Antiqua" w:hAnsi="Book Antiqua"/>
        </w:rPr>
        <w:t xml:space="preserve">the underlying rules, </w:t>
      </w:r>
      <w:r w:rsidR="00083811" w:rsidRPr="00747FD1">
        <w:rPr>
          <w:rFonts w:ascii="Book Antiqua" w:hAnsi="Book Antiqua"/>
        </w:rPr>
        <w:t xml:space="preserve">arguing that </w:t>
      </w:r>
      <w:r w:rsidR="009E4DEB" w:rsidRPr="00747FD1">
        <w:rPr>
          <w:rFonts w:ascii="Book Antiqua" w:hAnsi="Book Antiqua"/>
        </w:rPr>
        <w:t xml:space="preserve">federal law preempts state regulators from adopting the rule, and that </w:t>
      </w:r>
      <w:r w:rsidR="00506404" w:rsidRPr="00747FD1">
        <w:rPr>
          <w:rFonts w:ascii="Book Antiqua" w:hAnsi="Book Antiqua"/>
        </w:rPr>
        <w:t xml:space="preserve">in any case </w:t>
      </w:r>
      <w:r w:rsidR="005E3ACF" w:rsidRPr="00747FD1">
        <w:rPr>
          <w:rFonts w:ascii="Book Antiqua" w:hAnsi="Book Antiqua"/>
        </w:rPr>
        <w:t xml:space="preserve">a state agency </w:t>
      </w:r>
      <w:r w:rsidR="00506404" w:rsidRPr="00747FD1">
        <w:rPr>
          <w:rFonts w:ascii="Book Antiqua" w:hAnsi="Book Antiqua"/>
        </w:rPr>
        <w:t xml:space="preserve">could not on its own change the </w:t>
      </w:r>
      <w:r w:rsidR="00DF606E" w:rsidRPr="00747FD1">
        <w:rPr>
          <w:rFonts w:ascii="Book Antiqua" w:hAnsi="Book Antiqua"/>
        </w:rPr>
        <w:t>state’s common law.</w:t>
      </w:r>
      <w:bookmarkStart w:id="58" w:name="_Ref82684468"/>
      <w:r w:rsidR="004A2771" w:rsidRPr="00747FD1">
        <w:rPr>
          <w:rStyle w:val="FootnoteReference"/>
          <w:rFonts w:ascii="Book Antiqua" w:hAnsi="Book Antiqua"/>
        </w:rPr>
        <w:footnoteReference w:id="256"/>
      </w:r>
      <w:bookmarkEnd w:id="58"/>
      <w:r w:rsidR="009E4DEB" w:rsidRPr="00747FD1">
        <w:rPr>
          <w:rFonts w:ascii="Book Antiqua" w:hAnsi="Book Antiqua"/>
        </w:rPr>
        <w:t xml:space="preserve"> In adopting these rules, Massachusetts secretary of state Bill Galvin (its longtime securities regulator) has effectively dared the state Supreme Judicial Court to approve an extension of state fiduciary law past both what the common law and the SEC had recognized applies to brokers.</w:t>
      </w:r>
      <w:r w:rsidR="009E4DEB" w:rsidRPr="00747FD1">
        <w:rPr>
          <w:rStyle w:val="FootnoteReference"/>
          <w:rFonts w:ascii="Book Antiqua" w:hAnsi="Book Antiqua"/>
        </w:rPr>
        <w:footnoteReference w:id="257"/>
      </w:r>
      <w:r w:rsidR="009E4DEB" w:rsidRPr="00747FD1">
        <w:rPr>
          <w:rFonts w:ascii="Book Antiqua" w:hAnsi="Book Antiqua"/>
        </w:rPr>
        <w:t xml:space="preserve"> </w:t>
      </w:r>
    </w:p>
    <w:p w14:paraId="063A7B04" w14:textId="50C1860A" w:rsidR="009E4DEB" w:rsidRPr="00747FD1" w:rsidRDefault="00DF606E" w:rsidP="00371EA1">
      <w:pPr>
        <w:pStyle w:val="BodyText1"/>
        <w:rPr>
          <w:rFonts w:ascii="Book Antiqua" w:hAnsi="Book Antiqua"/>
        </w:rPr>
      </w:pPr>
      <w:r w:rsidRPr="00747FD1">
        <w:rPr>
          <w:rFonts w:ascii="Book Antiqua" w:hAnsi="Book Antiqua"/>
        </w:rPr>
        <w:t xml:space="preserve">The main implication for us is that fiduciary theories are a plausible regulatory response to behavioral design. </w:t>
      </w:r>
      <w:r w:rsidR="006E79CD" w:rsidRPr="00747FD1">
        <w:rPr>
          <w:rFonts w:ascii="Book Antiqua" w:hAnsi="Book Antiqua"/>
        </w:rPr>
        <w:t>Behavioral design might</w:t>
      </w:r>
      <w:r w:rsidRPr="00747FD1">
        <w:rPr>
          <w:rFonts w:ascii="Book Antiqua" w:hAnsi="Book Antiqua"/>
        </w:rPr>
        <w:t xml:space="preserve"> be understood as a breach of heightened duties arising out of a fiduciary relationship. The traditional common-law bases for assigning fiduciary status to a broker typically involved firms that were trying to earn rents in nonsalient ways by manipulating people’s trading—in </w:t>
      </w:r>
      <w:r w:rsidR="00856EE0" w:rsidRPr="00747FD1">
        <w:rPr>
          <w:rFonts w:ascii="Book Antiqua" w:hAnsi="Book Antiqua"/>
        </w:rPr>
        <w:t xml:space="preserve">discretionary accounts, in </w:t>
      </w:r>
      <w:r w:rsidRPr="00747FD1">
        <w:rPr>
          <w:rFonts w:ascii="Book Antiqua" w:hAnsi="Book Antiqua"/>
        </w:rPr>
        <w:t xml:space="preserve">the accounts of </w:t>
      </w:r>
      <w:r w:rsidR="00856EE0" w:rsidRPr="00747FD1">
        <w:rPr>
          <w:rFonts w:ascii="Book Antiqua" w:hAnsi="Book Antiqua"/>
        </w:rPr>
        <w:t xml:space="preserve">people who lacked capacity to manage their affairs, or in the accounts of people who blindly accepted recommendations without further thought. </w:t>
      </w:r>
      <w:r w:rsidR="00371EA1" w:rsidRPr="00747FD1">
        <w:rPr>
          <w:rFonts w:ascii="Book Antiqua" w:hAnsi="Book Antiqua"/>
        </w:rPr>
        <w:t>These theories offer a</w:t>
      </w:r>
      <w:r w:rsidR="00E27FF0" w:rsidRPr="00747FD1">
        <w:rPr>
          <w:rFonts w:ascii="Book Antiqua" w:hAnsi="Book Antiqua"/>
        </w:rPr>
        <w:t xml:space="preserve"> readymade basis rich with common law support for going after broker-dealers that target children and other investors who lack legal capacity to participate in risky speculative asset markets.</w:t>
      </w:r>
      <w:r w:rsidR="00E27FF0" w:rsidRPr="00747FD1">
        <w:rPr>
          <w:rStyle w:val="FootnoteReference"/>
          <w:rFonts w:ascii="Book Antiqua" w:hAnsi="Book Antiqua"/>
        </w:rPr>
        <w:footnoteReference w:id="258"/>
      </w:r>
      <w:r w:rsidR="00E27FF0" w:rsidRPr="00747FD1">
        <w:rPr>
          <w:rFonts w:ascii="Book Antiqua" w:hAnsi="Book Antiqua"/>
        </w:rPr>
        <w:t xml:space="preserve"> But we also shouldn’t overstate</w:t>
      </w:r>
      <w:r w:rsidR="00BE3C8E" w:rsidRPr="00747FD1">
        <w:rPr>
          <w:rFonts w:ascii="Book Antiqua" w:hAnsi="Book Antiqua"/>
        </w:rPr>
        <w:t xml:space="preserve"> their promise</w:t>
      </w:r>
      <w:r w:rsidR="004447F5" w:rsidRPr="00747FD1">
        <w:rPr>
          <w:rFonts w:ascii="Book Antiqua" w:hAnsi="Book Antiqua"/>
        </w:rPr>
        <w:t>, especially at the state level</w:t>
      </w:r>
      <w:r w:rsidR="00BE3C8E" w:rsidRPr="00747FD1">
        <w:rPr>
          <w:rFonts w:ascii="Book Antiqua" w:hAnsi="Book Antiqua"/>
        </w:rPr>
        <w:t xml:space="preserve">. </w:t>
      </w:r>
      <w:r w:rsidR="009E4DEB" w:rsidRPr="00747FD1">
        <w:rPr>
          <w:rFonts w:ascii="Book Antiqua" w:hAnsi="Book Antiqua"/>
        </w:rPr>
        <w:t>T</w:t>
      </w:r>
      <w:r w:rsidR="00856EE0" w:rsidRPr="00747FD1">
        <w:rPr>
          <w:rFonts w:ascii="Book Antiqua" w:hAnsi="Book Antiqua"/>
        </w:rPr>
        <w:t xml:space="preserve">hese fiduciary claims </w:t>
      </w:r>
      <w:r w:rsidR="00BE3C8E" w:rsidRPr="00747FD1">
        <w:rPr>
          <w:rFonts w:ascii="Book Antiqua" w:hAnsi="Book Antiqua"/>
        </w:rPr>
        <w:t>remain state law</w:t>
      </w:r>
      <w:r w:rsidR="00DB103C" w:rsidRPr="00747FD1">
        <w:rPr>
          <w:rFonts w:ascii="Book Antiqua" w:hAnsi="Book Antiqua"/>
        </w:rPr>
        <w:t xml:space="preserve">, </w:t>
      </w:r>
      <w:r w:rsidR="00BE3C8E" w:rsidRPr="00747FD1">
        <w:rPr>
          <w:rFonts w:ascii="Book Antiqua" w:hAnsi="Book Antiqua"/>
        </w:rPr>
        <w:t>limiting their scope</w:t>
      </w:r>
      <w:r w:rsidR="00371EA1" w:rsidRPr="00747FD1">
        <w:rPr>
          <w:rFonts w:ascii="Book Antiqua" w:hAnsi="Book Antiqua"/>
        </w:rPr>
        <w:t xml:space="preserve"> until the SEC completes the unfinished work of Dodd-Frank in harmonizing the broker-dealer and investment adviser standards of conduct</w:t>
      </w:r>
      <w:r w:rsidR="00BE3C8E" w:rsidRPr="00747FD1">
        <w:rPr>
          <w:rFonts w:ascii="Book Antiqua" w:hAnsi="Book Antiqua"/>
        </w:rPr>
        <w:t xml:space="preserve">. </w:t>
      </w:r>
    </w:p>
    <w:p w14:paraId="6F38CC34" w14:textId="52EB4D0A" w:rsidR="000E351A" w:rsidRPr="00747FD1" w:rsidRDefault="00EC7F11" w:rsidP="007F4523">
      <w:pPr>
        <w:pStyle w:val="Heading3"/>
        <w:numPr>
          <w:ilvl w:val="0"/>
          <w:numId w:val="47"/>
        </w:numPr>
        <w:rPr>
          <w:rFonts w:ascii="Book Antiqua" w:hAnsi="Book Antiqua"/>
        </w:rPr>
      </w:pPr>
      <w:bookmarkStart w:id="59" w:name="_Toc90477745"/>
      <w:r w:rsidRPr="00747FD1">
        <w:rPr>
          <w:rFonts w:ascii="Book Antiqua" w:hAnsi="Book Antiqua"/>
        </w:rPr>
        <w:t>Regulation Best Interest</w:t>
      </w:r>
      <w:r w:rsidR="00C86038" w:rsidRPr="00747FD1">
        <w:rPr>
          <w:rFonts w:ascii="Book Antiqua" w:hAnsi="Book Antiqua"/>
        </w:rPr>
        <w:t xml:space="preserve"> </w:t>
      </w:r>
      <w:r w:rsidRPr="00747FD1">
        <w:rPr>
          <w:rFonts w:ascii="Book Antiqua" w:hAnsi="Book Antiqua"/>
        </w:rPr>
        <w:t>and “behavioral churning</w:t>
      </w:r>
      <w:r w:rsidR="00337348" w:rsidRPr="00747FD1">
        <w:rPr>
          <w:rFonts w:ascii="Book Antiqua" w:hAnsi="Book Antiqua"/>
        </w:rPr>
        <w:t>.</w:t>
      </w:r>
      <w:r w:rsidRPr="00747FD1">
        <w:rPr>
          <w:rFonts w:ascii="Book Antiqua" w:hAnsi="Book Antiqua"/>
        </w:rPr>
        <w:t>”</w:t>
      </w:r>
      <w:bookmarkEnd w:id="59"/>
    </w:p>
    <w:p w14:paraId="31939F41" w14:textId="28861FF4" w:rsidR="0002393F" w:rsidRPr="00747FD1" w:rsidRDefault="00DB103C" w:rsidP="0002393F">
      <w:pPr>
        <w:pStyle w:val="BodyText1"/>
        <w:rPr>
          <w:rFonts w:ascii="Book Antiqua" w:hAnsi="Book Antiqua"/>
        </w:rPr>
      </w:pPr>
      <w:r w:rsidRPr="00747FD1">
        <w:rPr>
          <w:rFonts w:ascii="Book Antiqua" w:hAnsi="Book Antiqua"/>
        </w:rPr>
        <w:t>One of the more</w:t>
      </w:r>
      <w:r w:rsidR="0002393F" w:rsidRPr="00747FD1">
        <w:rPr>
          <w:rFonts w:ascii="Book Antiqua" w:hAnsi="Book Antiqua"/>
        </w:rPr>
        <w:t xml:space="preserve"> attractive “ban on dangerous features” option </w:t>
      </w:r>
      <w:r w:rsidR="00156539" w:rsidRPr="00747FD1">
        <w:rPr>
          <w:rFonts w:ascii="Book Antiqua" w:hAnsi="Book Antiqua"/>
        </w:rPr>
        <w:t xml:space="preserve">is to treat </w:t>
      </w:r>
      <w:r w:rsidR="0002393F" w:rsidRPr="00747FD1">
        <w:rPr>
          <w:rFonts w:ascii="Book Antiqua" w:hAnsi="Book Antiqua"/>
        </w:rPr>
        <w:t xml:space="preserve">behavioral design, including engagement practices and personalization algorithms, </w:t>
      </w:r>
      <w:r w:rsidR="00156539" w:rsidRPr="00747FD1">
        <w:rPr>
          <w:rFonts w:ascii="Book Antiqua" w:hAnsi="Book Antiqua"/>
        </w:rPr>
        <w:t>as implicit recommendations under the securities laws.</w:t>
      </w:r>
      <w:r w:rsidR="003D272E" w:rsidRPr="00747FD1">
        <w:rPr>
          <w:rFonts w:ascii="Book Antiqua" w:hAnsi="Book Antiqua"/>
        </w:rPr>
        <w:t xml:space="preserve"> </w:t>
      </w:r>
      <w:r w:rsidR="0002393F" w:rsidRPr="00747FD1">
        <w:rPr>
          <w:rFonts w:ascii="Book Antiqua" w:hAnsi="Book Antiqua"/>
        </w:rPr>
        <w:t xml:space="preserve">This approach can be implemented in part under existing law, though some </w:t>
      </w:r>
      <w:r w:rsidR="00D7764F" w:rsidRPr="00747FD1">
        <w:rPr>
          <w:rFonts w:ascii="Book Antiqua" w:hAnsi="Book Antiqua"/>
        </w:rPr>
        <w:t xml:space="preserve">changes may have to be made around the margins. </w:t>
      </w:r>
    </w:p>
    <w:p w14:paraId="2BB30AD2" w14:textId="5DBD343D" w:rsidR="00761651" w:rsidRPr="00747FD1" w:rsidRDefault="00156539" w:rsidP="00E0169C">
      <w:pPr>
        <w:pStyle w:val="BodyText1"/>
        <w:rPr>
          <w:rFonts w:ascii="Book Antiqua" w:hAnsi="Book Antiqua"/>
        </w:rPr>
      </w:pPr>
      <w:r w:rsidRPr="00747FD1">
        <w:rPr>
          <w:rFonts w:ascii="Book Antiqua" w:hAnsi="Book Antiqua"/>
        </w:rPr>
        <w:t>SEC and FINRA rules have long imposed obligations on broker-dealers in connection with the making of recommendations.</w:t>
      </w:r>
      <w:r w:rsidR="00E0169C" w:rsidRPr="00747FD1">
        <w:rPr>
          <w:rFonts w:ascii="Book Antiqua" w:hAnsi="Book Antiqua"/>
        </w:rPr>
        <w:t xml:space="preserve"> Under suitability doctrine, FINRA historically </w:t>
      </w:r>
      <w:r w:rsidRPr="00747FD1">
        <w:rPr>
          <w:rFonts w:ascii="Book Antiqua" w:hAnsi="Book Antiqua"/>
        </w:rPr>
        <w:t xml:space="preserve">required broker-dealers to </w:t>
      </w:r>
      <w:r w:rsidR="009B04F5" w:rsidRPr="00747FD1">
        <w:rPr>
          <w:rFonts w:ascii="Book Antiqua" w:hAnsi="Book Antiqua"/>
        </w:rPr>
        <w:t>have a reasonable basis for believing</w:t>
      </w:r>
      <w:r w:rsidRPr="00747FD1">
        <w:rPr>
          <w:rFonts w:ascii="Book Antiqua" w:hAnsi="Book Antiqua"/>
        </w:rPr>
        <w:t xml:space="preserve"> that any </w:t>
      </w:r>
      <w:r w:rsidR="009B04F5" w:rsidRPr="00747FD1">
        <w:rPr>
          <w:rFonts w:ascii="Book Antiqua" w:hAnsi="Book Antiqua"/>
        </w:rPr>
        <w:t>recommended security</w:t>
      </w:r>
      <w:r w:rsidRPr="00747FD1">
        <w:rPr>
          <w:rFonts w:ascii="Book Antiqua" w:hAnsi="Book Antiqua"/>
        </w:rPr>
        <w:t xml:space="preserve"> was suitable for the client, under the facts and circumstances.</w:t>
      </w:r>
      <w:r w:rsidRPr="00747FD1">
        <w:rPr>
          <w:rStyle w:val="FootnoteReference"/>
          <w:rFonts w:ascii="Book Antiqua" w:hAnsi="Book Antiqua"/>
        </w:rPr>
        <w:footnoteReference w:id="259"/>
      </w:r>
      <w:r w:rsidRPr="00747FD1">
        <w:rPr>
          <w:rFonts w:ascii="Book Antiqua" w:hAnsi="Book Antiqua"/>
        </w:rPr>
        <w:t xml:space="preserve"> </w:t>
      </w:r>
      <w:r w:rsidR="00E0169C" w:rsidRPr="00747FD1">
        <w:rPr>
          <w:rFonts w:ascii="Book Antiqua" w:hAnsi="Book Antiqua"/>
        </w:rPr>
        <w:t xml:space="preserve">In 2019, the SEC adopted Regulation Best Interest, which built on existing suitability rules. Reg BI applies when broker-dealers make “recommendations” to retail customers, and in those circumstances requires them to act in clients’ best interests. One component of the Reg BI duty of care is known as </w:t>
      </w:r>
      <w:r w:rsidR="000E351A" w:rsidRPr="00747FD1">
        <w:rPr>
          <w:rFonts w:ascii="Book Antiqua" w:hAnsi="Book Antiqua"/>
        </w:rPr>
        <w:t>“quantitative suitability</w:t>
      </w:r>
      <w:r w:rsidR="00E0169C" w:rsidRPr="00747FD1">
        <w:rPr>
          <w:rFonts w:ascii="Book Antiqua" w:hAnsi="Book Antiqua"/>
        </w:rPr>
        <w:t>.</w:t>
      </w:r>
      <w:r w:rsidR="000E351A" w:rsidRPr="00747FD1">
        <w:rPr>
          <w:rFonts w:ascii="Book Antiqua" w:hAnsi="Book Antiqua"/>
        </w:rPr>
        <w:t xml:space="preserve">” Under this </w:t>
      </w:r>
      <w:r w:rsidR="00E0169C" w:rsidRPr="00747FD1">
        <w:rPr>
          <w:rFonts w:ascii="Book Antiqua" w:hAnsi="Book Antiqua"/>
        </w:rPr>
        <w:t>component</w:t>
      </w:r>
      <w:r w:rsidR="000E351A" w:rsidRPr="00747FD1">
        <w:rPr>
          <w:rFonts w:ascii="Book Antiqua" w:hAnsi="Book Antiqua"/>
        </w:rPr>
        <w:t xml:space="preserve"> of the duty of care, </w:t>
      </w:r>
      <w:r w:rsidRPr="00747FD1">
        <w:rPr>
          <w:rFonts w:ascii="Book Antiqua" w:hAnsi="Book Antiqua"/>
        </w:rPr>
        <w:t>broker-dealers</w:t>
      </w:r>
      <w:r w:rsidR="000E351A" w:rsidRPr="00747FD1">
        <w:rPr>
          <w:rFonts w:ascii="Book Antiqua" w:hAnsi="Book Antiqua"/>
        </w:rPr>
        <w:t xml:space="preserve"> </w:t>
      </w:r>
      <w:r w:rsidRPr="00747FD1">
        <w:rPr>
          <w:rFonts w:ascii="Book Antiqua" w:hAnsi="Book Antiqua"/>
        </w:rPr>
        <w:t>in making recommendations</w:t>
      </w:r>
      <w:r w:rsidR="000E351A" w:rsidRPr="00747FD1">
        <w:rPr>
          <w:rFonts w:ascii="Book Antiqua" w:hAnsi="Book Antiqua"/>
        </w:rPr>
        <w:t xml:space="preserve"> must </w:t>
      </w:r>
      <w:r w:rsidRPr="00747FD1">
        <w:rPr>
          <w:rFonts w:ascii="Book Antiqua" w:hAnsi="Book Antiqua"/>
        </w:rPr>
        <w:t xml:space="preserve">have a reasonable basis </w:t>
      </w:r>
      <w:r w:rsidR="000E351A" w:rsidRPr="00747FD1">
        <w:rPr>
          <w:rFonts w:ascii="Book Antiqua" w:hAnsi="Book Antiqua"/>
        </w:rPr>
        <w:t>for believing</w:t>
      </w:r>
      <w:r w:rsidRPr="00747FD1">
        <w:rPr>
          <w:rFonts w:ascii="Book Antiqua" w:hAnsi="Book Antiqua"/>
        </w:rPr>
        <w:t xml:space="preserve"> that a series of recommended transactions</w:t>
      </w:r>
      <w:r w:rsidR="000E351A" w:rsidRPr="00747FD1">
        <w:rPr>
          <w:rFonts w:ascii="Book Antiqua" w:hAnsi="Book Antiqua"/>
        </w:rPr>
        <w:t>—</w:t>
      </w:r>
      <w:r w:rsidRPr="00747FD1">
        <w:rPr>
          <w:rFonts w:ascii="Book Antiqua" w:hAnsi="Book Antiqua"/>
        </w:rPr>
        <w:t>even if in the retail customer’s best interest when viewed in isolation</w:t>
      </w:r>
      <w:r w:rsidR="000E351A" w:rsidRPr="00747FD1">
        <w:rPr>
          <w:rFonts w:ascii="Book Antiqua" w:hAnsi="Book Antiqua"/>
        </w:rPr>
        <w:t>—</w:t>
      </w:r>
      <w:r w:rsidRPr="00747FD1">
        <w:rPr>
          <w:rFonts w:ascii="Book Antiqua" w:hAnsi="Book Antiqua"/>
        </w:rPr>
        <w:t>is not excessive and is in the retail customer’s best interest … and does not take the financial or other interest of the broker … ahead of the interest of the retail customer.”</w:t>
      </w:r>
      <w:bookmarkStart w:id="60" w:name="_Ref72406091"/>
      <w:r w:rsidRPr="00747FD1">
        <w:rPr>
          <w:rStyle w:val="FootnoteReference"/>
          <w:rFonts w:ascii="Book Antiqua" w:hAnsi="Book Antiqua"/>
        </w:rPr>
        <w:footnoteReference w:id="260"/>
      </w:r>
      <w:bookmarkEnd w:id="60"/>
      <w:r w:rsidR="00EC6FC4" w:rsidRPr="00747FD1">
        <w:rPr>
          <w:rFonts w:ascii="Book Antiqua" w:hAnsi="Book Antiqua"/>
        </w:rPr>
        <w:t xml:space="preserve"> </w:t>
      </w:r>
    </w:p>
    <w:p w14:paraId="596A70D5" w14:textId="7055B972" w:rsidR="005E0782" w:rsidRPr="00747FD1" w:rsidRDefault="00E0169C" w:rsidP="00E0169C">
      <w:pPr>
        <w:pStyle w:val="BodyText1"/>
        <w:rPr>
          <w:rFonts w:ascii="Book Antiqua" w:hAnsi="Book Antiqua"/>
        </w:rPr>
      </w:pPr>
      <w:r w:rsidRPr="00747FD1">
        <w:rPr>
          <w:rFonts w:ascii="Book Antiqua" w:hAnsi="Book Antiqua"/>
        </w:rPr>
        <w:t xml:space="preserve">Scholars and </w:t>
      </w:r>
      <w:r w:rsidR="00EC6FC4" w:rsidRPr="00747FD1">
        <w:rPr>
          <w:rFonts w:ascii="Book Antiqua" w:hAnsi="Book Antiqua"/>
        </w:rPr>
        <w:t>industry participants alike have noted that Reg BI gives the SEC existing tools to address at least some objectional facets of behavioral design.</w:t>
      </w:r>
      <w:r w:rsidR="00EC6FC4" w:rsidRPr="00747FD1">
        <w:rPr>
          <w:rStyle w:val="FootnoteReference"/>
          <w:rFonts w:ascii="Book Antiqua" w:hAnsi="Book Antiqua"/>
        </w:rPr>
        <w:footnoteReference w:id="261"/>
      </w:r>
      <w:r w:rsidR="00EC6FC4" w:rsidRPr="00747FD1">
        <w:rPr>
          <w:rFonts w:ascii="Book Antiqua" w:hAnsi="Book Antiqua"/>
        </w:rPr>
        <w:t xml:space="preserve"> A broker that makes recommendations to elicit noisy retail order flow for its own profit, and without regard to the retail clients’ best interest, would violate the duty of quantitative suitability.</w:t>
      </w:r>
      <w:r w:rsidR="001360C7" w:rsidRPr="00747FD1">
        <w:rPr>
          <w:rFonts w:ascii="Book Antiqua" w:hAnsi="Book Antiqua"/>
        </w:rPr>
        <w:t xml:space="preserve"> But </w:t>
      </w:r>
      <w:r w:rsidR="007B38CD" w:rsidRPr="00747FD1">
        <w:rPr>
          <w:rFonts w:ascii="Book Antiqua" w:hAnsi="Book Antiqua"/>
        </w:rPr>
        <w:t>absent a “recommendation,” Reg BI’s duties do not apply.</w:t>
      </w:r>
      <w:r w:rsidR="00D67859" w:rsidRPr="00747FD1">
        <w:rPr>
          <w:rStyle w:val="FootnoteReference"/>
          <w:rFonts w:ascii="Book Antiqua" w:hAnsi="Book Antiqua"/>
        </w:rPr>
        <w:footnoteReference w:id="262"/>
      </w:r>
      <w:r w:rsidR="004E3A24" w:rsidRPr="00747FD1">
        <w:rPr>
          <w:rFonts w:ascii="Book Antiqua" w:hAnsi="Book Antiqua"/>
        </w:rPr>
        <w:t xml:space="preserve"> This heightens the stakes of categorizing design features as “recommendations”—and raises a broader line-drawing problem about </w:t>
      </w:r>
      <w:r w:rsidR="005E0782" w:rsidRPr="00747FD1">
        <w:rPr>
          <w:rFonts w:ascii="Book Antiqua" w:hAnsi="Book Antiqua"/>
        </w:rPr>
        <w:t>design features that “bring certain items to the customer’s attention.”</w:t>
      </w:r>
      <w:r w:rsidR="005E0782" w:rsidRPr="00747FD1">
        <w:rPr>
          <w:rStyle w:val="FootnoteReference"/>
          <w:rFonts w:ascii="Book Antiqua" w:hAnsi="Book Antiqua"/>
        </w:rPr>
        <w:footnoteReference w:id="263"/>
      </w:r>
    </w:p>
    <w:p w14:paraId="0D86CE3A" w14:textId="6177EFA1" w:rsidR="00A36E4D" w:rsidRPr="00747FD1" w:rsidRDefault="00E425F9" w:rsidP="000A4378">
      <w:pPr>
        <w:pStyle w:val="BodyText1"/>
        <w:rPr>
          <w:rFonts w:ascii="Book Antiqua" w:hAnsi="Book Antiqua"/>
        </w:rPr>
      </w:pPr>
      <w:r w:rsidRPr="00747FD1">
        <w:rPr>
          <w:rFonts w:ascii="Book Antiqua" w:hAnsi="Book Antiqua"/>
        </w:rPr>
        <w:t>In</w:t>
      </w:r>
      <w:r w:rsidR="004E3A24" w:rsidRPr="00747FD1">
        <w:rPr>
          <w:rFonts w:ascii="Book Antiqua" w:hAnsi="Book Antiqua"/>
        </w:rPr>
        <w:t xml:space="preserve"> our essay</w:t>
      </w:r>
      <w:r w:rsidRPr="00747FD1">
        <w:rPr>
          <w:rFonts w:ascii="Book Antiqua" w:hAnsi="Book Antiqua"/>
        </w:rPr>
        <w:t xml:space="preserve"> </w:t>
      </w:r>
      <w:r w:rsidRPr="00747FD1">
        <w:rPr>
          <w:rFonts w:ascii="Book Antiqua" w:hAnsi="Book Antiqua"/>
          <w:i/>
          <w:iCs/>
        </w:rPr>
        <w:t>On Confetti Regulation</w:t>
      </w:r>
      <w:r w:rsidRPr="00747FD1">
        <w:rPr>
          <w:rFonts w:ascii="Book Antiqua" w:hAnsi="Book Antiqua"/>
        </w:rPr>
        <w:t xml:space="preserve">, Langvardt and I </w:t>
      </w:r>
      <w:r w:rsidR="00C3656E" w:rsidRPr="00747FD1">
        <w:rPr>
          <w:rFonts w:ascii="Book Antiqua" w:hAnsi="Book Antiqua"/>
        </w:rPr>
        <w:t>observed</w:t>
      </w:r>
      <w:r w:rsidRPr="00747FD1">
        <w:rPr>
          <w:rFonts w:ascii="Book Antiqua" w:hAnsi="Book Antiqua"/>
        </w:rPr>
        <w:t xml:space="preserve"> </w:t>
      </w:r>
      <w:r w:rsidR="00A6033C" w:rsidRPr="00747FD1">
        <w:rPr>
          <w:rFonts w:ascii="Book Antiqua" w:hAnsi="Book Antiqua"/>
        </w:rPr>
        <w:t>that many behavioral design features plausibly fit within the existing legal category of “recommendation.”</w:t>
      </w:r>
      <w:r w:rsidRPr="00747FD1">
        <w:rPr>
          <w:rStyle w:val="FootnoteReference"/>
          <w:rFonts w:ascii="Book Antiqua" w:hAnsi="Book Antiqua"/>
        </w:rPr>
        <w:footnoteReference w:id="264"/>
      </w:r>
      <w:r w:rsidR="00A6033C" w:rsidRPr="00747FD1">
        <w:rPr>
          <w:rFonts w:ascii="Book Antiqua" w:hAnsi="Book Antiqua"/>
        </w:rPr>
        <w:t xml:space="preserve"> </w:t>
      </w:r>
      <w:r w:rsidR="004E3A24" w:rsidRPr="00747FD1">
        <w:rPr>
          <w:rFonts w:ascii="Book Antiqua" w:hAnsi="Book Antiqua"/>
        </w:rPr>
        <w:t xml:space="preserve">The SEC does not like to get pinned down </w:t>
      </w:r>
      <w:r w:rsidR="000A4378" w:rsidRPr="00747FD1">
        <w:rPr>
          <w:rFonts w:ascii="Book Antiqua" w:hAnsi="Book Antiqua"/>
        </w:rPr>
        <w:t>on issues like the definition of a recommendation, so it judges them with a</w:t>
      </w:r>
      <w:r w:rsidR="00156539" w:rsidRPr="00747FD1">
        <w:rPr>
          <w:rFonts w:ascii="Book Antiqua" w:hAnsi="Book Antiqua"/>
        </w:rPr>
        <w:t xml:space="preserve"> malleable facts-and-circumstances standard.</w:t>
      </w:r>
      <w:r w:rsidR="003D26EE" w:rsidRPr="00747FD1">
        <w:rPr>
          <w:rStyle w:val="FootnoteReference"/>
          <w:rFonts w:ascii="Book Antiqua" w:hAnsi="Book Antiqua"/>
        </w:rPr>
        <w:footnoteReference w:id="265"/>
      </w:r>
      <w:r w:rsidR="00156539" w:rsidRPr="00747FD1">
        <w:rPr>
          <w:rFonts w:ascii="Book Antiqua" w:hAnsi="Book Antiqua"/>
        </w:rPr>
        <w:t xml:space="preserve"> </w:t>
      </w:r>
      <w:r w:rsidR="000A4378" w:rsidRPr="00747FD1">
        <w:rPr>
          <w:rFonts w:ascii="Book Antiqua" w:hAnsi="Book Antiqua"/>
        </w:rPr>
        <w:t xml:space="preserve">The factors that bear on whether a communication is a “recommendation” are nonetheless well known, and “include </w:t>
      </w:r>
      <w:r w:rsidR="00156539" w:rsidRPr="00747FD1">
        <w:rPr>
          <w:rFonts w:ascii="Book Antiqua" w:hAnsi="Book Antiqua"/>
        </w:rPr>
        <w:t>whether the communication ‘reasonably could be viewed as a call to action’ and ‘reasonably would influence an investor to trade a particular security or group of securities.’”</w:t>
      </w:r>
      <w:r w:rsidR="00156539" w:rsidRPr="00747FD1">
        <w:rPr>
          <w:rStyle w:val="FootnoteReference"/>
          <w:rFonts w:ascii="Book Antiqua" w:hAnsi="Book Antiqua"/>
        </w:rPr>
        <w:footnoteReference w:id="266"/>
      </w:r>
      <w:r w:rsidR="000A4378" w:rsidRPr="00747FD1">
        <w:rPr>
          <w:rFonts w:ascii="Book Antiqua" w:hAnsi="Book Antiqua"/>
        </w:rPr>
        <w:t xml:space="preserve"> The level of tailoring to the particular customer also bears on status as a recommendation.</w:t>
      </w:r>
      <w:r w:rsidR="00213754" w:rsidRPr="00747FD1">
        <w:rPr>
          <w:rStyle w:val="FootnoteReference"/>
          <w:rFonts w:ascii="Book Antiqua" w:hAnsi="Book Antiqua"/>
        </w:rPr>
        <w:footnoteReference w:id="267"/>
      </w:r>
      <w:r w:rsidR="00213754" w:rsidRPr="00747FD1">
        <w:rPr>
          <w:rFonts w:ascii="Book Antiqua" w:hAnsi="Book Antiqua"/>
        </w:rPr>
        <w:t xml:space="preserve"> </w:t>
      </w:r>
    </w:p>
    <w:p w14:paraId="0ECC86E7" w14:textId="2495785F" w:rsidR="00593B67" w:rsidRPr="00747FD1" w:rsidRDefault="000A4378" w:rsidP="00D37904">
      <w:pPr>
        <w:pStyle w:val="BodyText1"/>
        <w:rPr>
          <w:rFonts w:ascii="Book Antiqua" w:hAnsi="Book Antiqua"/>
        </w:rPr>
      </w:pPr>
      <w:r w:rsidRPr="00747FD1">
        <w:rPr>
          <w:rFonts w:ascii="Book Antiqua" w:hAnsi="Book Antiqua"/>
        </w:rPr>
        <w:t xml:space="preserve">The “recommendation” standard is not as uncertain as it appears. </w:t>
      </w:r>
      <w:r w:rsidR="006E6119" w:rsidRPr="00747FD1">
        <w:rPr>
          <w:rFonts w:ascii="Book Antiqua" w:hAnsi="Book Antiqua"/>
        </w:rPr>
        <w:t xml:space="preserve">Securities regulators have </w:t>
      </w:r>
      <w:r w:rsidR="00EE1E95" w:rsidRPr="00747FD1">
        <w:rPr>
          <w:rFonts w:ascii="Book Antiqua" w:hAnsi="Book Antiqua"/>
        </w:rPr>
        <w:t xml:space="preserve">articulated decades worth of rules and guidance </w:t>
      </w:r>
      <w:r w:rsidR="006E6119" w:rsidRPr="00747FD1">
        <w:rPr>
          <w:rFonts w:ascii="Book Antiqua" w:hAnsi="Book Antiqua"/>
        </w:rPr>
        <w:t>about when brokers’ presentation of information</w:t>
      </w:r>
      <w:r w:rsidR="00296A58" w:rsidRPr="00747FD1">
        <w:rPr>
          <w:rFonts w:ascii="Book Antiqua" w:hAnsi="Book Antiqua"/>
        </w:rPr>
        <w:t>—including in online communications with customers—</w:t>
      </w:r>
      <w:r w:rsidR="006E6119" w:rsidRPr="00747FD1">
        <w:rPr>
          <w:rFonts w:ascii="Book Antiqua" w:hAnsi="Book Antiqua"/>
        </w:rPr>
        <w:t xml:space="preserve">might be a “recommendation.” </w:t>
      </w:r>
      <w:r w:rsidR="00D37904" w:rsidRPr="00747FD1">
        <w:rPr>
          <w:rFonts w:ascii="Book Antiqua" w:hAnsi="Book Antiqua"/>
        </w:rPr>
        <w:t>S</w:t>
      </w:r>
      <w:r w:rsidR="003B6771" w:rsidRPr="00747FD1">
        <w:rPr>
          <w:rFonts w:ascii="Book Antiqua" w:hAnsi="Book Antiqua"/>
        </w:rPr>
        <w:t xml:space="preserve">ome </w:t>
      </w:r>
      <w:r w:rsidR="006E6119" w:rsidRPr="00747FD1">
        <w:rPr>
          <w:rFonts w:ascii="Book Antiqua" w:hAnsi="Book Antiqua"/>
        </w:rPr>
        <w:t>behavioral design</w:t>
      </w:r>
      <w:r w:rsidR="003B6771" w:rsidRPr="00747FD1">
        <w:rPr>
          <w:rFonts w:ascii="Book Antiqua" w:hAnsi="Book Antiqua"/>
        </w:rPr>
        <w:t xml:space="preserve"> features fit </w:t>
      </w:r>
      <w:r w:rsidR="00D37904" w:rsidRPr="00747FD1">
        <w:rPr>
          <w:rFonts w:ascii="Book Antiqua" w:hAnsi="Book Antiqua"/>
        </w:rPr>
        <w:t xml:space="preserve">easily </w:t>
      </w:r>
      <w:r w:rsidR="003B6771" w:rsidRPr="00747FD1">
        <w:rPr>
          <w:rFonts w:ascii="Book Antiqua" w:hAnsi="Book Antiqua"/>
        </w:rPr>
        <w:t xml:space="preserve">within </w:t>
      </w:r>
      <w:r w:rsidR="00A10D39" w:rsidRPr="00747FD1">
        <w:rPr>
          <w:rFonts w:ascii="Book Antiqua" w:hAnsi="Book Antiqua"/>
        </w:rPr>
        <w:t>that category</w:t>
      </w:r>
      <w:r w:rsidR="00A36E4D" w:rsidRPr="00747FD1">
        <w:rPr>
          <w:rFonts w:ascii="Book Antiqua" w:hAnsi="Book Antiqua"/>
        </w:rPr>
        <w:t>, like recommendation algorithms</w:t>
      </w:r>
      <w:r w:rsidR="003B6771" w:rsidRPr="00747FD1">
        <w:rPr>
          <w:rFonts w:ascii="Book Antiqua" w:hAnsi="Book Antiqua"/>
        </w:rPr>
        <w:t xml:space="preserve">. </w:t>
      </w:r>
      <w:r w:rsidR="00A36E4D" w:rsidRPr="00747FD1">
        <w:rPr>
          <w:rFonts w:ascii="Book Antiqua" w:hAnsi="Book Antiqua"/>
        </w:rPr>
        <w:t xml:space="preserve">Yet </w:t>
      </w:r>
      <w:r w:rsidR="00BB0A6E" w:rsidRPr="00747FD1">
        <w:rPr>
          <w:rFonts w:ascii="Book Antiqua" w:hAnsi="Book Antiqua"/>
        </w:rPr>
        <w:t>Regulation BI’s application to “recommendations” reflects a deeper</w:t>
      </w:r>
      <w:r w:rsidR="00D37904" w:rsidRPr="00747FD1">
        <w:rPr>
          <w:rFonts w:ascii="Book Antiqua" w:hAnsi="Book Antiqua"/>
        </w:rPr>
        <w:t xml:space="preserve"> if largely unarticulated</w:t>
      </w:r>
      <w:r w:rsidR="00BB0A6E" w:rsidRPr="00747FD1">
        <w:rPr>
          <w:rFonts w:ascii="Book Antiqua" w:hAnsi="Book Antiqua"/>
        </w:rPr>
        <w:t xml:space="preserve"> orientation toward </w:t>
      </w:r>
      <w:r w:rsidR="007F5DE7" w:rsidRPr="00747FD1">
        <w:rPr>
          <w:rFonts w:ascii="Book Antiqua" w:hAnsi="Book Antiqua"/>
        </w:rPr>
        <w:t xml:space="preserve">broker conduct that increases salience of securities to traders deciding to make a transaction. Some salience is unavoidable, as </w:t>
      </w:r>
      <w:r w:rsidR="005152C8" w:rsidRPr="00747FD1">
        <w:rPr>
          <w:rFonts w:ascii="Book Antiqua" w:hAnsi="Book Antiqua"/>
        </w:rPr>
        <w:t xml:space="preserve">some information </w:t>
      </w:r>
      <w:r w:rsidR="00D37904" w:rsidRPr="00747FD1">
        <w:rPr>
          <w:rFonts w:ascii="Book Antiqua" w:hAnsi="Book Antiqua"/>
        </w:rPr>
        <w:t>will</w:t>
      </w:r>
      <w:r w:rsidR="005152C8" w:rsidRPr="00747FD1">
        <w:rPr>
          <w:rFonts w:ascii="Book Antiqua" w:hAnsi="Book Antiqua"/>
        </w:rPr>
        <w:t xml:space="preserve"> be presented to an investor by default. </w:t>
      </w:r>
      <w:r w:rsidR="00A36E4D" w:rsidRPr="00747FD1">
        <w:rPr>
          <w:rFonts w:ascii="Book Antiqua" w:hAnsi="Book Antiqua"/>
        </w:rPr>
        <w:t>And</w:t>
      </w:r>
      <w:r w:rsidR="00593B67" w:rsidRPr="00747FD1">
        <w:rPr>
          <w:rFonts w:ascii="Book Antiqua" w:hAnsi="Book Antiqua"/>
        </w:rPr>
        <w:t xml:space="preserve"> it is somewhat unnatural to think of most behavioral design features in terms of recommendations—“calls to action”—to buy, sell, or hold a particular security. </w:t>
      </w:r>
      <w:r w:rsidR="00725690" w:rsidRPr="00747FD1">
        <w:rPr>
          <w:rFonts w:ascii="Book Antiqua" w:hAnsi="Book Antiqua"/>
        </w:rPr>
        <w:t>Many</w:t>
      </w:r>
      <w:r w:rsidR="00593B67" w:rsidRPr="00747FD1">
        <w:rPr>
          <w:rFonts w:ascii="Book Antiqua" w:hAnsi="Book Antiqua"/>
        </w:rPr>
        <w:t xml:space="preserve"> are more naturally thought of as inducements to </w:t>
      </w:r>
      <w:r w:rsidR="00725690" w:rsidRPr="00747FD1">
        <w:rPr>
          <w:rFonts w:ascii="Book Antiqua" w:hAnsi="Book Antiqua"/>
        </w:rPr>
        <w:t>trade</w:t>
      </w:r>
      <w:r w:rsidR="00593B67" w:rsidRPr="00747FD1">
        <w:rPr>
          <w:rFonts w:ascii="Book Antiqua" w:hAnsi="Book Antiqua"/>
        </w:rPr>
        <w:t xml:space="preserve"> generally. That question becomes more complex, however, </w:t>
      </w:r>
      <w:r w:rsidR="00725690" w:rsidRPr="00747FD1">
        <w:rPr>
          <w:rFonts w:ascii="Book Antiqua" w:hAnsi="Book Antiqua"/>
        </w:rPr>
        <w:t>when these practices are</w:t>
      </w:r>
      <w:r w:rsidR="00593B67" w:rsidRPr="00747FD1">
        <w:rPr>
          <w:rFonts w:ascii="Book Antiqua" w:hAnsi="Book Antiqua"/>
        </w:rPr>
        <w:t xml:space="preserve"> combined with data analytics that target</w:t>
      </w:r>
      <w:r w:rsidR="00725690" w:rsidRPr="00747FD1">
        <w:rPr>
          <w:rFonts w:ascii="Book Antiqua" w:hAnsi="Book Antiqua"/>
        </w:rPr>
        <w:t>s</w:t>
      </w:r>
      <w:r w:rsidR="00593B67" w:rsidRPr="00747FD1">
        <w:rPr>
          <w:rFonts w:ascii="Book Antiqua" w:hAnsi="Book Antiqua"/>
        </w:rPr>
        <w:t xml:space="preserve"> particular users with content that will call </w:t>
      </w:r>
      <w:r w:rsidR="00593B67" w:rsidRPr="00747FD1">
        <w:rPr>
          <w:rFonts w:ascii="Book Antiqua" w:hAnsi="Book Antiqua"/>
          <w:i/>
          <w:iCs/>
        </w:rPr>
        <w:t>them</w:t>
      </w:r>
      <w:r w:rsidR="00725690" w:rsidRPr="00747FD1">
        <w:rPr>
          <w:rFonts w:ascii="Book Antiqua" w:hAnsi="Book Antiqua"/>
        </w:rPr>
        <w:t>, more than others,</w:t>
      </w:r>
      <w:r w:rsidR="00593B67" w:rsidRPr="00747FD1">
        <w:rPr>
          <w:rFonts w:ascii="Book Antiqua" w:hAnsi="Book Antiqua"/>
        </w:rPr>
        <w:t xml:space="preserve"> to action.</w:t>
      </w:r>
      <w:r w:rsidR="00593B67" w:rsidRPr="00747FD1">
        <w:rPr>
          <w:rStyle w:val="FootnoteReference"/>
          <w:rFonts w:ascii="Book Antiqua" w:hAnsi="Book Antiqua"/>
        </w:rPr>
        <w:footnoteReference w:id="268"/>
      </w:r>
    </w:p>
    <w:p w14:paraId="49D7BCF3" w14:textId="30B793D6" w:rsidR="001577C9" w:rsidRPr="00747FD1" w:rsidRDefault="005152C8" w:rsidP="00B47111">
      <w:pPr>
        <w:pStyle w:val="BodyText1"/>
        <w:rPr>
          <w:rFonts w:ascii="Book Antiqua" w:hAnsi="Book Antiqua"/>
        </w:rPr>
      </w:pPr>
      <w:r w:rsidRPr="00747FD1">
        <w:rPr>
          <w:rFonts w:ascii="Book Antiqua" w:hAnsi="Book Antiqua"/>
        </w:rPr>
        <w:t xml:space="preserve">The more that algorithms and personalization are tailored toward </w:t>
      </w:r>
      <w:r w:rsidR="00F70210" w:rsidRPr="00747FD1">
        <w:rPr>
          <w:rFonts w:ascii="Book Antiqua" w:hAnsi="Book Antiqua"/>
        </w:rPr>
        <w:t xml:space="preserve">presenting this kind of information, and the more that information correlates with greater sources of revenue for the broker, the more </w:t>
      </w:r>
      <w:r w:rsidR="00D075BE" w:rsidRPr="00747FD1">
        <w:rPr>
          <w:rFonts w:ascii="Book Antiqua" w:hAnsi="Book Antiqua"/>
        </w:rPr>
        <w:t>easily it is characterized as a recommendation. Indeed, a policy statement issued by FINRA’s predecessor NASD in 2001 suggests that many of these activities may qualify as recommendations for purposes of the suitability rules.</w:t>
      </w:r>
      <w:r w:rsidR="00D075BE" w:rsidRPr="00747FD1">
        <w:rPr>
          <w:rStyle w:val="FootnoteReference"/>
          <w:rFonts w:ascii="Book Antiqua" w:hAnsi="Book Antiqua"/>
        </w:rPr>
        <w:footnoteReference w:id="269"/>
      </w:r>
      <w:r w:rsidR="00C44894" w:rsidRPr="00747FD1">
        <w:rPr>
          <w:rFonts w:ascii="Book Antiqua" w:hAnsi="Book Antiqua"/>
        </w:rPr>
        <w:t xml:space="preserve"> </w:t>
      </w:r>
      <w:r w:rsidR="00D31635" w:rsidRPr="00747FD1">
        <w:rPr>
          <w:rFonts w:ascii="Book Antiqua" w:hAnsi="Book Antiqua"/>
        </w:rPr>
        <w:t xml:space="preserve">This is not to suggest that any particular behavioral design practice is a </w:t>
      </w:r>
      <w:r w:rsidR="00593B67" w:rsidRPr="00747FD1">
        <w:rPr>
          <w:rFonts w:ascii="Book Antiqua" w:hAnsi="Book Antiqua"/>
        </w:rPr>
        <w:t xml:space="preserve">recommendation. </w:t>
      </w:r>
      <w:r w:rsidR="007C7901" w:rsidRPr="00747FD1">
        <w:rPr>
          <w:rFonts w:ascii="Book Antiqua" w:hAnsi="Book Antiqua"/>
        </w:rPr>
        <w:t>As in most areas of securities law, the devil is in the details.</w:t>
      </w:r>
      <w:r w:rsidR="00156539" w:rsidRPr="00747FD1">
        <w:rPr>
          <w:rStyle w:val="FootnoteReference"/>
          <w:rFonts w:ascii="Book Antiqua" w:hAnsi="Book Antiqua"/>
        </w:rPr>
        <w:footnoteReference w:id="270"/>
      </w:r>
      <w:r w:rsidR="00213761" w:rsidRPr="00747FD1">
        <w:rPr>
          <w:rFonts w:ascii="Book Antiqua" w:hAnsi="Book Antiqua"/>
        </w:rPr>
        <w:t xml:space="preserve"> </w:t>
      </w:r>
      <w:r w:rsidR="003B6771" w:rsidRPr="00747FD1">
        <w:rPr>
          <w:rFonts w:ascii="Book Antiqua" w:hAnsi="Book Antiqua"/>
        </w:rPr>
        <w:t>S</w:t>
      </w:r>
      <w:r w:rsidR="00441820" w:rsidRPr="00747FD1">
        <w:rPr>
          <w:rFonts w:ascii="Book Antiqua" w:hAnsi="Book Antiqua"/>
        </w:rPr>
        <w:t>o s</w:t>
      </w:r>
      <w:r w:rsidR="003B6771" w:rsidRPr="00747FD1">
        <w:rPr>
          <w:rFonts w:ascii="Book Antiqua" w:hAnsi="Book Antiqua"/>
        </w:rPr>
        <w:t>ecurities regulators will have to grapple with the contours of what constitute recommendations, as well as the role of existing and new doctrines in addressing the plausible harms from gamification features.</w:t>
      </w:r>
      <w:r w:rsidR="005021F0" w:rsidRPr="00747FD1">
        <w:rPr>
          <w:rFonts w:ascii="Book Antiqua" w:hAnsi="Book Antiqua"/>
        </w:rPr>
        <w:t xml:space="preserve"> But as this </w:t>
      </w:r>
      <w:r w:rsidR="00213761" w:rsidRPr="00747FD1">
        <w:rPr>
          <w:rFonts w:ascii="Book Antiqua" w:hAnsi="Book Antiqua"/>
        </w:rPr>
        <w:t>paper</w:t>
      </w:r>
      <w:r w:rsidR="005021F0" w:rsidRPr="00747FD1">
        <w:rPr>
          <w:rFonts w:ascii="Book Antiqua" w:hAnsi="Book Antiqua"/>
        </w:rPr>
        <w:t xml:space="preserve"> shows, they do not write on a blank slate. </w:t>
      </w:r>
    </w:p>
    <w:p w14:paraId="477D9ECF" w14:textId="77777777" w:rsidR="006E4019" w:rsidRPr="00747FD1" w:rsidRDefault="003413CF" w:rsidP="006E4019">
      <w:pPr>
        <w:pStyle w:val="BodyText1"/>
        <w:rPr>
          <w:rFonts w:ascii="Book Antiqua" w:hAnsi="Book Antiqua"/>
        </w:rPr>
      </w:pPr>
      <w:r w:rsidRPr="00747FD1">
        <w:rPr>
          <w:rFonts w:ascii="Book Antiqua" w:hAnsi="Book Antiqua"/>
        </w:rPr>
        <w:t xml:space="preserve">Kyle Langvardt and I argued in </w:t>
      </w:r>
      <w:r w:rsidRPr="00747FD1">
        <w:rPr>
          <w:rFonts w:ascii="Book Antiqua" w:hAnsi="Book Antiqua"/>
          <w:i/>
          <w:iCs/>
        </w:rPr>
        <w:t>On Confetti Regulation</w:t>
      </w:r>
      <w:r w:rsidRPr="00747FD1">
        <w:rPr>
          <w:rFonts w:ascii="Book Antiqua" w:hAnsi="Book Antiqua"/>
        </w:rPr>
        <w:t xml:space="preserve"> that behavioral design reflects a new variant on “churning,” an old and familiar problem in securities law.</w:t>
      </w:r>
      <w:r w:rsidRPr="00747FD1">
        <w:rPr>
          <w:rStyle w:val="FootnoteReference"/>
          <w:rFonts w:ascii="Book Antiqua" w:hAnsi="Book Antiqua"/>
        </w:rPr>
        <w:footnoteReference w:id="271"/>
      </w:r>
      <w:r w:rsidRPr="00747FD1">
        <w:rPr>
          <w:rFonts w:ascii="Book Antiqua" w:hAnsi="Book Antiqua"/>
        </w:rPr>
        <w:t xml:space="preserve"> Brokers have incentives to cause excessive trading in a customer account to increase compensation.</w:t>
      </w:r>
      <w:r w:rsidRPr="00747FD1">
        <w:rPr>
          <w:rStyle w:val="FootnoteReference"/>
          <w:rFonts w:ascii="Book Antiqua" w:hAnsi="Book Antiqua"/>
        </w:rPr>
        <w:footnoteReference w:id="272"/>
      </w:r>
      <w:r w:rsidRPr="00747FD1">
        <w:rPr>
          <w:rFonts w:ascii="Book Antiqua" w:hAnsi="Book Antiqua"/>
        </w:rPr>
        <w:t xml:space="preserve"> </w:t>
      </w:r>
      <w:r w:rsidR="006E4019" w:rsidRPr="00747FD1">
        <w:rPr>
          <w:rFonts w:ascii="Book Antiqua" w:hAnsi="Book Antiqua"/>
        </w:rPr>
        <w:t>In responding to that incentive</w:t>
      </w:r>
      <w:r w:rsidR="00AA052A" w:rsidRPr="00747FD1">
        <w:rPr>
          <w:rFonts w:ascii="Book Antiqua" w:hAnsi="Book Antiqua"/>
        </w:rPr>
        <w:t xml:space="preserve">, securities law already reflects a particular normative policy about retail investors and broker dealers. It discourages broker-dealers from eliciting </w:t>
      </w:r>
      <w:r w:rsidR="00B47111" w:rsidRPr="00747FD1">
        <w:rPr>
          <w:rFonts w:ascii="Book Antiqua" w:hAnsi="Book Antiqua"/>
        </w:rPr>
        <w:t xml:space="preserve">overconsumption of expected negative net present value transactions by those who do not know better and are discouraged from learning better. </w:t>
      </w:r>
    </w:p>
    <w:p w14:paraId="67D81516" w14:textId="39424B1C" w:rsidR="00B47111" w:rsidRPr="00747FD1" w:rsidRDefault="00B47111" w:rsidP="006E4019">
      <w:pPr>
        <w:pStyle w:val="BodyText1"/>
        <w:rPr>
          <w:rFonts w:ascii="Book Antiqua" w:hAnsi="Book Antiqua"/>
        </w:rPr>
      </w:pPr>
      <w:r w:rsidRPr="00747FD1">
        <w:rPr>
          <w:rFonts w:ascii="Book Antiqua" w:hAnsi="Book Antiqua"/>
        </w:rPr>
        <w:t xml:space="preserve">Churning and the Reg BI duty of </w:t>
      </w:r>
      <w:r w:rsidR="00605F6C" w:rsidRPr="00747FD1">
        <w:rPr>
          <w:rFonts w:ascii="Book Antiqua" w:hAnsi="Book Antiqua"/>
        </w:rPr>
        <w:t>care</w:t>
      </w:r>
      <w:r w:rsidRPr="00747FD1">
        <w:rPr>
          <w:rFonts w:ascii="Book Antiqua" w:hAnsi="Book Antiqua"/>
        </w:rPr>
        <w:t xml:space="preserve"> as to quantitative suitability are prospective legacy devices for regulating these potential problems from gamification. These doctrines might be sufficient—on their own or in connection with other doctrines—to handle the problem of behavioral churning. But they </w:t>
      </w:r>
      <w:r w:rsidR="00213761" w:rsidRPr="00747FD1">
        <w:rPr>
          <w:rFonts w:ascii="Book Antiqua" w:hAnsi="Book Antiqua"/>
        </w:rPr>
        <w:t xml:space="preserve">also </w:t>
      </w:r>
      <w:r w:rsidRPr="00747FD1">
        <w:rPr>
          <w:rFonts w:ascii="Book Antiqua" w:hAnsi="Book Antiqua"/>
        </w:rPr>
        <w:t xml:space="preserve">involve tradeoffs between reactive principles-based enforcement and proactive rulemaking, with </w:t>
      </w:r>
      <w:r w:rsidR="00AA052A" w:rsidRPr="00747FD1">
        <w:rPr>
          <w:rFonts w:ascii="Book Antiqua" w:hAnsi="Book Antiqua"/>
        </w:rPr>
        <w:t xml:space="preserve">sobering </w:t>
      </w:r>
      <w:r w:rsidRPr="00747FD1">
        <w:rPr>
          <w:rFonts w:ascii="Book Antiqua" w:hAnsi="Book Antiqua"/>
        </w:rPr>
        <w:t>implications for the effectiveness of regulatory policy in this area.</w:t>
      </w:r>
      <w:r w:rsidR="00505F9D" w:rsidRPr="00747FD1">
        <w:rPr>
          <w:rStyle w:val="FootnoteReference"/>
          <w:rFonts w:ascii="Book Antiqua" w:hAnsi="Book Antiqua"/>
        </w:rPr>
        <w:footnoteReference w:id="273"/>
      </w:r>
      <w:r w:rsidRPr="00747FD1">
        <w:rPr>
          <w:rFonts w:ascii="Book Antiqua" w:hAnsi="Book Antiqua"/>
        </w:rPr>
        <w:t xml:space="preserve"> </w:t>
      </w:r>
    </w:p>
    <w:p w14:paraId="7E0B8C4E" w14:textId="3C85F458" w:rsidR="006E4019" w:rsidRPr="00747FD1" w:rsidRDefault="006E4019" w:rsidP="006E4019">
      <w:pPr>
        <w:pStyle w:val="BodyText1"/>
        <w:rPr>
          <w:rFonts w:ascii="Book Antiqua" w:hAnsi="Book Antiqua"/>
        </w:rPr>
      </w:pPr>
      <w:r w:rsidRPr="00747FD1">
        <w:rPr>
          <w:rFonts w:ascii="Book Antiqua" w:hAnsi="Book Antiqua"/>
        </w:rPr>
        <w:t>Recent regulatory reforms have sharpened the toolkit under Reg BI in ways that naturally lend themselves to framing the harm as self-directed churning. But the main wrinkle is that Reg BI is triggered in the event of a “recommendation” to a retail customer, heightening the stakes of that legal categorization. It does not “apply to self-directed or otherwise unsolicited transactions” absent a related recommendation.</w:t>
      </w:r>
      <w:bookmarkStart w:id="61" w:name="_Ref90477491"/>
      <w:r w:rsidRPr="00747FD1">
        <w:rPr>
          <w:rStyle w:val="FootnoteReference"/>
          <w:rFonts w:ascii="Book Antiqua" w:hAnsi="Book Antiqua"/>
        </w:rPr>
        <w:footnoteReference w:id="274"/>
      </w:r>
      <w:bookmarkEnd w:id="61"/>
      <w:r w:rsidRPr="00747FD1">
        <w:rPr>
          <w:rFonts w:ascii="Book Antiqua" w:hAnsi="Book Antiqua"/>
        </w:rPr>
        <w:t xml:space="preserve"> SEC Investor Advocate Rick Fleming has highlighted that some DEPs, possibly including some behavioral design features, “may blur the line between solicited and unsolicited transactions.”</w:t>
      </w:r>
      <w:r w:rsidRPr="00747FD1">
        <w:rPr>
          <w:rStyle w:val="FootnoteReference"/>
          <w:rFonts w:ascii="Book Antiqua" w:hAnsi="Book Antiqua"/>
        </w:rPr>
        <w:footnoteReference w:id="275"/>
      </w:r>
      <w:r w:rsidRPr="00747FD1">
        <w:rPr>
          <w:rFonts w:ascii="Book Antiqua" w:hAnsi="Book Antiqua"/>
        </w:rPr>
        <w:t xml:space="preserve"> And that highlights a potential gap in Reg BI that the SEC could fix. If brokers elicit order flow subtly through behavioral design, the legal status of the broker’s obligations “should not turn on whether the customer technically initiates the trades after” experiencing the behavioral design feature.</w:t>
      </w:r>
      <w:bookmarkStart w:id="62" w:name="_Ref90477492"/>
      <w:r w:rsidR="00DE6AC4" w:rsidRPr="00747FD1">
        <w:rPr>
          <w:rStyle w:val="FootnoteReference"/>
          <w:rFonts w:ascii="Book Antiqua" w:hAnsi="Book Antiqua"/>
        </w:rPr>
        <w:footnoteReference w:id="276"/>
      </w:r>
      <w:bookmarkEnd w:id="62"/>
      <w:r w:rsidRPr="00747FD1">
        <w:rPr>
          <w:rFonts w:ascii="Book Antiqua" w:hAnsi="Book Antiqua"/>
        </w:rPr>
        <w:t xml:space="preserve"> If the doctrinal concept of a recommendation is insufficient to implement the social welfare case for regulating behavioral design, the SEC should revisit the deal struck in Reg BI. </w:t>
      </w:r>
    </w:p>
    <w:p w14:paraId="598A601D" w14:textId="2C8C61ED" w:rsidR="007F4523" w:rsidRPr="00747FD1" w:rsidRDefault="007F4523" w:rsidP="007F4523">
      <w:pPr>
        <w:pStyle w:val="Heading3"/>
        <w:numPr>
          <w:ilvl w:val="0"/>
          <w:numId w:val="47"/>
        </w:numPr>
        <w:rPr>
          <w:rFonts w:ascii="Book Antiqua" w:hAnsi="Book Antiqua"/>
        </w:rPr>
      </w:pPr>
      <w:bookmarkStart w:id="63" w:name="_Toc90477746"/>
      <w:r w:rsidRPr="00747FD1">
        <w:rPr>
          <w:rFonts w:ascii="Book Antiqua" w:hAnsi="Book Antiqua"/>
        </w:rPr>
        <w:t>Gatekeeping, supervisory, and compliance</w:t>
      </w:r>
      <w:bookmarkEnd w:id="63"/>
    </w:p>
    <w:p w14:paraId="740E73BC" w14:textId="2C2733B9" w:rsidR="000F00B7" w:rsidRPr="00747FD1" w:rsidRDefault="000F00B7" w:rsidP="000F00B7">
      <w:pPr>
        <w:pStyle w:val="BodyText1"/>
        <w:rPr>
          <w:rFonts w:ascii="Book Antiqua" w:hAnsi="Book Antiqua"/>
        </w:rPr>
      </w:pPr>
      <w:r w:rsidRPr="00747FD1">
        <w:rPr>
          <w:rFonts w:ascii="Book Antiqua" w:hAnsi="Book Antiqua"/>
        </w:rPr>
        <w:t>I have examined some existing regulatory tools that are common to other areas of broker-dealer regulation. But there are other options for expanding the regulatory toolkit, too. Other than examples suggested by Langvardt’s framework, regulators have proposed additional responses to concerns about gamification. FINRA has alerted member firms to the possibility that they will be examined for compliance with supervisory rules requiring adequate policies and procedures that might be implicated by gamification.</w:t>
      </w:r>
      <w:r w:rsidRPr="00747FD1">
        <w:rPr>
          <w:rStyle w:val="FootnoteReference"/>
          <w:rFonts w:ascii="Book Antiqua" w:hAnsi="Book Antiqua"/>
        </w:rPr>
        <w:footnoteReference w:id="277"/>
      </w:r>
      <w:r w:rsidR="00D76FBB" w:rsidRPr="00747FD1">
        <w:rPr>
          <w:rFonts w:ascii="Book Antiqua" w:hAnsi="Book Antiqua"/>
        </w:rPr>
        <w:t xml:space="preserve"> </w:t>
      </w:r>
      <w:r w:rsidRPr="00747FD1">
        <w:rPr>
          <w:rFonts w:ascii="Book Antiqua" w:hAnsi="Book Antiqua"/>
        </w:rPr>
        <w:t xml:space="preserve">It might be preferable for regulators to conceive of the problem of one as supervision, compliance, and knowledge about customers. Securities regulators rely on these tools to fill gaps where substantive regulations do not exist. </w:t>
      </w:r>
    </w:p>
    <w:p w14:paraId="76F81373" w14:textId="07CA264F" w:rsidR="007F4523" w:rsidRPr="00747FD1" w:rsidRDefault="007F4523" w:rsidP="007F4523">
      <w:pPr>
        <w:pStyle w:val="Heading3"/>
        <w:numPr>
          <w:ilvl w:val="0"/>
          <w:numId w:val="47"/>
        </w:numPr>
        <w:rPr>
          <w:rFonts w:ascii="Book Antiqua" w:hAnsi="Book Antiqua"/>
        </w:rPr>
      </w:pPr>
      <w:bookmarkStart w:id="64" w:name="_Toc90477747"/>
      <w:r w:rsidRPr="00747FD1">
        <w:rPr>
          <w:rFonts w:ascii="Book Antiqua" w:hAnsi="Book Antiqua"/>
        </w:rPr>
        <w:t>Market structure interventions</w:t>
      </w:r>
      <w:bookmarkEnd w:id="64"/>
    </w:p>
    <w:p w14:paraId="3FDCBCA2" w14:textId="36DACDB4" w:rsidR="00763FC4" w:rsidRPr="00747FD1" w:rsidRDefault="00006425" w:rsidP="00D76FBB">
      <w:pPr>
        <w:pStyle w:val="BodyText1"/>
        <w:rPr>
          <w:rFonts w:ascii="Book Antiqua" w:hAnsi="Book Antiqua"/>
        </w:rPr>
      </w:pPr>
      <w:r w:rsidRPr="00747FD1">
        <w:rPr>
          <w:rFonts w:ascii="Book Antiqua" w:hAnsi="Book Antiqua"/>
        </w:rPr>
        <w:t>Other options are less modest in their ambition. Some scholars and consumer advocates have called for Congress to prohibit the practice of payment for order flow, on the notion that this will reduce the first-order harms that come from excessive noisy trading.</w:t>
      </w:r>
      <w:r w:rsidR="00B40A91" w:rsidRPr="00747FD1">
        <w:rPr>
          <w:rStyle w:val="FootnoteReference"/>
          <w:rFonts w:ascii="Book Antiqua" w:hAnsi="Book Antiqua"/>
        </w:rPr>
        <w:footnoteReference w:id="278"/>
      </w:r>
      <w:r w:rsidRPr="00747FD1">
        <w:rPr>
          <w:rFonts w:ascii="Book Antiqua" w:hAnsi="Book Antiqua"/>
        </w:rPr>
        <w:t xml:space="preserve"> </w:t>
      </w:r>
    </w:p>
    <w:p w14:paraId="042C5A2C" w14:textId="5CA74186" w:rsidR="0065471A" w:rsidRPr="00747FD1" w:rsidRDefault="00D76FBB" w:rsidP="00D76FBB">
      <w:pPr>
        <w:pStyle w:val="BodyText1"/>
        <w:rPr>
          <w:rFonts w:ascii="Book Antiqua" w:hAnsi="Book Antiqua"/>
        </w:rPr>
      </w:pPr>
      <w:r w:rsidRPr="00747FD1">
        <w:rPr>
          <w:rFonts w:ascii="Book Antiqua" w:hAnsi="Book Antiqua"/>
        </w:rPr>
        <w:t>But t</w:t>
      </w:r>
      <w:r w:rsidR="00D43E01" w:rsidRPr="00747FD1">
        <w:rPr>
          <w:rFonts w:ascii="Book Antiqua" w:hAnsi="Book Antiqua"/>
        </w:rPr>
        <w:t xml:space="preserve">he most ambitious </w:t>
      </w:r>
      <w:r w:rsidR="00F828B0" w:rsidRPr="00747FD1">
        <w:rPr>
          <w:rFonts w:ascii="Book Antiqua" w:hAnsi="Book Antiqua"/>
        </w:rPr>
        <w:t>“fix” is to attack the underlying market structure problems that have encouraged these practices to emerge.</w:t>
      </w:r>
      <w:r w:rsidR="00595CDB" w:rsidRPr="00747FD1">
        <w:rPr>
          <w:rStyle w:val="FootnoteReference"/>
          <w:rFonts w:ascii="Book Antiqua" w:hAnsi="Book Antiqua"/>
        </w:rPr>
        <w:footnoteReference w:id="279"/>
      </w:r>
      <w:r w:rsidR="00F828B0" w:rsidRPr="00747FD1">
        <w:rPr>
          <w:rFonts w:ascii="Book Antiqua" w:hAnsi="Book Antiqua"/>
        </w:rPr>
        <w:t xml:space="preserve"> If market fragmentation and continuous time </w:t>
      </w:r>
      <w:r w:rsidR="00A745D4" w:rsidRPr="00747FD1">
        <w:rPr>
          <w:rFonts w:ascii="Book Antiqua" w:hAnsi="Book Antiqua"/>
        </w:rPr>
        <w:t xml:space="preserve">nationally best market pricing have created undesirable opportunities for </w:t>
      </w:r>
      <w:r w:rsidR="00BC7BC1" w:rsidRPr="00747FD1">
        <w:rPr>
          <w:rFonts w:ascii="Book Antiqua" w:hAnsi="Book Antiqua"/>
        </w:rPr>
        <w:t xml:space="preserve">the arbitrage that makes gamification </w:t>
      </w:r>
      <w:r w:rsidR="00B813C5" w:rsidRPr="00747FD1">
        <w:rPr>
          <w:rFonts w:ascii="Book Antiqua" w:hAnsi="Book Antiqua"/>
        </w:rPr>
        <w:t>profitable</w:t>
      </w:r>
      <w:r w:rsidR="00BC7BC1" w:rsidRPr="00747FD1">
        <w:rPr>
          <w:rFonts w:ascii="Book Antiqua" w:hAnsi="Book Antiqua"/>
        </w:rPr>
        <w:t xml:space="preserve">, then regulators might attack those structural issues instead of the app design that inexorably flows from it. </w:t>
      </w:r>
      <w:r w:rsidR="00CB521C" w:rsidRPr="00747FD1">
        <w:rPr>
          <w:rFonts w:ascii="Book Antiqua" w:hAnsi="Book Antiqua"/>
        </w:rPr>
        <w:t>T</w:t>
      </w:r>
      <w:r w:rsidR="00BC7BC1" w:rsidRPr="00747FD1">
        <w:rPr>
          <w:rFonts w:ascii="Book Antiqua" w:hAnsi="Book Antiqua"/>
        </w:rPr>
        <w:t>hese flaws in the national market system</w:t>
      </w:r>
      <w:r w:rsidR="00CB521C" w:rsidRPr="00747FD1">
        <w:rPr>
          <w:rFonts w:ascii="Book Antiqua" w:hAnsi="Book Antiqua"/>
        </w:rPr>
        <w:t xml:space="preserve"> have been known for years</w:t>
      </w:r>
      <w:r w:rsidR="00BC7BC1" w:rsidRPr="00747FD1">
        <w:rPr>
          <w:rFonts w:ascii="Book Antiqua" w:hAnsi="Book Antiqua"/>
        </w:rPr>
        <w:t xml:space="preserve">. Among the salient problems: it encourages an all-out arms race in investments in technological speed (at the physical limits of communications infrastructure). </w:t>
      </w:r>
      <w:r w:rsidR="00145AAC" w:rsidRPr="00747FD1">
        <w:rPr>
          <w:rFonts w:ascii="Book Antiqua" w:hAnsi="Book Antiqua"/>
        </w:rPr>
        <w:t>That arms race is socially costly, as it diverts investment from the real economy into efforts to shave miniscule rents from improvements in intermediation, liquidity, and price transparency. S</w:t>
      </w:r>
      <w:r w:rsidR="00BC7BC1" w:rsidRPr="00747FD1">
        <w:rPr>
          <w:rFonts w:ascii="Book Antiqua" w:hAnsi="Book Antiqua"/>
        </w:rPr>
        <w:t>cholars have suggested that a solution to this arms race is to switch from continuous time pricing to periodic batch auctions.</w:t>
      </w:r>
      <w:r w:rsidR="0065471A" w:rsidRPr="00747FD1">
        <w:rPr>
          <w:rStyle w:val="FootnoteReference"/>
          <w:rFonts w:ascii="Book Antiqua" w:hAnsi="Book Antiqua"/>
        </w:rPr>
        <w:footnoteReference w:id="280"/>
      </w:r>
      <w:r w:rsidR="00145AAC" w:rsidRPr="00747FD1">
        <w:rPr>
          <w:rFonts w:ascii="Book Antiqua" w:hAnsi="Book Antiqua"/>
        </w:rPr>
        <w:t xml:space="preserve"> </w:t>
      </w:r>
    </w:p>
    <w:p w14:paraId="74A407C5" w14:textId="35F97915" w:rsidR="00A70D12" w:rsidRPr="00747FD1" w:rsidRDefault="00145AAC" w:rsidP="002D2FC9">
      <w:pPr>
        <w:pStyle w:val="BodyText1"/>
        <w:rPr>
          <w:rFonts w:ascii="Book Antiqua" w:hAnsi="Book Antiqua"/>
        </w:rPr>
      </w:pPr>
      <w:r w:rsidRPr="00747FD1">
        <w:rPr>
          <w:rFonts w:ascii="Book Antiqua" w:hAnsi="Book Antiqua"/>
        </w:rPr>
        <w:t xml:space="preserve">This </w:t>
      </w:r>
      <w:r w:rsidR="0065471A" w:rsidRPr="00747FD1">
        <w:rPr>
          <w:rFonts w:ascii="Book Antiqua" w:hAnsi="Book Antiqua"/>
        </w:rPr>
        <w:t xml:space="preserve">final </w:t>
      </w:r>
      <w:r w:rsidRPr="00747FD1">
        <w:rPr>
          <w:rFonts w:ascii="Book Antiqua" w:hAnsi="Book Antiqua"/>
        </w:rPr>
        <w:t xml:space="preserve">category of alternative regulatory technique, I suggest, offers advantages over others. It gets at the root cause rather than the app design that is a symptom. </w:t>
      </w:r>
      <w:r w:rsidR="007D1E1E" w:rsidRPr="00747FD1">
        <w:rPr>
          <w:rFonts w:ascii="Book Antiqua" w:hAnsi="Book Antiqua"/>
        </w:rPr>
        <w:t xml:space="preserve">It promises to shift the attention of intermediary firms, and their </w:t>
      </w:r>
      <w:r w:rsidR="000F221F" w:rsidRPr="00747FD1">
        <w:rPr>
          <w:rFonts w:ascii="Book Antiqua" w:hAnsi="Book Antiqua"/>
        </w:rPr>
        <w:t xml:space="preserve">decisions about how to allocate capital, away from wasteful competition over increasingly smaller fractions of a penny </w:t>
      </w:r>
      <w:r w:rsidR="0065471A" w:rsidRPr="00747FD1">
        <w:rPr>
          <w:rFonts w:ascii="Book Antiqua" w:hAnsi="Book Antiqua"/>
        </w:rPr>
        <w:t xml:space="preserve">in serve of liquidity and price transparency. And it sharpens </w:t>
      </w:r>
      <w:r w:rsidR="007D1E1E" w:rsidRPr="00747FD1">
        <w:rPr>
          <w:rFonts w:ascii="Book Antiqua" w:hAnsi="Book Antiqua"/>
        </w:rPr>
        <w:t xml:space="preserve">legislators’ and regulators’ focus on </w:t>
      </w:r>
      <w:r w:rsidR="00CA3B6B" w:rsidRPr="00747FD1">
        <w:rPr>
          <w:rFonts w:ascii="Book Antiqua" w:hAnsi="Book Antiqua"/>
        </w:rPr>
        <w:t xml:space="preserve">dismantling one of the pernicious second order effects of </w:t>
      </w:r>
      <w:r w:rsidR="00140E7E" w:rsidRPr="00747FD1">
        <w:rPr>
          <w:rFonts w:ascii="Book Antiqua" w:hAnsi="Book Antiqua"/>
        </w:rPr>
        <w:t xml:space="preserve">the national market system, </w:t>
      </w:r>
      <w:r w:rsidR="00CA3B6B" w:rsidRPr="00747FD1">
        <w:rPr>
          <w:rFonts w:ascii="Book Antiqua" w:hAnsi="Book Antiqua"/>
        </w:rPr>
        <w:t>which left unchecked</w:t>
      </w:r>
      <w:r w:rsidR="00174C67" w:rsidRPr="00747FD1">
        <w:rPr>
          <w:rFonts w:ascii="Book Antiqua" w:hAnsi="Book Antiqua"/>
        </w:rPr>
        <w:t xml:space="preserve"> reinforces the primacy of liquidity and price transparency </w:t>
      </w:r>
      <w:r w:rsidR="00140E7E" w:rsidRPr="00747FD1">
        <w:rPr>
          <w:rFonts w:ascii="Book Antiqua" w:hAnsi="Book Antiqua"/>
        </w:rPr>
        <w:t xml:space="preserve">over other visions of what securities law should try to accomplish. </w:t>
      </w:r>
      <w:r w:rsidR="00174C67" w:rsidRPr="00747FD1">
        <w:rPr>
          <w:rFonts w:ascii="Book Antiqua" w:hAnsi="Book Antiqua"/>
        </w:rPr>
        <w:t xml:space="preserve">Not allocating capital to its highest value uses, or smoothing consumption over time—but </w:t>
      </w:r>
      <w:r w:rsidR="006C79D7" w:rsidRPr="00747FD1">
        <w:rPr>
          <w:rFonts w:ascii="Book Antiqua" w:hAnsi="Book Antiqua"/>
        </w:rPr>
        <w:t xml:space="preserve">encouraging </w:t>
      </w:r>
      <w:r w:rsidR="00174C67" w:rsidRPr="00747FD1">
        <w:rPr>
          <w:rFonts w:ascii="Book Antiqua" w:hAnsi="Book Antiqua"/>
        </w:rPr>
        <w:t xml:space="preserve">trading </w:t>
      </w:r>
      <w:r w:rsidR="00140E7E" w:rsidRPr="00747FD1">
        <w:rPr>
          <w:rFonts w:ascii="Book Antiqua" w:hAnsi="Book Antiqua"/>
        </w:rPr>
        <w:t xml:space="preserve">at the sacrificial altar of </w:t>
      </w:r>
      <w:r w:rsidR="002D2FC9" w:rsidRPr="00747FD1">
        <w:rPr>
          <w:rFonts w:ascii="Book Antiqua" w:hAnsi="Book Antiqua"/>
        </w:rPr>
        <w:t>the market</w:t>
      </w:r>
      <w:r w:rsidR="000F00B7" w:rsidRPr="00747FD1">
        <w:rPr>
          <w:rFonts w:ascii="Book Antiqua" w:hAnsi="Book Antiqua"/>
        </w:rPr>
        <w:t>.</w:t>
      </w:r>
    </w:p>
    <w:p w14:paraId="3954045A" w14:textId="4C66D8BD" w:rsidR="00C27327" w:rsidRPr="00747FD1" w:rsidRDefault="00C27327" w:rsidP="00F9038B">
      <w:pPr>
        <w:pStyle w:val="Heading1"/>
        <w:numPr>
          <w:ilvl w:val="0"/>
          <w:numId w:val="11"/>
        </w:numPr>
        <w:rPr>
          <w:rFonts w:ascii="Book Antiqua" w:hAnsi="Book Antiqua"/>
        </w:rPr>
      </w:pPr>
      <w:bookmarkStart w:id="65" w:name="_Toc90477748"/>
      <w:r w:rsidRPr="00747FD1">
        <w:rPr>
          <w:rFonts w:ascii="Book Antiqua" w:hAnsi="Book Antiqua"/>
        </w:rPr>
        <w:t xml:space="preserve">Normative </w:t>
      </w:r>
      <w:r w:rsidR="00A54DA6" w:rsidRPr="00747FD1">
        <w:rPr>
          <w:rFonts w:ascii="Book Antiqua" w:hAnsi="Book Antiqua"/>
        </w:rPr>
        <w:t>and</w:t>
      </w:r>
      <w:r w:rsidRPr="00747FD1">
        <w:rPr>
          <w:rFonts w:ascii="Book Antiqua" w:hAnsi="Book Antiqua"/>
        </w:rPr>
        <w:t xml:space="preserve"> </w:t>
      </w:r>
      <w:r w:rsidR="00A54DA6" w:rsidRPr="00747FD1">
        <w:rPr>
          <w:rFonts w:ascii="Book Antiqua" w:hAnsi="Book Antiqua"/>
        </w:rPr>
        <w:t>T</w:t>
      </w:r>
      <w:r w:rsidRPr="00747FD1">
        <w:rPr>
          <w:rFonts w:ascii="Book Antiqua" w:hAnsi="Book Antiqua"/>
        </w:rPr>
        <w:t xml:space="preserve">heoretical </w:t>
      </w:r>
      <w:r w:rsidR="00A54DA6" w:rsidRPr="00747FD1">
        <w:rPr>
          <w:rFonts w:ascii="Book Antiqua" w:hAnsi="Book Antiqua"/>
        </w:rPr>
        <w:t>I</w:t>
      </w:r>
      <w:r w:rsidRPr="00747FD1">
        <w:rPr>
          <w:rFonts w:ascii="Book Antiqua" w:hAnsi="Book Antiqua"/>
        </w:rPr>
        <w:t>mplications</w:t>
      </w:r>
      <w:bookmarkEnd w:id="65"/>
    </w:p>
    <w:p w14:paraId="0C8EF4B9" w14:textId="28B4D3AD" w:rsidR="000F00B7" w:rsidRPr="00747FD1" w:rsidRDefault="000F00B7" w:rsidP="007C0995">
      <w:pPr>
        <w:pStyle w:val="BodyText1"/>
        <w:rPr>
          <w:rFonts w:ascii="Book Antiqua" w:hAnsi="Book Antiqua"/>
        </w:rPr>
      </w:pPr>
      <w:r w:rsidRPr="00747FD1">
        <w:rPr>
          <w:rFonts w:ascii="Book Antiqua" w:hAnsi="Book Antiqua"/>
        </w:rPr>
        <w:t xml:space="preserve">This Part IV addresses some of the broader implications of </w:t>
      </w:r>
      <w:r w:rsidR="006C79D7" w:rsidRPr="00747FD1">
        <w:rPr>
          <w:rFonts w:ascii="Book Antiqua" w:hAnsi="Book Antiqua"/>
        </w:rPr>
        <w:t>the</w:t>
      </w:r>
      <w:r w:rsidRPr="00747FD1">
        <w:rPr>
          <w:rFonts w:ascii="Book Antiqua" w:hAnsi="Book Antiqua"/>
        </w:rPr>
        <w:t xml:space="preserve"> </w:t>
      </w:r>
      <w:r w:rsidR="007C0995" w:rsidRPr="00747FD1">
        <w:rPr>
          <w:rFonts w:ascii="Book Antiqua" w:hAnsi="Book Antiqua"/>
        </w:rPr>
        <w:t>social-welfare case for regulating gamification, and responses to some claims about those implications. I address</w:t>
      </w:r>
      <w:r w:rsidRPr="00747FD1">
        <w:rPr>
          <w:rFonts w:ascii="Book Antiqua" w:hAnsi="Book Antiqua"/>
        </w:rPr>
        <w:t xml:space="preserve"> the techno-skeptic idea that this is going to reduce our public confidence in capitalism; the techno-populist claim that this will increase public participation in corporate governance and investing more broadly; and the techno-optimist claim that behavioral design can be harnessed for good. </w:t>
      </w:r>
      <w:r w:rsidR="007C0995" w:rsidRPr="00747FD1">
        <w:rPr>
          <w:rFonts w:ascii="Book Antiqua" w:hAnsi="Book Antiqua"/>
        </w:rPr>
        <w:t>I also</w:t>
      </w:r>
      <w:r w:rsidRPr="00747FD1">
        <w:rPr>
          <w:rFonts w:ascii="Book Antiqua" w:hAnsi="Book Antiqua"/>
        </w:rPr>
        <w:t xml:space="preserve"> offer some thoughts about the tradeoffs that securities regulation is making under the status quo between investor protection and the production of other important things like liquidity and price discovery.</w:t>
      </w:r>
    </w:p>
    <w:p w14:paraId="0F43BCE7" w14:textId="70B66E6C" w:rsidR="0070350D" w:rsidRPr="00747FD1" w:rsidRDefault="00A54DA6" w:rsidP="0070350D">
      <w:pPr>
        <w:pStyle w:val="Heading2"/>
        <w:rPr>
          <w:rFonts w:ascii="Book Antiqua" w:hAnsi="Book Antiqua"/>
        </w:rPr>
      </w:pPr>
      <w:bookmarkStart w:id="66" w:name="_Toc90477749"/>
      <w:r w:rsidRPr="00747FD1">
        <w:rPr>
          <w:rFonts w:ascii="Book Antiqua" w:hAnsi="Book Antiqua"/>
        </w:rPr>
        <w:t>A</w:t>
      </w:r>
      <w:r w:rsidR="00F9038B" w:rsidRPr="00747FD1">
        <w:rPr>
          <w:rFonts w:ascii="Book Antiqua" w:hAnsi="Book Antiqua"/>
        </w:rPr>
        <w:t>.</w:t>
      </w:r>
      <w:r w:rsidR="00CC5EEF" w:rsidRPr="00747FD1">
        <w:rPr>
          <w:rFonts w:ascii="Book Antiqua" w:hAnsi="Book Antiqua"/>
        </w:rPr>
        <w:tab/>
      </w:r>
      <w:r w:rsidR="006E33F6" w:rsidRPr="00747FD1">
        <w:rPr>
          <w:rFonts w:ascii="Book Antiqua" w:hAnsi="Book Antiqua"/>
        </w:rPr>
        <w:t>Techno-skepticism: access and confidence in ludic capitalism</w:t>
      </w:r>
      <w:r w:rsidR="00AF13AE" w:rsidRPr="00747FD1">
        <w:rPr>
          <w:rFonts w:ascii="Book Antiqua" w:hAnsi="Book Antiqua"/>
        </w:rPr>
        <w:t>.</w:t>
      </w:r>
      <w:bookmarkEnd w:id="66"/>
    </w:p>
    <w:p w14:paraId="4B22015C" w14:textId="5175A6F8" w:rsidR="003468C6" w:rsidRPr="00747FD1" w:rsidRDefault="00E1150A" w:rsidP="009E20C7">
      <w:pPr>
        <w:pStyle w:val="BodyText1"/>
        <w:rPr>
          <w:rFonts w:ascii="Book Antiqua" w:hAnsi="Book Antiqua"/>
        </w:rPr>
      </w:pPr>
      <w:r w:rsidRPr="00747FD1">
        <w:rPr>
          <w:rFonts w:ascii="Book Antiqua" w:hAnsi="Book Antiqua"/>
        </w:rPr>
        <w:t xml:space="preserve">One set of objections to behavioral design can be described as broadly techno-skeptical. In this view, behavioral design and gamification are bad because they undermine confidence in markets as institutions. </w:t>
      </w:r>
      <w:r w:rsidR="003468C6" w:rsidRPr="00747FD1">
        <w:rPr>
          <w:rFonts w:ascii="Book Antiqua" w:hAnsi="Book Antiqua"/>
        </w:rPr>
        <w:t xml:space="preserve">There is a superficial sense in which encouraging people to treat investing “as a game” makes it appear less serious, and reduces the “salien[ce of] the risk of a significant drawdown of capital, and the resulting loss.” There is also a deeper concern that making investing like a game </w:t>
      </w:r>
      <w:r w:rsidR="00706D58" w:rsidRPr="00747FD1">
        <w:rPr>
          <w:rFonts w:ascii="Book Antiqua" w:hAnsi="Book Antiqua"/>
        </w:rPr>
        <w:t>signals</w:t>
      </w:r>
      <w:r w:rsidR="003468C6" w:rsidRPr="00747FD1">
        <w:rPr>
          <w:rFonts w:ascii="Book Antiqua" w:hAnsi="Book Antiqua"/>
        </w:rPr>
        <w:t xml:space="preserve"> </w:t>
      </w:r>
      <w:r w:rsidR="00706D58" w:rsidRPr="00747FD1">
        <w:rPr>
          <w:rFonts w:ascii="Book Antiqua" w:hAnsi="Book Antiqua"/>
        </w:rPr>
        <w:t>some lower social value from speculation—that it</w:t>
      </w:r>
      <w:r w:rsidR="003468C6" w:rsidRPr="00747FD1">
        <w:rPr>
          <w:rFonts w:ascii="Book Antiqua" w:hAnsi="Book Antiqua"/>
        </w:rPr>
        <w:t xml:space="preserve"> is in some sense a game played by Wall Street with a deck stacked in its favor</w:t>
      </w:r>
      <w:r w:rsidR="00706D58" w:rsidRPr="00747FD1">
        <w:rPr>
          <w:rFonts w:ascii="Book Antiqua" w:hAnsi="Book Antiqua"/>
        </w:rPr>
        <w:t>.</w:t>
      </w:r>
      <w:r w:rsidR="009E20C7" w:rsidRPr="00747FD1">
        <w:rPr>
          <w:rStyle w:val="FootnoteReference"/>
          <w:rFonts w:ascii="Book Antiqua" w:hAnsi="Book Antiqua"/>
        </w:rPr>
        <w:footnoteReference w:id="281"/>
      </w:r>
      <w:r w:rsidR="00706D58" w:rsidRPr="00747FD1">
        <w:rPr>
          <w:rFonts w:ascii="Book Antiqua" w:hAnsi="Book Antiqua"/>
        </w:rPr>
        <w:t xml:space="preserve"> </w:t>
      </w:r>
    </w:p>
    <w:p w14:paraId="6BE34CEF" w14:textId="6C64FECF" w:rsidR="0011480A" w:rsidRPr="00747FD1" w:rsidRDefault="00ED180C" w:rsidP="005A7A2F">
      <w:pPr>
        <w:pStyle w:val="BodyText1"/>
        <w:rPr>
          <w:rFonts w:ascii="Book Antiqua" w:hAnsi="Book Antiqua"/>
        </w:rPr>
      </w:pPr>
      <w:r w:rsidRPr="00747FD1">
        <w:rPr>
          <w:rFonts w:ascii="Book Antiqua" w:hAnsi="Book Antiqua"/>
        </w:rPr>
        <w:t xml:space="preserve">The assumption underlying these claims is that we ought to reinforce public confidence in markets as mechanisms for allocating capital to high value uses. </w:t>
      </w:r>
      <w:r w:rsidR="008C527F" w:rsidRPr="00747FD1">
        <w:rPr>
          <w:rFonts w:ascii="Book Antiqua" w:hAnsi="Book Antiqua"/>
        </w:rPr>
        <w:t>Yet o</w:t>
      </w:r>
      <w:r w:rsidR="006842F2" w:rsidRPr="00747FD1">
        <w:rPr>
          <w:rFonts w:ascii="Book Antiqua" w:hAnsi="Book Antiqua"/>
        </w:rPr>
        <w:t xml:space="preserve">ur confidence in markets should reflect whether </w:t>
      </w:r>
      <w:r w:rsidRPr="00747FD1">
        <w:rPr>
          <w:rFonts w:ascii="Book Antiqua" w:hAnsi="Book Antiqua"/>
        </w:rPr>
        <w:t>price mechanisms reflect reality.</w:t>
      </w:r>
      <w:r w:rsidR="008C527F" w:rsidRPr="00747FD1">
        <w:rPr>
          <w:rFonts w:ascii="Book Antiqua" w:hAnsi="Book Antiqua"/>
        </w:rPr>
        <w:t xml:space="preserve"> </w:t>
      </w:r>
      <w:r w:rsidR="00D566AE" w:rsidRPr="00747FD1">
        <w:rPr>
          <w:rFonts w:ascii="Book Antiqua" w:hAnsi="Book Antiqua"/>
        </w:rPr>
        <w:t>And the</w:t>
      </w:r>
      <w:r w:rsidR="008C527F" w:rsidRPr="00747FD1">
        <w:rPr>
          <w:rFonts w:ascii="Book Antiqua" w:hAnsi="Book Antiqua"/>
        </w:rPr>
        <w:t xml:space="preserve"> concern that t</w:t>
      </w:r>
      <w:r w:rsidRPr="00747FD1">
        <w:rPr>
          <w:rFonts w:ascii="Book Antiqua" w:hAnsi="Book Antiqua"/>
        </w:rPr>
        <w:t>urning finance into a game “obscures the connection between price and value, fueling the phenomenon known as meme stocks</w:t>
      </w:r>
      <w:r w:rsidR="008C527F" w:rsidRPr="00747FD1">
        <w:rPr>
          <w:rFonts w:ascii="Book Antiqua" w:hAnsi="Book Antiqua"/>
        </w:rPr>
        <w:t>,</w:t>
      </w:r>
      <w:r w:rsidRPr="00747FD1">
        <w:rPr>
          <w:rFonts w:ascii="Book Antiqua" w:hAnsi="Book Antiqua"/>
        </w:rPr>
        <w:t>”</w:t>
      </w:r>
      <w:r w:rsidRPr="00747FD1">
        <w:rPr>
          <w:rStyle w:val="FootnoteReference"/>
          <w:rFonts w:ascii="Book Antiqua" w:hAnsi="Book Antiqua"/>
        </w:rPr>
        <w:footnoteReference w:id="282"/>
      </w:r>
      <w:r w:rsidR="008C527F" w:rsidRPr="00747FD1">
        <w:rPr>
          <w:rFonts w:ascii="Book Antiqua" w:hAnsi="Book Antiqua"/>
        </w:rPr>
        <w:t xml:space="preserve"> reverses the causal arrow. Asset markets have for some time </w:t>
      </w:r>
      <w:r w:rsidR="0010005E" w:rsidRPr="00747FD1">
        <w:rPr>
          <w:rFonts w:ascii="Book Antiqua" w:hAnsi="Book Antiqua"/>
        </w:rPr>
        <w:t xml:space="preserve">experienced a disconnection between price and “value,” at least as it is measured by traditional normative finance. Meme stock trading reflects that people </w:t>
      </w:r>
      <w:r w:rsidR="00B96A3B" w:rsidRPr="00747FD1">
        <w:rPr>
          <w:rFonts w:ascii="Book Antiqua" w:hAnsi="Book Antiqua"/>
        </w:rPr>
        <w:t>understand and celebrate a disconnect between price and value—and</w:t>
      </w:r>
      <w:r w:rsidR="00D566AE" w:rsidRPr="00747FD1">
        <w:rPr>
          <w:rFonts w:ascii="Book Antiqua" w:hAnsi="Book Antiqua"/>
        </w:rPr>
        <w:t xml:space="preserve"> now they can finally play it as a game, </w:t>
      </w:r>
      <w:r w:rsidR="00C55CBA" w:rsidRPr="00747FD1">
        <w:rPr>
          <w:rFonts w:ascii="Book Antiqua" w:hAnsi="Book Antiqua"/>
        </w:rPr>
        <w:t xml:space="preserve">just as if they had $1,000-a-month Bloomberg terminals too. In this view, </w:t>
      </w:r>
      <w:r w:rsidR="00B96A3B" w:rsidRPr="00747FD1">
        <w:rPr>
          <w:rFonts w:ascii="Book Antiqua" w:hAnsi="Book Antiqua"/>
        </w:rPr>
        <w:t xml:space="preserve">social media has permitted the kind of coordination needed to produce </w:t>
      </w:r>
      <w:r w:rsidR="00F03A47" w:rsidRPr="00747FD1">
        <w:rPr>
          <w:rFonts w:ascii="Book Antiqua" w:hAnsi="Book Antiqua"/>
        </w:rPr>
        <w:t xml:space="preserve">for herding traders </w:t>
      </w:r>
      <w:r w:rsidR="00B96A3B" w:rsidRPr="00747FD1">
        <w:rPr>
          <w:rFonts w:ascii="Book Antiqua" w:hAnsi="Book Antiqua"/>
        </w:rPr>
        <w:t>returns from divorcing price from what traditional normative finance “values.”</w:t>
      </w:r>
      <w:r w:rsidR="00F03A47" w:rsidRPr="00747FD1">
        <w:rPr>
          <w:rFonts w:ascii="Book Antiqua" w:hAnsi="Book Antiqua"/>
        </w:rPr>
        <w:t xml:space="preserve"> Price and value have had a disjointed relationship in many asset markets for a long time</w:t>
      </w:r>
      <w:r w:rsidR="005A7A2F" w:rsidRPr="00747FD1">
        <w:rPr>
          <w:rFonts w:ascii="Book Antiqua" w:hAnsi="Book Antiqua"/>
        </w:rPr>
        <w:t>, but the techno-skeptic worries that it’s a problem now that retail investors are involved. But</w:t>
      </w:r>
      <w:r w:rsidR="0011480A" w:rsidRPr="00747FD1">
        <w:rPr>
          <w:rFonts w:ascii="Book Antiqua" w:hAnsi="Book Antiqua"/>
        </w:rPr>
        <w:t xml:space="preserve"> i</w:t>
      </w:r>
      <w:r w:rsidRPr="00747FD1">
        <w:rPr>
          <w:rFonts w:ascii="Book Antiqua" w:hAnsi="Book Antiqua"/>
        </w:rPr>
        <w:t xml:space="preserve">t seems more desirable to spread public awareness of that disjoint and the forces that have produced it, than to carry on as if market failures do not exist. </w:t>
      </w:r>
      <w:r w:rsidR="0011480A" w:rsidRPr="00747FD1">
        <w:rPr>
          <w:rFonts w:ascii="Book Antiqua" w:hAnsi="Book Antiqua"/>
        </w:rPr>
        <w:t xml:space="preserve">And while we can’t expect </w:t>
      </w:r>
      <w:r w:rsidR="00D566AE" w:rsidRPr="00747FD1">
        <w:rPr>
          <w:rFonts w:ascii="Book Antiqua" w:hAnsi="Book Antiqua"/>
        </w:rPr>
        <w:t xml:space="preserve">neoliberal capitalism to do anything but foster public support for markets as markets, we might also question how much effort society should invest in salvaging public confidence in </w:t>
      </w:r>
      <w:r w:rsidR="001644E3" w:rsidRPr="00747FD1">
        <w:rPr>
          <w:rFonts w:ascii="Book Antiqua" w:hAnsi="Book Antiqua"/>
        </w:rPr>
        <w:t>an</w:t>
      </w:r>
      <w:r w:rsidR="00D566AE" w:rsidRPr="00747FD1">
        <w:rPr>
          <w:rFonts w:ascii="Book Antiqua" w:hAnsi="Book Antiqua"/>
        </w:rPr>
        <w:t xml:space="preserve"> unceasing drive toward financialization.</w:t>
      </w:r>
    </w:p>
    <w:p w14:paraId="064507B1" w14:textId="5CE660E7" w:rsidR="00A61FC8" w:rsidRPr="00747FD1" w:rsidRDefault="00CF3366" w:rsidP="00606B49">
      <w:pPr>
        <w:pStyle w:val="BodyText1"/>
        <w:rPr>
          <w:rFonts w:ascii="Book Antiqua" w:hAnsi="Book Antiqua"/>
        </w:rPr>
      </w:pPr>
      <w:r w:rsidRPr="00747FD1">
        <w:rPr>
          <w:rFonts w:ascii="Book Antiqua" w:hAnsi="Book Antiqua"/>
        </w:rPr>
        <w:t xml:space="preserve">Public confidence in markets may also be endogenous to other things, like wealth endowments. </w:t>
      </w:r>
      <w:r w:rsidR="00A61FC8" w:rsidRPr="00747FD1">
        <w:rPr>
          <w:rFonts w:ascii="Book Antiqua" w:hAnsi="Book Antiqua"/>
        </w:rPr>
        <w:t xml:space="preserve">Financial commentators have predicted for some time that gamification will play an increasingly significant role in how financial advisers attract and retain clients who are engaged and motivated to achieve their financial goals. To one </w:t>
      </w:r>
      <w:r w:rsidR="001644E3" w:rsidRPr="00747FD1">
        <w:rPr>
          <w:rFonts w:ascii="Book Antiqua" w:hAnsi="Book Antiqua"/>
        </w:rPr>
        <w:t>industry observer</w:t>
      </w:r>
      <w:r w:rsidR="00A61FC8" w:rsidRPr="00747FD1">
        <w:rPr>
          <w:rFonts w:ascii="Book Antiqua" w:hAnsi="Book Antiqua"/>
        </w:rPr>
        <w:t xml:space="preserve">, </w:t>
      </w:r>
      <w:r w:rsidR="001644E3" w:rsidRPr="00747FD1">
        <w:rPr>
          <w:rFonts w:ascii="Book Antiqua" w:hAnsi="Book Antiqua"/>
        </w:rPr>
        <w:t>a</w:t>
      </w:r>
      <w:r w:rsidR="00A61FC8" w:rsidRPr="00747FD1">
        <w:rPr>
          <w:rFonts w:ascii="Book Antiqua" w:hAnsi="Book Antiqua"/>
        </w:rPr>
        <w:t xml:space="preserve"> goal of </w:t>
      </w:r>
      <w:r w:rsidR="001644E3" w:rsidRPr="00747FD1">
        <w:rPr>
          <w:rFonts w:ascii="Book Antiqua" w:hAnsi="Book Antiqua"/>
        </w:rPr>
        <w:t>“</w:t>
      </w:r>
      <w:r w:rsidR="00A61FC8" w:rsidRPr="00747FD1">
        <w:rPr>
          <w:rFonts w:ascii="Book Antiqua" w:hAnsi="Book Antiqua"/>
        </w:rPr>
        <w:t>gamification</w:t>
      </w:r>
      <w:r w:rsidR="001644E3" w:rsidRPr="00747FD1">
        <w:rPr>
          <w:rFonts w:ascii="Book Antiqua" w:hAnsi="Book Antiqua"/>
        </w:rPr>
        <w:t>”</w:t>
      </w:r>
      <w:r w:rsidR="00A61FC8" w:rsidRPr="00747FD1">
        <w:rPr>
          <w:rFonts w:ascii="Book Antiqua" w:hAnsi="Book Antiqua"/>
        </w:rPr>
        <w:t xml:space="preserve"> in financial services is to “rewire our brains and the way we engage emotionally by promoting new experiences that help to change investment habits and feelings.”</w:t>
      </w:r>
      <w:r w:rsidR="00A61FC8" w:rsidRPr="00747FD1">
        <w:rPr>
          <w:rStyle w:val="FootnoteReference"/>
          <w:rFonts w:ascii="Book Antiqua" w:hAnsi="Book Antiqua"/>
        </w:rPr>
        <w:footnoteReference w:id="283"/>
      </w:r>
      <w:r w:rsidR="00A61FC8" w:rsidRPr="00747FD1">
        <w:rPr>
          <w:rFonts w:ascii="Book Antiqua" w:hAnsi="Book Antiqua"/>
        </w:rPr>
        <w:t xml:space="preserve"> And according to some sociologists, even the discourse around gamification as a feature is meant to highlight risk to incumbent financial firms associated with generational wealth transfer and generational change in investing behavior.</w:t>
      </w:r>
      <w:r w:rsidR="00A61FC8" w:rsidRPr="00747FD1">
        <w:rPr>
          <w:rStyle w:val="FootnoteReference"/>
          <w:rFonts w:ascii="Book Antiqua" w:hAnsi="Book Antiqua"/>
        </w:rPr>
        <w:footnoteReference w:id="284"/>
      </w:r>
    </w:p>
    <w:p w14:paraId="75ADFDF1" w14:textId="27684DB3" w:rsidR="00FE3F78" w:rsidRPr="00747FD1" w:rsidRDefault="00FE3F78" w:rsidP="00AC1163">
      <w:pPr>
        <w:pStyle w:val="BodyText1"/>
        <w:rPr>
          <w:rFonts w:ascii="Book Antiqua" w:hAnsi="Book Antiqua"/>
        </w:rPr>
      </w:pPr>
      <w:r w:rsidRPr="00747FD1">
        <w:rPr>
          <w:rFonts w:ascii="Book Antiqua" w:hAnsi="Book Antiqua"/>
        </w:rPr>
        <w:t xml:space="preserve">This </w:t>
      </w:r>
      <w:r w:rsidR="00FF0DA4" w:rsidRPr="00747FD1">
        <w:rPr>
          <w:rFonts w:ascii="Book Antiqua" w:hAnsi="Book Antiqua"/>
        </w:rPr>
        <w:t>narrows in on a</w:t>
      </w:r>
      <w:r w:rsidR="00A61FC8" w:rsidRPr="00747FD1">
        <w:rPr>
          <w:rFonts w:ascii="Book Antiqua" w:hAnsi="Book Antiqua"/>
        </w:rPr>
        <w:t xml:space="preserve"> significant aspect of “gamification” discourse</w:t>
      </w:r>
      <w:r w:rsidR="00FF0DA4" w:rsidRPr="00747FD1">
        <w:rPr>
          <w:rFonts w:ascii="Book Antiqua" w:hAnsi="Book Antiqua"/>
        </w:rPr>
        <w:t xml:space="preserve"> that</w:t>
      </w:r>
      <w:r w:rsidR="00A61FC8" w:rsidRPr="00747FD1">
        <w:rPr>
          <w:rFonts w:ascii="Book Antiqua" w:hAnsi="Book Antiqua"/>
        </w:rPr>
        <w:t xml:space="preserve"> reflects unease with a looming generational wealth transfer</w:t>
      </w:r>
      <w:r w:rsidR="00AB65F4" w:rsidRPr="00747FD1">
        <w:rPr>
          <w:rFonts w:ascii="Book Antiqua" w:hAnsi="Book Antiqua"/>
        </w:rPr>
        <w:t>, and implied distrust that the transferees will be good stewards of wealth.</w:t>
      </w:r>
      <w:r w:rsidR="00AB65F4" w:rsidRPr="00747FD1">
        <w:rPr>
          <w:rStyle w:val="FootnoteReference"/>
          <w:rFonts w:ascii="Book Antiqua" w:hAnsi="Book Antiqua"/>
        </w:rPr>
        <w:footnoteReference w:id="285"/>
      </w:r>
      <w:r w:rsidR="00AB65F4" w:rsidRPr="00747FD1">
        <w:rPr>
          <w:rFonts w:ascii="Book Antiqua" w:hAnsi="Book Antiqua"/>
        </w:rPr>
        <w:t xml:space="preserve"> </w:t>
      </w:r>
      <w:r w:rsidR="00A61FC8" w:rsidRPr="00747FD1">
        <w:rPr>
          <w:rFonts w:ascii="Book Antiqua" w:hAnsi="Book Antiqua"/>
        </w:rPr>
        <w:t xml:space="preserve">By all accounts, millennial and younger traders are less wealthy than their parents’ generations were at the same age. They stand to inherit significant amounts over the next several decades in </w:t>
      </w:r>
      <w:r w:rsidR="004D3DAE" w:rsidRPr="00747FD1">
        <w:rPr>
          <w:rFonts w:ascii="Book Antiqua" w:hAnsi="Book Antiqua"/>
        </w:rPr>
        <w:t>what has been called</w:t>
      </w:r>
      <w:r w:rsidR="00A61FC8" w:rsidRPr="00747FD1">
        <w:rPr>
          <w:rFonts w:ascii="Book Antiqua" w:hAnsi="Book Antiqua"/>
        </w:rPr>
        <w:t xml:space="preserve"> an unprecedented looming wealth transfer.</w:t>
      </w:r>
      <w:r w:rsidR="004E1BC1" w:rsidRPr="00747FD1">
        <w:rPr>
          <w:rStyle w:val="FootnoteReference"/>
          <w:rFonts w:ascii="Book Antiqua" w:hAnsi="Book Antiqua"/>
        </w:rPr>
        <w:footnoteReference w:id="286"/>
      </w:r>
      <w:r w:rsidR="00A61FC8" w:rsidRPr="00747FD1">
        <w:rPr>
          <w:rFonts w:ascii="Book Antiqua" w:hAnsi="Book Antiqua"/>
        </w:rPr>
        <w:t xml:space="preserve"> </w:t>
      </w:r>
      <w:r w:rsidR="004D3DAE" w:rsidRPr="00747FD1">
        <w:rPr>
          <w:rFonts w:ascii="Book Antiqua" w:hAnsi="Book Antiqua"/>
        </w:rPr>
        <w:t>To that end, m</w:t>
      </w:r>
      <w:r w:rsidR="00A61FC8" w:rsidRPr="00747FD1">
        <w:rPr>
          <w:rFonts w:ascii="Book Antiqua" w:hAnsi="Book Antiqua"/>
        </w:rPr>
        <w:t>any of gamification’s proponents in industry and scholarship have celebrated its role in engaging millennials.</w:t>
      </w:r>
      <w:r w:rsidR="00A61FC8" w:rsidRPr="00747FD1">
        <w:rPr>
          <w:rStyle w:val="FootnoteReference"/>
          <w:rFonts w:ascii="Book Antiqua" w:hAnsi="Book Antiqua"/>
        </w:rPr>
        <w:footnoteReference w:id="287"/>
      </w:r>
      <w:r w:rsidR="00A61FC8" w:rsidRPr="00747FD1">
        <w:rPr>
          <w:rFonts w:ascii="Book Antiqua" w:hAnsi="Book Antiqua"/>
        </w:rPr>
        <w:t xml:space="preserve"> Describing this discourse of gamification, social theorists have suggested that it shapes incumbent firms’ and regulators’ views about the looming generational wealth transfer and the extent to which the business of “high earner, not rich yet” millennials will be up for grabs in years to come.</w:t>
      </w:r>
      <w:r w:rsidR="00A61FC8" w:rsidRPr="00747FD1">
        <w:rPr>
          <w:rStyle w:val="FootnoteReference"/>
          <w:rFonts w:ascii="Book Antiqua" w:hAnsi="Book Antiqua"/>
        </w:rPr>
        <w:footnoteReference w:id="288"/>
      </w:r>
    </w:p>
    <w:p w14:paraId="5C5A53D1" w14:textId="77777777" w:rsidR="00B9325A" w:rsidRPr="00747FD1" w:rsidRDefault="00894A4C" w:rsidP="001F5E2D">
      <w:pPr>
        <w:pStyle w:val="BodyText1"/>
        <w:rPr>
          <w:rFonts w:ascii="Book Antiqua" w:hAnsi="Book Antiqua"/>
        </w:rPr>
      </w:pPr>
      <w:r w:rsidRPr="00747FD1">
        <w:rPr>
          <w:rFonts w:ascii="Book Antiqua" w:hAnsi="Book Antiqua"/>
        </w:rPr>
        <w:t xml:space="preserve">If these </w:t>
      </w:r>
      <w:r w:rsidR="00F756B8" w:rsidRPr="00747FD1">
        <w:rPr>
          <w:rFonts w:ascii="Book Antiqua" w:hAnsi="Book Antiqua"/>
        </w:rPr>
        <w:t>criticisms</w:t>
      </w:r>
      <w:r w:rsidRPr="00747FD1">
        <w:rPr>
          <w:rFonts w:ascii="Book Antiqua" w:hAnsi="Book Antiqua"/>
        </w:rPr>
        <w:t xml:space="preserve"> are right, it suggests gamification discourse means something different to industry and to regulators. That’s not a reason to ignore gamification, but rather to peel back the layers of the onion. Regulating gamification is a fight about capturing and distributing rents from market intermediation. Who benefits from noisy flow of retail investors, and who would benefit by capturing that flow? Efforts a decade and a half ago to privatize social security had a similar angle</w:t>
      </w:r>
      <w:r w:rsidR="00E80784" w:rsidRPr="00747FD1">
        <w:rPr>
          <w:rFonts w:ascii="Book Antiqua" w:hAnsi="Book Antiqua"/>
        </w:rPr>
        <w:t xml:space="preserve"> in permitting Wall Street to capture a significant stream of rents from retirement savers. </w:t>
      </w:r>
    </w:p>
    <w:p w14:paraId="6E35C0DB" w14:textId="771E444A" w:rsidR="00A61FC8" w:rsidRPr="00747FD1" w:rsidRDefault="00EC78BE" w:rsidP="009E3152">
      <w:pPr>
        <w:pStyle w:val="BodyText1"/>
        <w:rPr>
          <w:rFonts w:ascii="Book Antiqua" w:hAnsi="Book Antiqua"/>
        </w:rPr>
      </w:pPr>
      <w:r w:rsidRPr="00747FD1">
        <w:rPr>
          <w:rFonts w:ascii="Book Antiqua" w:hAnsi="Book Antiqua"/>
        </w:rPr>
        <w:t>F</w:t>
      </w:r>
      <w:r w:rsidR="00C8258D" w:rsidRPr="00747FD1">
        <w:rPr>
          <w:rFonts w:ascii="Book Antiqua" w:hAnsi="Book Antiqua"/>
        </w:rPr>
        <w:t xml:space="preserve">ocusing on the political economy of behavioral design in investing apps might also change our prescription. </w:t>
      </w:r>
      <w:r w:rsidR="00250814" w:rsidRPr="00747FD1">
        <w:rPr>
          <w:rFonts w:ascii="Book Antiqua" w:hAnsi="Book Antiqua"/>
        </w:rPr>
        <w:t xml:space="preserve">Our society has an interest in retirement and </w:t>
      </w:r>
      <w:r w:rsidR="00204376" w:rsidRPr="00747FD1">
        <w:rPr>
          <w:rFonts w:ascii="Book Antiqua" w:hAnsi="Book Antiqua"/>
        </w:rPr>
        <w:t>other kinds of social</w:t>
      </w:r>
      <w:r w:rsidR="00250814" w:rsidRPr="00747FD1">
        <w:rPr>
          <w:rFonts w:ascii="Book Antiqua" w:hAnsi="Book Antiqua"/>
        </w:rPr>
        <w:t xml:space="preserve"> provisioning</w:t>
      </w:r>
      <w:r w:rsidR="00914AAD" w:rsidRPr="00747FD1">
        <w:rPr>
          <w:rFonts w:ascii="Book Antiqua" w:hAnsi="Book Antiqua"/>
        </w:rPr>
        <w:t xml:space="preserve">—to say nothing of an interest in discouraging wide disparities in distributions of wealth or of access to life chances. </w:t>
      </w:r>
      <w:r w:rsidR="00BB4402" w:rsidRPr="00747FD1">
        <w:rPr>
          <w:rFonts w:ascii="Book Antiqua" w:hAnsi="Book Antiqua"/>
        </w:rPr>
        <w:t xml:space="preserve">Unstable social provisioning for old age, let alone for smoothing consumption across the lifecycle, is destabilizing and impedes </w:t>
      </w:r>
      <w:r w:rsidR="001F5E2D" w:rsidRPr="00747FD1">
        <w:rPr>
          <w:rFonts w:ascii="Book Antiqua" w:hAnsi="Book Antiqua"/>
        </w:rPr>
        <w:t>human flourishing. Securities law</w:t>
      </w:r>
      <w:r w:rsidR="00250814" w:rsidRPr="00747FD1">
        <w:rPr>
          <w:rFonts w:ascii="Book Antiqua" w:hAnsi="Book Antiqua"/>
        </w:rPr>
        <w:t xml:space="preserve"> </w:t>
      </w:r>
      <w:r w:rsidR="00C8258D" w:rsidRPr="00747FD1">
        <w:rPr>
          <w:rFonts w:ascii="Book Antiqua" w:hAnsi="Book Antiqua"/>
        </w:rPr>
        <w:t xml:space="preserve">should </w:t>
      </w:r>
      <w:r w:rsidR="0062526F" w:rsidRPr="00747FD1">
        <w:rPr>
          <w:rFonts w:ascii="Book Antiqua" w:hAnsi="Book Antiqua"/>
        </w:rPr>
        <w:t>encourag</w:t>
      </w:r>
      <w:r w:rsidR="00C8258D" w:rsidRPr="00747FD1">
        <w:rPr>
          <w:rFonts w:ascii="Book Antiqua" w:hAnsi="Book Antiqua"/>
        </w:rPr>
        <w:t>e</w:t>
      </w:r>
      <w:r w:rsidR="0062526F" w:rsidRPr="00747FD1">
        <w:rPr>
          <w:rFonts w:ascii="Book Antiqua" w:hAnsi="Book Antiqua"/>
        </w:rPr>
        <w:t xml:space="preserve"> responsible </w:t>
      </w:r>
      <w:r w:rsidR="00250814" w:rsidRPr="00747FD1">
        <w:rPr>
          <w:rFonts w:ascii="Book Antiqua" w:hAnsi="Book Antiqua"/>
        </w:rPr>
        <w:t>planning</w:t>
      </w:r>
      <w:r w:rsidR="0062526F" w:rsidRPr="00747FD1">
        <w:rPr>
          <w:rFonts w:ascii="Book Antiqua" w:hAnsi="Book Antiqua"/>
        </w:rPr>
        <w:t xml:space="preserve"> for retirement and other</w:t>
      </w:r>
      <w:r w:rsidR="00250814" w:rsidRPr="00747FD1">
        <w:rPr>
          <w:rFonts w:ascii="Book Antiqua" w:hAnsi="Book Antiqua"/>
        </w:rPr>
        <w:t xml:space="preserve"> </w:t>
      </w:r>
      <w:r w:rsidR="00914AAD" w:rsidRPr="00747FD1">
        <w:rPr>
          <w:rFonts w:ascii="Book Antiqua" w:hAnsi="Book Antiqua"/>
        </w:rPr>
        <w:t>financial goals in the public interest</w:t>
      </w:r>
      <w:r w:rsidR="009E3152" w:rsidRPr="00747FD1">
        <w:rPr>
          <w:rFonts w:ascii="Book Antiqua" w:hAnsi="Book Antiqua"/>
        </w:rPr>
        <w:t xml:space="preserve">. </w:t>
      </w:r>
      <w:r w:rsidR="004404D0" w:rsidRPr="00747FD1">
        <w:rPr>
          <w:rFonts w:ascii="Book Antiqua" w:hAnsi="Book Antiqua"/>
        </w:rPr>
        <w:t>An ambitious and public-interest-oriented securities law</w:t>
      </w:r>
      <w:r w:rsidR="00914AAD" w:rsidRPr="00747FD1">
        <w:rPr>
          <w:rFonts w:ascii="Book Antiqua" w:hAnsi="Book Antiqua"/>
        </w:rPr>
        <w:t xml:space="preserve"> should not encourage bare engagement with markets without regard to second-order effects on market</w:t>
      </w:r>
      <w:r w:rsidR="009E3152" w:rsidRPr="00747FD1">
        <w:rPr>
          <w:rFonts w:ascii="Book Antiqua" w:hAnsi="Book Antiqua"/>
        </w:rPr>
        <w:t xml:space="preserve"> quality or other goods that we are trying to promote. </w:t>
      </w:r>
    </w:p>
    <w:p w14:paraId="298F1118" w14:textId="60FC4E02" w:rsidR="00955608" w:rsidRPr="00747FD1" w:rsidRDefault="00A54DA6" w:rsidP="00A54DA6">
      <w:pPr>
        <w:pStyle w:val="Heading2"/>
        <w:rPr>
          <w:rFonts w:ascii="Book Antiqua" w:hAnsi="Book Antiqua"/>
        </w:rPr>
      </w:pPr>
      <w:bookmarkStart w:id="67" w:name="_Toc90477750"/>
      <w:r w:rsidRPr="00747FD1">
        <w:rPr>
          <w:rFonts w:ascii="Book Antiqua" w:hAnsi="Book Antiqua"/>
        </w:rPr>
        <w:t>B</w:t>
      </w:r>
      <w:r w:rsidR="00955608" w:rsidRPr="00747FD1">
        <w:rPr>
          <w:rFonts w:ascii="Book Antiqua" w:hAnsi="Book Antiqua"/>
        </w:rPr>
        <w:t>.</w:t>
      </w:r>
      <w:r w:rsidR="00955608" w:rsidRPr="00747FD1">
        <w:rPr>
          <w:rFonts w:ascii="Book Antiqua" w:hAnsi="Book Antiqua"/>
        </w:rPr>
        <w:tab/>
      </w:r>
      <w:r w:rsidR="006E33F6" w:rsidRPr="00747FD1">
        <w:rPr>
          <w:rFonts w:ascii="Book Antiqua" w:hAnsi="Book Antiqua"/>
        </w:rPr>
        <w:t xml:space="preserve">Techno-populism </w:t>
      </w:r>
      <w:r w:rsidR="003A1EB5" w:rsidRPr="00747FD1">
        <w:rPr>
          <w:rFonts w:ascii="Book Antiqua" w:hAnsi="Book Antiqua"/>
        </w:rPr>
        <w:t xml:space="preserve">and the democratization of </w:t>
      </w:r>
      <w:r w:rsidR="006E33F6" w:rsidRPr="00747FD1">
        <w:rPr>
          <w:rFonts w:ascii="Book Antiqua" w:hAnsi="Book Antiqua"/>
        </w:rPr>
        <w:t>finance</w:t>
      </w:r>
      <w:r w:rsidR="003A1EB5" w:rsidRPr="00747FD1">
        <w:rPr>
          <w:rFonts w:ascii="Book Antiqua" w:hAnsi="Book Antiqua"/>
        </w:rPr>
        <w:t>.</w:t>
      </w:r>
      <w:bookmarkEnd w:id="67"/>
    </w:p>
    <w:p w14:paraId="16CDCE10" w14:textId="180107A7" w:rsidR="00877179" w:rsidRPr="00747FD1" w:rsidRDefault="00B207DC" w:rsidP="00463129">
      <w:pPr>
        <w:pStyle w:val="BodyText1"/>
        <w:rPr>
          <w:rFonts w:ascii="Book Antiqua" w:hAnsi="Book Antiqua"/>
          <w:highlight w:val="yellow"/>
        </w:rPr>
      </w:pPr>
      <w:r w:rsidRPr="00747FD1">
        <w:rPr>
          <w:rFonts w:ascii="Book Antiqua" w:hAnsi="Book Antiqua"/>
        </w:rPr>
        <w:t xml:space="preserve">A second set of claims are optimistic that technology will usher broader and deeper participation by ordinary people in finance and </w:t>
      </w:r>
      <w:r w:rsidR="004441D7" w:rsidRPr="00747FD1">
        <w:rPr>
          <w:rFonts w:ascii="Book Antiqua" w:hAnsi="Book Antiqua"/>
        </w:rPr>
        <w:t>business</w:t>
      </w:r>
      <w:r w:rsidRPr="00747FD1">
        <w:rPr>
          <w:rFonts w:ascii="Book Antiqua" w:hAnsi="Book Antiqua"/>
        </w:rPr>
        <w:t>.</w:t>
      </w:r>
      <w:r w:rsidR="004441D7" w:rsidRPr="00747FD1">
        <w:rPr>
          <w:rFonts w:ascii="Book Antiqua" w:hAnsi="Book Antiqua"/>
        </w:rPr>
        <w:t xml:space="preserve"> </w:t>
      </w:r>
      <w:r w:rsidR="0032364B" w:rsidRPr="00747FD1">
        <w:rPr>
          <w:rFonts w:ascii="Book Antiqua" w:hAnsi="Book Antiqua"/>
        </w:rPr>
        <w:t xml:space="preserve">These </w:t>
      </w:r>
      <w:r w:rsidR="00463129" w:rsidRPr="00747FD1">
        <w:rPr>
          <w:rFonts w:ascii="Book Antiqua" w:hAnsi="Book Antiqua"/>
        </w:rPr>
        <w:t xml:space="preserve">“techno-populist” </w:t>
      </w:r>
      <w:r w:rsidR="0032364B" w:rsidRPr="00747FD1">
        <w:rPr>
          <w:rFonts w:ascii="Book Antiqua" w:hAnsi="Book Antiqua"/>
        </w:rPr>
        <w:t>claims</w:t>
      </w:r>
      <w:r w:rsidR="00463129" w:rsidRPr="00747FD1">
        <w:rPr>
          <w:rFonts w:ascii="Book Antiqua" w:hAnsi="Book Antiqua"/>
        </w:rPr>
        <w:t xml:space="preserve"> </w:t>
      </w:r>
      <w:r w:rsidR="0032364B" w:rsidRPr="00747FD1">
        <w:rPr>
          <w:rFonts w:ascii="Book Antiqua" w:hAnsi="Book Antiqua"/>
        </w:rPr>
        <w:t xml:space="preserve">emphasize </w:t>
      </w:r>
      <w:r w:rsidR="003C1ECD" w:rsidRPr="00747FD1">
        <w:rPr>
          <w:rFonts w:ascii="Book Antiqua" w:hAnsi="Book Antiqua"/>
        </w:rPr>
        <w:t>technology</w:t>
      </w:r>
      <w:r w:rsidR="00463129" w:rsidRPr="00747FD1">
        <w:rPr>
          <w:rFonts w:ascii="Book Antiqua" w:hAnsi="Book Antiqua"/>
        </w:rPr>
        <w:t xml:space="preserve">’s role </w:t>
      </w:r>
      <w:r w:rsidR="003C1ECD" w:rsidRPr="00747FD1">
        <w:rPr>
          <w:rFonts w:ascii="Book Antiqua" w:hAnsi="Book Antiqua"/>
        </w:rPr>
        <w:t>in mediating coordination among ordinary people in corporate governance and capital allocation.</w:t>
      </w:r>
      <w:r w:rsidR="00AB196A" w:rsidRPr="00747FD1">
        <w:rPr>
          <w:rFonts w:ascii="Book Antiqua" w:hAnsi="Book Antiqua"/>
        </w:rPr>
        <w:t xml:space="preserve"> </w:t>
      </w:r>
      <w:r w:rsidR="00463129" w:rsidRPr="00747FD1">
        <w:rPr>
          <w:rFonts w:ascii="Book Antiqua" w:hAnsi="Book Antiqua"/>
        </w:rPr>
        <w:t xml:space="preserve">This has been an ambition of securities law scholars for decades: </w:t>
      </w:r>
      <w:r w:rsidR="00877179" w:rsidRPr="00747FD1">
        <w:rPr>
          <w:rFonts w:ascii="Book Antiqua" w:hAnsi="Book Antiqua"/>
        </w:rPr>
        <w:t>“technological change has some potential to democratize the securities markets.”</w:t>
      </w:r>
      <w:r w:rsidR="00877179" w:rsidRPr="00747FD1">
        <w:rPr>
          <w:rStyle w:val="FootnoteReference"/>
          <w:rFonts w:ascii="Book Antiqua" w:hAnsi="Book Antiqua"/>
        </w:rPr>
        <w:footnoteReference w:id="289"/>
      </w:r>
      <w:r w:rsidR="00877179" w:rsidRPr="00747FD1">
        <w:rPr>
          <w:rFonts w:ascii="Book Antiqua" w:hAnsi="Book Antiqua"/>
        </w:rPr>
        <w:t xml:space="preserve"> </w:t>
      </w:r>
      <w:r w:rsidR="00463129" w:rsidRPr="00747FD1">
        <w:rPr>
          <w:rFonts w:ascii="Book Antiqua" w:hAnsi="Book Antiqua"/>
        </w:rPr>
        <w:t>But w</w:t>
      </w:r>
      <w:r w:rsidR="00877179" w:rsidRPr="00747FD1">
        <w:rPr>
          <w:rFonts w:ascii="Book Antiqua" w:hAnsi="Book Antiqua"/>
        </w:rPr>
        <w:t>hile these claims are not new, they have taken on new salience in an era of behavioral design.</w:t>
      </w:r>
      <w:r w:rsidR="00AB196A" w:rsidRPr="00747FD1">
        <w:rPr>
          <w:rFonts w:ascii="Book Antiqua" w:hAnsi="Book Antiqua"/>
        </w:rPr>
        <w:t xml:space="preserve"> We ought not dismiss lightly the idea that behavioral design in investing apps might still have some role (desirable on its own terms) in broadening participation in equity markets. It’s easier to participate under zero commission trading in attractive, low-friction apps.</w:t>
      </w:r>
      <w:r w:rsidR="00463129" w:rsidRPr="00747FD1">
        <w:rPr>
          <w:rFonts w:ascii="Book Antiqua" w:hAnsi="Book Antiqua"/>
        </w:rPr>
        <w:t xml:space="preserve"> But the techno-populist utopia faces significant headwinds.</w:t>
      </w:r>
    </w:p>
    <w:p w14:paraId="66DCF77A" w14:textId="769D6731" w:rsidR="008E1AA9" w:rsidRPr="00747FD1" w:rsidRDefault="003C1ECD" w:rsidP="00911E1D">
      <w:pPr>
        <w:pStyle w:val="BodyText1"/>
        <w:rPr>
          <w:rFonts w:ascii="Book Antiqua" w:hAnsi="Book Antiqua"/>
        </w:rPr>
      </w:pPr>
      <w:r w:rsidRPr="00747FD1">
        <w:rPr>
          <w:rFonts w:ascii="Book Antiqua" w:hAnsi="Book Antiqua"/>
        </w:rPr>
        <w:t>Consider first the notion that gamified investing will encourage retail traders to participate in corporate governance. Shareholder voting has long suffered from a problem of retail investor apathy</w:t>
      </w:r>
      <w:r w:rsidR="009E65B7" w:rsidRPr="00747FD1">
        <w:rPr>
          <w:rFonts w:ascii="Book Antiqua" w:hAnsi="Book Antiqua"/>
        </w:rPr>
        <w:t>.</w:t>
      </w:r>
      <w:r w:rsidRPr="00747FD1">
        <w:rPr>
          <w:rFonts w:ascii="Book Antiqua" w:hAnsi="Book Antiqua"/>
        </w:rPr>
        <w:t xml:space="preserve"> </w:t>
      </w:r>
      <w:r w:rsidR="009E65B7" w:rsidRPr="00747FD1">
        <w:rPr>
          <w:rFonts w:ascii="Book Antiqua" w:hAnsi="Book Antiqua"/>
        </w:rPr>
        <w:t>I</w:t>
      </w:r>
      <w:r w:rsidRPr="00747FD1">
        <w:rPr>
          <w:rFonts w:ascii="Book Antiqua" w:hAnsi="Book Antiqua"/>
        </w:rPr>
        <w:t>t rarely is worthwhile for retail investors to participate in shareholder governance</w:t>
      </w:r>
      <w:r w:rsidR="009E65B7" w:rsidRPr="00747FD1">
        <w:rPr>
          <w:rFonts w:ascii="Book Antiqua" w:hAnsi="Book Antiqua"/>
        </w:rPr>
        <w:t>, given the usual collective action problem</w:t>
      </w:r>
      <w:r w:rsidR="005656D3" w:rsidRPr="00747FD1">
        <w:rPr>
          <w:rFonts w:ascii="Book Antiqua" w:hAnsi="Book Antiqua"/>
        </w:rPr>
        <w:t xml:space="preserve"> surrounding research and monitoring for which the </w:t>
      </w:r>
      <w:r w:rsidR="00911E1D" w:rsidRPr="00747FD1">
        <w:rPr>
          <w:rFonts w:ascii="Book Antiqua" w:hAnsi="Book Antiqua"/>
        </w:rPr>
        <w:t>shareholder will internalize the cost but not all the benefits.</w:t>
      </w:r>
      <w:r w:rsidR="009E65B7" w:rsidRPr="00747FD1">
        <w:rPr>
          <w:rFonts w:ascii="Book Antiqua" w:hAnsi="Book Antiqua"/>
        </w:rPr>
        <w:t xml:space="preserve"> As</w:t>
      </w:r>
      <w:r w:rsidR="00512C67" w:rsidRPr="00747FD1">
        <w:rPr>
          <w:rFonts w:ascii="Book Antiqua" w:hAnsi="Book Antiqua"/>
        </w:rPr>
        <w:t xml:space="preserve"> Ricci &amp; Sautter</w:t>
      </w:r>
      <w:r w:rsidR="009E65B7" w:rsidRPr="00747FD1">
        <w:rPr>
          <w:rFonts w:ascii="Book Antiqua" w:hAnsi="Book Antiqua"/>
        </w:rPr>
        <w:t xml:space="preserve"> have argued, however, social media </w:t>
      </w:r>
      <w:r w:rsidR="00911E1D" w:rsidRPr="00747FD1">
        <w:rPr>
          <w:rFonts w:ascii="Book Antiqua" w:hAnsi="Book Antiqua"/>
        </w:rPr>
        <w:t>may enable</w:t>
      </w:r>
      <w:r w:rsidR="009E65B7" w:rsidRPr="00747FD1">
        <w:rPr>
          <w:rFonts w:ascii="Book Antiqua" w:hAnsi="Book Antiqua"/>
        </w:rPr>
        <w:t xml:space="preserve"> </w:t>
      </w:r>
      <w:r w:rsidR="00E9022F" w:rsidRPr="00747FD1">
        <w:rPr>
          <w:rFonts w:ascii="Book Antiqua" w:hAnsi="Book Antiqua"/>
        </w:rPr>
        <w:t xml:space="preserve">“affective” participation in </w:t>
      </w:r>
      <w:r w:rsidR="009E65B7" w:rsidRPr="00747FD1">
        <w:rPr>
          <w:rFonts w:ascii="Book Antiqua" w:hAnsi="Book Antiqua"/>
        </w:rPr>
        <w:t>mass coordination</w:t>
      </w:r>
      <w:r w:rsidR="00E9022F" w:rsidRPr="00747FD1">
        <w:rPr>
          <w:rFonts w:ascii="Book Antiqua" w:hAnsi="Book Antiqua"/>
        </w:rPr>
        <w:t>, a force that can plausibly be harnessed for prosocial corporate-governance ends.</w:t>
      </w:r>
      <w:r w:rsidR="00B207DC" w:rsidRPr="00747FD1">
        <w:rPr>
          <w:rStyle w:val="FootnoteReference"/>
          <w:rFonts w:ascii="Book Antiqua" w:hAnsi="Book Antiqua"/>
        </w:rPr>
        <w:footnoteReference w:id="290"/>
      </w:r>
      <w:r w:rsidR="00B207DC" w:rsidRPr="00747FD1">
        <w:rPr>
          <w:rFonts w:ascii="Book Antiqua" w:hAnsi="Book Antiqua"/>
        </w:rPr>
        <w:t xml:space="preserve"> Lower costs of coordinating on social media, </w:t>
      </w:r>
      <w:r w:rsidR="00463129" w:rsidRPr="00747FD1">
        <w:rPr>
          <w:rFonts w:ascii="Book Antiqua" w:hAnsi="Book Antiqua"/>
        </w:rPr>
        <w:t xml:space="preserve">and </w:t>
      </w:r>
      <w:r w:rsidR="00B207DC" w:rsidRPr="00747FD1">
        <w:rPr>
          <w:rFonts w:ascii="Book Antiqua" w:hAnsi="Book Antiqua"/>
        </w:rPr>
        <w:t>through forums like the sub-Reddit /r/WallStreetBets, have made it easier for retail traders to engage in herding or momentum trades.</w:t>
      </w:r>
      <w:r w:rsidR="00E9022F" w:rsidRPr="00747FD1">
        <w:rPr>
          <w:rStyle w:val="FootnoteReference"/>
          <w:rFonts w:ascii="Book Antiqua" w:hAnsi="Book Antiqua"/>
        </w:rPr>
        <w:footnoteReference w:id="291"/>
      </w:r>
      <w:r w:rsidR="00E9022F" w:rsidRPr="00747FD1">
        <w:rPr>
          <w:rFonts w:ascii="Book Antiqua" w:hAnsi="Book Antiqua"/>
        </w:rPr>
        <w:t xml:space="preserve"> T</w:t>
      </w:r>
      <w:r w:rsidR="00B207DC" w:rsidRPr="00747FD1">
        <w:rPr>
          <w:rFonts w:ascii="Book Antiqua" w:hAnsi="Book Antiqua"/>
        </w:rPr>
        <w:t>hese trades may also have expressive or affective dimensions. Traders participating in these strategies report being motivated by concerns about wealth inequality and disparate opportunities for different kinds of traders to earn returns in capital markets.</w:t>
      </w:r>
      <w:r w:rsidR="00B207DC" w:rsidRPr="00747FD1">
        <w:rPr>
          <w:rStyle w:val="FootnoteReference"/>
          <w:rFonts w:ascii="Book Antiqua" w:hAnsi="Book Antiqua"/>
        </w:rPr>
        <w:footnoteReference w:id="292"/>
      </w:r>
      <w:r w:rsidR="00B207DC" w:rsidRPr="00747FD1">
        <w:rPr>
          <w:rFonts w:ascii="Book Antiqua" w:hAnsi="Book Antiqua"/>
        </w:rPr>
        <w:t xml:space="preserve"> </w:t>
      </w:r>
    </w:p>
    <w:p w14:paraId="7AF6B170" w14:textId="7EA0F2BE" w:rsidR="00B207DC" w:rsidRPr="00747FD1" w:rsidRDefault="00B207DC" w:rsidP="00420D0A">
      <w:pPr>
        <w:pStyle w:val="BodyText1"/>
        <w:rPr>
          <w:rFonts w:ascii="Book Antiqua" w:hAnsi="Book Antiqua"/>
        </w:rPr>
      </w:pPr>
      <w:r w:rsidRPr="00747FD1">
        <w:rPr>
          <w:rFonts w:ascii="Book Antiqua" w:hAnsi="Book Antiqua"/>
        </w:rPr>
        <w:t>This has led Ricci and Sautter to be optimistic that affective trading and mass coordination will overcome the typical barriers to retail participation in shareholder voting and corporate governance.</w:t>
      </w:r>
      <w:r w:rsidRPr="00747FD1">
        <w:rPr>
          <w:rStyle w:val="FootnoteReference"/>
          <w:rFonts w:ascii="Book Antiqua" w:hAnsi="Book Antiqua"/>
        </w:rPr>
        <w:footnoteReference w:id="293"/>
      </w:r>
      <w:r w:rsidRPr="00747FD1">
        <w:rPr>
          <w:rFonts w:ascii="Book Antiqua" w:hAnsi="Book Antiqua"/>
        </w:rPr>
        <w:t xml:space="preserve"> </w:t>
      </w:r>
      <w:r w:rsidR="00B95D2E" w:rsidRPr="00747FD1">
        <w:rPr>
          <w:rFonts w:ascii="Book Antiqua" w:hAnsi="Book Antiqua"/>
        </w:rPr>
        <w:t xml:space="preserve">But </w:t>
      </w:r>
      <w:r w:rsidR="005D51F0" w:rsidRPr="00747FD1">
        <w:rPr>
          <w:rFonts w:ascii="Book Antiqua" w:hAnsi="Book Antiqua"/>
        </w:rPr>
        <w:t>proponents of this aspect of re-retailization</w:t>
      </w:r>
      <w:r w:rsidR="00463129" w:rsidRPr="00747FD1">
        <w:rPr>
          <w:rFonts w:ascii="Book Antiqua" w:hAnsi="Book Antiqua"/>
        </w:rPr>
        <w:t xml:space="preserve"> are mistaken, in my view, </w:t>
      </w:r>
      <w:r w:rsidR="00B95D2E" w:rsidRPr="00747FD1">
        <w:rPr>
          <w:rFonts w:ascii="Book Antiqua" w:hAnsi="Book Antiqua"/>
        </w:rPr>
        <w:t xml:space="preserve">in thinking that gamifying corporate governance will lead to prosocial outcomes rather than just </w:t>
      </w:r>
      <w:r w:rsidR="0018148C" w:rsidRPr="00747FD1">
        <w:rPr>
          <w:rFonts w:ascii="Book Antiqua" w:hAnsi="Book Antiqua"/>
        </w:rPr>
        <w:t xml:space="preserve">the same kind of wealth-extractive </w:t>
      </w:r>
      <w:r w:rsidR="00B95D2E" w:rsidRPr="00747FD1">
        <w:rPr>
          <w:rFonts w:ascii="Book Antiqua" w:hAnsi="Book Antiqua"/>
        </w:rPr>
        <w:t xml:space="preserve">shareholder activism </w:t>
      </w:r>
      <w:r w:rsidR="0018148C" w:rsidRPr="00747FD1">
        <w:rPr>
          <w:rFonts w:ascii="Book Antiqua" w:hAnsi="Book Antiqua"/>
        </w:rPr>
        <w:t>that has dominated corporate governance in the last 30 years</w:t>
      </w:r>
      <w:r w:rsidR="00463129" w:rsidRPr="00747FD1">
        <w:rPr>
          <w:rFonts w:ascii="Book Antiqua" w:hAnsi="Book Antiqua"/>
        </w:rPr>
        <w:t>.</w:t>
      </w:r>
      <w:r w:rsidR="00420D0A" w:rsidRPr="00747FD1">
        <w:rPr>
          <w:rFonts w:ascii="Book Antiqua" w:hAnsi="Book Antiqua"/>
        </w:rPr>
        <w:t xml:space="preserve"> Much of that kind of activism has sought to maximize return to shareholders, with disastrous consequences across the real economy. Digitally mediated retail trading</w:t>
      </w:r>
      <w:r w:rsidR="00463129" w:rsidRPr="00747FD1">
        <w:rPr>
          <w:rFonts w:ascii="Book Antiqua" w:hAnsi="Book Antiqua"/>
        </w:rPr>
        <w:t xml:space="preserve"> is just the newest form of activism: looking out for itself, </w:t>
      </w:r>
      <w:r w:rsidR="00B95D2E" w:rsidRPr="00747FD1">
        <w:rPr>
          <w:rFonts w:ascii="Book Antiqua" w:hAnsi="Book Antiqua"/>
        </w:rPr>
        <w:t>mediated through Reddit rather than</w:t>
      </w:r>
      <w:r w:rsidR="008E1AA9" w:rsidRPr="00747FD1">
        <w:rPr>
          <w:rFonts w:ascii="Book Antiqua" w:hAnsi="Book Antiqua"/>
        </w:rPr>
        <w:t xml:space="preserve"> through</w:t>
      </w:r>
      <w:r w:rsidR="00B95D2E" w:rsidRPr="00747FD1">
        <w:rPr>
          <w:rFonts w:ascii="Book Antiqua" w:hAnsi="Book Antiqua"/>
        </w:rPr>
        <w:t xml:space="preserve"> </w:t>
      </w:r>
      <w:r w:rsidR="0018148C" w:rsidRPr="00747FD1">
        <w:rPr>
          <w:rFonts w:ascii="Book Antiqua" w:hAnsi="Book Antiqua"/>
        </w:rPr>
        <w:t xml:space="preserve">pension and </w:t>
      </w:r>
      <w:r w:rsidR="00B95D2E" w:rsidRPr="00747FD1">
        <w:rPr>
          <w:rFonts w:ascii="Book Antiqua" w:hAnsi="Book Antiqua"/>
        </w:rPr>
        <w:t xml:space="preserve">hedge funds. </w:t>
      </w:r>
      <w:r w:rsidR="00463129" w:rsidRPr="00747FD1">
        <w:rPr>
          <w:rFonts w:ascii="Book Antiqua" w:hAnsi="Book Antiqua"/>
        </w:rPr>
        <w:t>Even if social media encourages ordinary investors’ participation in shareholder democracy, it doesn’t follow that this improves social welfare if those shareholders’ preferences look different from the rest of society’s.</w:t>
      </w:r>
      <w:r w:rsidR="00463129" w:rsidRPr="00747FD1">
        <w:rPr>
          <w:rStyle w:val="FootnoteReference"/>
          <w:rFonts w:ascii="Book Antiqua" w:hAnsi="Book Antiqua"/>
        </w:rPr>
        <w:footnoteReference w:id="294"/>
      </w:r>
      <w:r w:rsidR="00463129" w:rsidRPr="00747FD1">
        <w:rPr>
          <w:rFonts w:ascii="Book Antiqua" w:hAnsi="Book Antiqua"/>
        </w:rPr>
        <w:t xml:space="preserve"> </w:t>
      </w:r>
    </w:p>
    <w:p w14:paraId="6ED68219" w14:textId="3F7DD0F6" w:rsidR="00AB196A" w:rsidRPr="00747FD1" w:rsidRDefault="0018148C" w:rsidP="00AB196A">
      <w:pPr>
        <w:pStyle w:val="BodyText1"/>
        <w:rPr>
          <w:rFonts w:ascii="Book Antiqua" w:hAnsi="Book Antiqua"/>
        </w:rPr>
      </w:pPr>
      <w:r w:rsidRPr="00747FD1">
        <w:rPr>
          <w:rFonts w:ascii="Book Antiqua" w:hAnsi="Book Antiqua"/>
        </w:rPr>
        <w:t>Focus</w:t>
      </w:r>
      <w:r w:rsidR="00ED1EEA" w:rsidRPr="00747FD1">
        <w:rPr>
          <w:rFonts w:ascii="Book Antiqua" w:hAnsi="Book Antiqua"/>
        </w:rPr>
        <w:t xml:space="preserve">ing </w:t>
      </w:r>
      <w:r w:rsidRPr="00747FD1">
        <w:rPr>
          <w:rFonts w:ascii="Book Antiqua" w:hAnsi="Book Antiqua"/>
        </w:rPr>
        <w:t xml:space="preserve">on how behavioral design “democratizes” finance also underscores the </w:t>
      </w:r>
      <w:r w:rsidR="004404D0" w:rsidRPr="00747FD1">
        <w:rPr>
          <w:rFonts w:ascii="Book Antiqua" w:hAnsi="Book Antiqua"/>
        </w:rPr>
        <w:t xml:space="preserve">already </w:t>
      </w:r>
      <w:r w:rsidRPr="00747FD1">
        <w:rPr>
          <w:rFonts w:ascii="Book Antiqua" w:hAnsi="Book Antiqua"/>
        </w:rPr>
        <w:t>prominent role of financialization in our modern economy.</w:t>
      </w:r>
      <w:r w:rsidRPr="00747FD1">
        <w:rPr>
          <w:rStyle w:val="FootnoteReference"/>
          <w:rFonts w:ascii="Book Antiqua" w:hAnsi="Book Antiqua"/>
        </w:rPr>
        <w:footnoteReference w:id="295"/>
      </w:r>
      <w:r w:rsidR="0048313C" w:rsidRPr="00747FD1">
        <w:rPr>
          <w:rFonts w:ascii="Book Antiqua" w:hAnsi="Book Antiqua"/>
        </w:rPr>
        <w:t xml:space="preserve"> </w:t>
      </w:r>
      <w:r w:rsidR="00ED1EEA" w:rsidRPr="00747FD1">
        <w:rPr>
          <w:rFonts w:ascii="Book Antiqua" w:hAnsi="Book Antiqua"/>
        </w:rPr>
        <w:t>But</w:t>
      </w:r>
      <w:r w:rsidR="0048313C" w:rsidRPr="00747FD1">
        <w:rPr>
          <w:rFonts w:ascii="Book Antiqua" w:hAnsi="Book Antiqua"/>
        </w:rPr>
        <w:t xml:space="preserve"> ownership and control are not just separated as a matter of corporate law, but practically also in the hands of a small minority</w:t>
      </w:r>
      <w:r w:rsidR="007E43EE" w:rsidRPr="00747FD1">
        <w:rPr>
          <w:rFonts w:ascii="Book Antiqua" w:hAnsi="Book Antiqua"/>
        </w:rPr>
        <w:t xml:space="preserve">. </w:t>
      </w:r>
      <w:r w:rsidR="00454BE9" w:rsidRPr="00747FD1">
        <w:rPr>
          <w:rFonts w:ascii="Book Antiqua" w:hAnsi="Book Antiqua"/>
        </w:rPr>
        <w:t xml:space="preserve">Edward Ongweso has described this as the </w:t>
      </w:r>
      <w:r w:rsidR="008E1AA9" w:rsidRPr="00747FD1">
        <w:rPr>
          <w:rFonts w:ascii="Book Antiqua" w:hAnsi="Book Antiqua"/>
        </w:rPr>
        <w:t>“</w:t>
      </w:r>
      <w:r w:rsidR="00454BE9" w:rsidRPr="00747FD1">
        <w:rPr>
          <w:rFonts w:ascii="Book Antiqua" w:hAnsi="Book Antiqua"/>
        </w:rPr>
        <w:t>people’s delusion</w:t>
      </w:r>
      <w:r w:rsidR="008E1AA9" w:rsidRPr="00747FD1">
        <w:rPr>
          <w:rFonts w:ascii="Book Antiqua" w:hAnsi="Book Antiqua"/>
        </w:rPr>
        <w:t>”</w:t>
      </w:r>
      <w:r w:rsidR="00454BE9" w:rsidRPr="00747FD1">
        <w:rPr>
          <w:rFonts w:ascii="Book Antiqua" w:hAnsi="Book Antiqua"/>
        </w:rPr>
        <w:t xml:space="preserve"> about “democratizing” finance</w:t>
      </w:r>
      <w:r w:rsidR="005838D2" w:rsidRPr="00747FD1">
        <w:rPr>
          <w:rFonts w:ascii="Book Antiqua" w:hAnsi="Book Antiqua"/>
        </w:rPr>
        <w:t>: it</w:t>
      </w:r>
      <w:r w:rsidR="00454BE9" w:rsidRPr="00747FD1">
        <w:rPr>
          <w:rFonts w:ascii="Book Antiqua" w:hAnsi="Book Antiqua"/>
        </w:rPr>
        <w:t xml:space="preserve"> focuses on building a broad base of wealth (and, more abstractly, </w:t>
      </w:r>
      <w:r w:rsidR="005838D2" w:rsidRPr="00747FD1">
        <w:rPr>
          <w:rFonts w:ascii="Book Antiqua" w:hAnsi="Book Antiqua"/>
        </w:rPr>
        <w:t xml:space="preserve">a broad base of </w:t>
      </w:r>
      <w:r w:rsidR="00454BE9" w:rsidRPr="00747FD1">
        <w:rPr>
          <w:rFonts w:ascii="Book Antiqua" w:hAnsi="Book Antiqua"/>
        </w:rPr>
        <w:t xml:space="preserve">democratic participation in </w:t>
      </w:r>
      <w:r w:rsidR="005838D2" w:rsidRPr="00747FD1">
        <w:rPr>
          <w:rFonts w:ascii="Book Antiqua" w:hAnsi="Book Antiqua"/>
        </w:rPr>
        <w:t xml:space="preserve">governance of joint </w:t>
      </w:r>
      <w:r w:rsidR="00454BE9" w:rsidRPr="00747FD1">
        <w:rPr>
          <w:rFonts w:ascii="Book Antiqua" w:hAnsi="Book Antiqua"/>
        </w:rPr>
        <w:t xml:space="preserve">economic enterprise) through </w:t>
      </w:r>
      <w:r w:rsidR="00454BE9" w:rsidRPr="00747FD1">
        <w:rPr>
          <w:rFonts w:ascii="Book Antiqua" w:hAnsi="Book Antiqua"/>
          <w:i/>
          <w:iCs/>
        </w:rPr>
        <w:t>trading</w:t>
      </w:r>
      <w:r w:rsidR="00454BE9" w:rsidRPr="00747FD1">
        <w:rPr>
          <w:rFonts w:ascii="Book Antiqua" w:hAnsi="Book Antiqua"/>
        </w:rPr>
        <w:t xml:space="preserve">. But if people are trading </w:t>
      </w:r>
      <w:r w:rsidR="001442AD" w:rsidRPr="00747FD1">
        <w:rPr>
          <w:rFonts w:ascii="Book Antiqua" w:hAnsi="Book Antiqua"/>
        </w:rPr>
        <w:t xml:space="preserve">for informationally noisy reasons, and especially if they are trading often, empirical research suggests that building wealth may not be in their future. </w:t>
      </w:r>
      <w:r w:rsidR="004E437A" w:rsidRPr="00747FD1">
        <w:rPr>
          <w:rFonts w:ascii="Book Antiqua" w:hAnsi="Book Antiqua"/>
        </w:rPr>
        <w:t>And i</w:t>
      </w:r>
      <w:r w:rsidR="001442AD" w:rsidRPr="00747FD1">
        <w:rPr>
          <w:rFonts w:ascii="Book Antiqua" w:hAnsi="Book Antiqua"/>
        </w:rPr>
        <w:t>f</w:t>
      </w:r>
      <w:r w:rsidR="001B3FAE" w:rsidRPr="00747FD1">
        <w:rPr>
          <w:rFonts w:ascii="Book Antiqua" w:hAnsi="Book Antiqua"/>
        </w:rPr>
        <w:t xml:space="preserve"> active traders lose on average, and </w:t>
      </w:r>
      <w:r w:rsidR="00810A09" w:rsidRPr="00747FD1">
        <w:rPr>
          <w:rFonts w:ascii="Book Antiqua" w:hAnsi="Book Antiqua"/>
        </w:rPr>
        <w:t xml:space="preserve">trade as a substitute for gambling, it might be undesirable to encourage </w:t>
      </w:r>
      <w:r w:rsidR="00ED1EEA" w:rsidRPr="00747FD1">
        <w:rPr>
          <w:rFonts w:ascii="Book Antiqua" w:hAnsi="Book Antiqua"/>
        </w:rPr>
        <w:t xml:space="preserve">this kind of </w:t>
      </w:r>
      <w:r w:rsidR="00810A09" w:rsidRPr="00747FD1">
        <w:rPr>
          <w:rFonts w:ascii="Book Antiqua" w:hAnsi="Book Antiqua"/>
        </w:rPr>
        <w:t>“democratization</w:t>
      </w:r>
      <w:r w:rsidR="00ED1EEA" w:rsidRPr="00747FD1">
        <w:rPr>
          <w:rFonts w:ascii="Book Antiqua" w:hAnsi="Book Antiqua"/>
        </w:rPr>
        <w:t>.</w:t>
      </w:r>
      <w:r w:rsidR="00810A09" w:rsidRPr="00747FD1">
        <w:rPr>
          <w:rFonts w:ascii="Book Antiqua" w:hAnsi="Book Antiqua"/>
        </w:rPr>
        <w:t>”</w:t>
      </w:r>
      <w:r w:rsidR="00810A09" w:rsidRPr="00747FD1">
        <w:rPr>
          <w:rStyle w:val="FootnoteReference"/>
          <w:rFonts w:ascii="Book Antiqua" w:hAnsi="Book Antiqua"/>
        </w:rPr>
        <w:footnoteReference w:id="296"/>
      </w:r>
      <w:r w:rsidR="00E81492" w:rsidRPr="00747FD1">
        <w:rPr>
          <w:rFonts w:ascii="Book Antiqua" w:hAnsi="Book Antiqua"/>
        </w:rPr>
        <w:t xml:space="preserve"> </w:t>
      </w:r>
    </w:p>
    <w:p w14:paraId="24283939" w14:textId="0EB9C8C0" w:rsidR="002C459D" w:rsidRPr="00747FD1" w:rsidRDefault="001D408E" w:rsidP="006A44BB">
      <w:pPr>
        <w:pStyle w:val="BodyText1"/>
        <w:rPr>
          <w:rFonts w:ascii="Book Antiqua" w:hAnsi="Book Antiqua"/>
        </w:rPr>
      </w:pPr>
      <w:r w:rsidRPr="00747FD1">
        <w:rPr>
          <w:rFonts w:ascii="Book Antiqua" w:hAnsi="Book Antiqua"/>
        </w:rPr>
        <w:t>If this reading of the discourse is too abstract, look no further than Robinhood’s</w:t>
      </w:r>
      <w:r w:rsidR="008E401A" w:rsidRPr="00747FD1">
        <w:rPr>
          <w:rFonts w:ascii="Book Antiqua" w:hAnsi="Book Antiqua"/>
        </w:rPr>
        <w:t xml:space="preserve"> framing of its own service</w:t>
      </w:r>
      <w:r w:rsidR="00ED1EEA" w:rsidRPr="00747FD1">
        <w:rPr>
          <w:rFonts w:ascii="Book Antiqua" w:hAnsi="Book Antiqua"/>
        </w:rPr>
        <w:t xml:space="preserve">: </w:t>
      </w:r>
      <w:r w:rsidR="00221EA1" w:rsidRPr="00747FD1">
        <w:rPr>
          <w:rFonts w:ascii="Book Antiqua" w:hAnsi="Book Antiqua"/>
        </w:rPr>
        <w:t>“Robinhood’s mission is to democratize finance for all.”</w:t>
      </w:r>
      <w:r w:rsidR="007B5428" w:rsidRPr="00747FD1">
        <w:rPr>
          <w:rStyle w:val="FootnoteReference"/>
          <w:rFonts w:ascii="Book Antiqua" w:hAnsi="Book Antiqua"/>
        </w:rPr>
        <w:footnoteReference w:id="297"/>
      </w:r>
      <w:r w:rsidR="00221EA1" w:rsidRPr="00747FD1">
        <w:rPr>
          <w:rFonts w:ascii="Book Antiqua" w:hAnsi="Book Antiqua"/>
        </w:rPr>
        <w:t xml:space="preserve"> </w:t>
      </w:r>
      <w:r w:rsidR="00ED1EEA" w:rsidRPr="00747FD1">
        <w:rPr>
          <w:rFonts w:ascii="Book Antiqua" w:hAnsi="Book Antiqua"/>
        </w:rPr>
        <w:t xml:space="preserve">As </w:t>
      </w:r>
      <w:r w:rsidR="0054679C" w:rsidRPr="00747FD1">
        <w:rPr>
          <w:rFonts w:ascii="Book Antiqua" w:hAnsi="Book Antiqua"/>
        </w:rPr>
        <w:t>with</w:t>
      </w:r>
      <w:r w:rsidR="00221EA1" w:rsidRPr="00747FD1">
        <w:rPr>
          <w:rFonts w:ascii="Book Antiqua" w:hAnsi="Book Antiqua"/>
        </w:rPr>
        <w:t xml:space="preserve"> the </w:t>
      </w:r>
      <w:r w:rsidR="005406D2" w:rsidRPr="00747FD1">
        <w:rPr>
          <w:rFonts w:ascii="Book Antiqua" w:hAnsi="Book Antiqua"/>
        </w:rPr>
        <w:t>band of outsiders</w:t>
      </w:r>
      <w:r w:rsidR="00221EA1" w:rsidRPr="00747FD1">
        <w:rPr>
          <w:rFonts w:ascii="Book Antiqua" w:hAnsi="Book Antiqua"/>
        </w:rPr>
        <w:t xml:space="preserve"> </w:t>
      </w:r>
      <w:r w:rsidR="005406D2" w:rsidRPr="00747FD1">
        <w:rPr>
          <w:rFonts w:ascii="Book Antiqua" w:hAnsi="Book Antiqua"/>
        </w:rPr>
        <w:t>led by highwayman</w:t>
      </w:r>
      <w:r w:rsidR="00221EA1" w:rsidRPr="00747FD1">
        <w:rPr>
          <w:rFonts w:ascii="Book Antiqua" w:hAnsi="Book Antiqua"/>
        </w:rPr>
        <w:t xml:space="preserve"> </w:t>
      </w:r>
      <w:r w:rsidR="00ED1EEA" w:rsidRPr="00747FD1">
        <w:rPr>
          <w:rFonts w:ascii="Book Antiqua" w:hAnsi="Book Antiqua"/>
        </w:rPr>
        <w:t xml:space="preserve">Robin of </w:t>
      </w:r>
      <w:r w:rsidR="007B5428" w:rsidRPr="00747FD1">
        <w:rPr>
          <w:rFonts w:ascii="Book Antiqua" w:hAnsi="Book Antiqua"/>
        </w:rPr>
        <w:t>Locksley</w:t>
      </w:r>
      <w:r w:rsidR="005406D2" w:rsidRPr="00747FD1">
        <w:rPr>
          <w:rFonts w:ascii="Book Antiqua" w:hAnsi="Book Antiqua"/>
        </w:rPr>
        <w:t xml:space="preserve">, </w:t>
      </w:r>
      <w:r w:rsidR="00ED1EEA" w:rsidRPr="00747FD1">
        <w:rPr>
          <w:rFonts w:ascii="Book Antiqua" w:hAnsi="Book Antiqua"/>
        </w:rPr>
        <w:t xml:space="preserve">this suggests </w:t>
      </w:r>
      <w:r w:rsidR="0054679C" w:rsidRPr="00747FD1">
        <w:rPr>
          <w:rFonts w:ascii="Book Antiqua" w:hAnsi="Book Antiqua"/>
        </w:rPr>
        <w:t>reallocation of surplus from rich to poor.</w:t>
      </w:r>
      <w:r w:rsidR="007B5428" w:rsidRPr="00747FD1">
        <w:rPr>
          <w:rStyle w:val="FootnoteReference"/>
          <w:rFonts w:ascii="Book Antiqua" w:hAnsi="Book Antiqua"/>
        </w:rPr>
        <w:footnoteReference w:id="298"/>
      </w:r>
      <w:r w:rsidR="00221EA1" w:rsidRPr="00747FD1">
        <w:rPr>
          <w:rFonts w:ascii="Book Antiqua" w:hAnsi="Book Antiqua"/>
        </w:rPr>
        <w:t xml:space="preserve"> </w:t>
      </w:r>
      <w:r w:rsidR="00853338" w:rsidRPr="00747FD1">
        <w:rPr>
          <w:rFonts w:ascii="Book Antiqua" w:hAnsi="Book Antiqua"/>
        </w:rPr>
        <w:t xml:space="preserve">While clever, this </w:t>
      </w:r>
      <w:r w:rsidR="001D3996" w:rsidRPr="00747FD1">
        <w:rPr>
          <w:rFonts w:ascii="Book Antiqua" w:hAnsi="Book Antiqua"/>
        </w:rPr>
        <w:t>hides that</w:t>
      </w:r>
      <w:r w:rsidR="005406D2" w:rsidRPr="00747FD1">
        <w:rPr>
          <w:rFonts w:ascii="Book Antiqua" w:hAnsi="Book Antiqua"/>
        </w:rPr>
        <w:t xml:space="preserve"> the</w:t>
      </w:r>
      <w:r w:rsidR="00790DEF" w:rsidRPr="00747FD1">
        <w:rPr>
          <w:rFonts w:ascii="Book Antiqua" w:hAnsi="Book Antiqua"/>
        </w:rPr>
        <w:t xml:space="preserve"> enterprise is about enticing unsuspecting </w:t>
      </w:r>
      <w:r w:rsidR="007741A7" w:rsidRPr="00747FD1">
        <w:rPr>
          <w:rFonts w:ascii="Book Antiqua" w:hAnsi="Book Antiqua"/>
        </w:rPr>
        <w:t>travelers for a “free” visit</w:t>
      </w:r>
      <w:r w:rsidR="00790DEF" w:rsidRPr="00747FD1">
        <w:rPr>
          <w:rFonts w:ascii="Book Antiqua" w:hAnsi="Book Antiqua"/>
        </w:rPr>
        <w:t xml:space="preserve"> so the </w:t>
      </w:r>
      <w:r w:rsidR="008E401A" w:rsidRPr="00747FD1">
        <w:rPr>
          <w:rFonts w:ascii="Book Antiqua" w:hAnsi="Book Antiqua"/>
        </w:rPr>
        <w:t>highwayman’s real customers</w:t>
      </w:r>
      <w:r w:rsidR="007741A7" w:rsidRPr="00747FD1">
        <w:rPr>
          <w:rStyle w:val="FootnoteReference"/>
          <w:rFonts w:ascii="Book Antiqua" w:hAnsi="Book Antiqua"/>
        </w:rPr>
        <w:footnoteReference w:id="299"/>
      </w:r>
      <w:r w:rsidR="007741A7" w:rsidRPr="00747FD1">
        <w:rPr>
          <w:rFonts w:ascii="Book Antiqua" w:hAnsi="Book Antiqua"/>
        </w:rPr>
        <w:t xml:space="preserve"> </w:t>
      </w:r>
      <w:r w:rsidR="008E401A" w:rsidRPr="00747FD1">
        <w:rPr>
          <w:rFonts w:ascii="Book Antiqua" w:hAnsi="Book Antiqua"/>
        </w:rPr>
        <w:t>can take</w:t>
      </w:r>
      <w:r w:rsidR="00790DEF" w:rsidRPr="00747FD1">
        <w:rPr>
          <w:rFonts w:ascii="Book Antiqua" w:hAnsi="Book Antiqua"/>
        </w:rPr>
        <w:t xml:space="preserve"> a nonsalient</w:t>
      </w:r>
      <w:r w:rsidR="008E401A" w:rsidRPr="00747FD1">
        <w:rPr>
          <w:rFonts w:ascii="Book Antiqua" w:hAnsi="Book Antiqua"/>
        </w:rPr>
        <w:t xml:space="preserve"> toll for the </w:t>
      </w:r>
      <w:r w:rsidR="007741A7" w:rsidRPr="00747FD1">
        <w:rPr>
          <w:rFonts w:ascii="Book Antiqua" w:hAnsi="Book Antiqua"/>
        </w:rPr>
        <w:t>privilege</w:t>
      </w:r>
      <w:r w:rsidR="00790DEF" w:rsidRPr="00747FD1">
        <w:rPr>
          <w:rFonts w:ascii="Book Antiqua" w:hAnsi="Book Antiqua"/>
        </w:rPr>
        <w:t>.</w:t>
      </w:r>
      <w:r w:rsidR="00931551" w:rsidRPr="00747FD1">
        <w:rPr>
          <w:rStyle w:val="FootnoteReference"/>
          <w:rFonts w:ascii="Book Antiqua" w:hAnsi="Book Antiqua"/>
        </w:rPr>
        <w:footnoteReference w:id="300"/>
      </w:r>
      <w:r w:rsidR="0050005C" w:rsidRPr="00747FD1">
        <w:rPr>
          <w:rFonts w:ascii="Book Antiqua" w:hAnsi="Book Antiqua"/>
        </w:rPr>
        <w:t xml:space="preserve"> </w:t>
      </w:r>
      <w:r w:rsidR="00CA01E4" w:rsidRPr="00747FD1">
        <w:rPr>
          <w:rFonts w:ascii="Book Antiqua" w:hAnsi="Book Antiqua"/>
        </w:rPr>
        <w:t>I</w:t>
      </w:r>
      <w:r w:rsidR="00853338" w:rsidRPr="00747FD1">
        <w:rPr>
          <w:rFonts w:ascii="Book Antiqua" w:hAnsi="Book Antiqua"/>
        </w:rPr>
        <w:t xml:space="preserve">t would be one thing if </w:t>
      </w:r>
      <w:r w:rsidR="004E79C5" w:rsidRPr="00747FD1">
        <w:rPr>
          <w:rFonts w:ascii="Book Antiqua" w:hAnsi="Book Antiqua"/>
        </w:rPr>
        <w:t>democratized finance</w:t>
      </w:r>
      <w:r w:rsidR="007741A7" w:rsidRPr="00747FD1">
        <w:rPr>
          <w:rFonts w:ascii="Book Antiqua" w:hAnsi="Book Antiqua"/>
        </w:rPr>
        <w:t xml:space="preserve"> concept meant </w:t>
      </w:r>
      <w:r w:rsidR="00853338" w:rsidRPr="00747FD1">
        <w:rPr>
          <w:rFonts w:ascii="Book Antiqua" w:hAnsi="Book Antiqua"/>
        </w:rPr>
        <w:t>everyone had equitable access to ownership of equity interests in the means of production.</w:t>
      </w:r>
      <w:r w:rsidR="00853338" w:rsidRPr="00747FD1">
        <w:rPr>
          <w:rStyle w:val="FootnoteReference"/>
          <w:rFonts w:ascii="Book Antiqua" w:hAnsi="Book Antiqua"/>
        </w:rPr>
        <w:footnoteReference w:id="301"/>
      </w:r>
      <w:r w:rsidR="00853338" w:rsidRPr="00747FD1">
        <w:rPr>
          <w:rFonts w:ascii="Book Antiqua" w:hAnsi="Book Antiqua"/>
        </w:rPr>
        <w:t xml:space="preserve"> But </w:t>
      </w:r>
      <w:r w:rsidR="007741A7" w:rsidRPr="00747FD1">
        <w:rPr>
          <w:rFonts w:ascii="Book Antiqua" w:hAnsi="Book Antiqua"/>
        </w:rPr>
        <w:t>it doesn’t, and they don’t</w:t>
      </w:r>
      <w:r w:rsidR="00853338" w:rsidRPr="00747FD1">
        <w:rPr>
          <w:rFonts w:ascii="Book Antiqua" w:hAnsi="Book Antiqua"/>
        </w:rPr>
        <w:t xml:space="preserve">. </w:t>
      </w:r>
      <w:r w:rsidR="007741A7" w:rsidRPr="00747FD1">
        <w:rPr>
          <w:rFonts w:ascii="Book Antiqua" w:hAnsi="Book Antiqua"/>
        </w:rPr>
        <w:t>To techno-populists, d</w:t>
      </w:r>
      <w:r w:rsidR="00853338" w:rsidRPr="00747FD1">
        <w:rPr>
          <w:rFonts w:ascii="Book Antiqua" w:hAnsi="Book Antiqua"/>
        </w:rPr>
        <w:t xml:space="preserve">emocratizing finance </w:t>
      </w:r>
      <w:r w:rsidR="00440395" w:rsidRPr="00747FD1">
        <w:rPr>
          <w:rFonts w:ascii="Book Antiqua" w:hAnsi="Book Antiqua"/>
        </w:rPr>
        <w:t>instead</w:t>
      </w:r>
      <w:r w:rsidR="00853338" w:rsidRPr="00747FD1">
        <w:rPr>
          <w:rFonts w:ascii="Book Antiqua" w:hAnsi="Book Antiqua"/>
        </w:rPr>
        <w:t xml:space="preserve"> means that</w:t>
      </w:r>
      <w:r w:rsidR="00440395" w:rsidRPr="00747FD1">
        <w:rPr>
          <w:rFonts w:ascii="Book Antiqua" w:hAnsi="Book Antiqua"/>
        </w:rPr>
        <w:t xml:space="preserve"> a greater number of</w:t>
      </w:r>
      <w:r w:rsidR="00853338" w:rsidRPr="00747FD1">
        <w:rPr>
          <w:rFonts w:ascii="Book Antiqua" w:hAnsi="Book Antiqua"/>
        </w:rPr>
        <w:t xml:space="preserve"> people with surplus capital can put it to work in secondary markets for securities (and other speculative assets like crypto)</w:t>
      </w:r>
      <w:r w:rsidR="00440395" w:rsidRPr="00747FD1">
        <w:rPr>
          <w:rFonts w:ascii="Book Antiqua" w:hAnsi="Book Antiqua"/>
        </w:rPr>
        <w:t>, the same way the rich do</w:t>
      </w:r>
      <w:r w:rsidR="00853338" w:rsidRPr="00747FD1">
        <w:rPr>
          <w:rFonts w:ascii="Book Antiqua" w:hAnsi="Book Antiqua"/>
        </w:rPr>
        <w:t>.</w:t>
      </w:r>
      <w:r w:rsidR="00440395" w:rsidRPr="00747FD1">
        <w:rPr>
          <w:rStyle w:val="FootnoteReference"/>
          <w:rFonts w:ascii="Book Antiqua" w:hAnsi="Book Antiqua"/>
        </w:rPr>
        <w:footnoteReference w:id="302"/>
      </w:r>
      <w:r w:rsidR="00440395" w:rsidRPr="00747FD1">
        <w:rPr>
          <w:rFonts w:ascii="Book Antiqua" w:hAnsi="Book Antiqua"/>
        </w:rPr>
        <w:t xml:space="preserve"> Yet from the perspective of traditional finance, anyway, decisions to allocate capital in primary and secondary markets can lead to mispriced assets i</w:t>
      </w:r>
      <w:r w:rsidR="00853338" w:rsidRPr="00747FD1">
        <w:rPr>
          <w:rFonts w:ascii="Book Antiqua" w:hAnsi="Book Antiqua"/>
        </w:rPr>
        <w:t>f made without regard to information relevant to a security’s payoff</w:t>
      </w:r>
      <w:r w:rsidR="00F64FE5" w:rsidRPr="00747FD1">
        <w:rPr>
          <w:rFonts w:ascii="Book Antiqua" w:hAnsi="Book Antiqua"/>
        </w:rPr>
        <w:t>.</w:t>
      </w:r>
      <w:r w:rsidR="00390568" w:rsidRPr="00747FD1">
        <w:rPr>
          <w:rStyle w:val="FootnoteReference"/>
          <w:rFonts w:ascii="Book Antiqua" w:hAnsi="Book Antiqua"/>
        </w:rPr>
        <w:footnoteReference w:id="303"/>
      </w:r>
      <w:r w:rsidR="00F64FE5" w:rsidRPr="00747FD1">
        <w:rPr>
          <w:rFonts w:ascii="Book Antiqua" w:hAnsi="Book Antiqua"/>
        </w:rPr>
        <w:t xml:space="preserve"> </w:t>
      </w:r>
    </w:p>
    <w:p w14:paraId="06AA6A09" w14:textId="2AD95659" w:rsidR="0025244E" w:rsidRPr="00747FD1" w:rsidRDefault="00F64FE5" w:rsidP="0003466A">
      <w:pPr>
        <w:pStyle w:val="BodyText1"/>
        <w:rPr>
          <w:rFonts w:ascii="Book Antiqua" w:hAnsi="Book Antiqua"/>
        </w:rPr>
      </w:pPr>
      <w:r w:rsidRPr="00747FD1">
        <w:rPr>
          <w:rFonts w:ascii="Book Antiqua" w:hAnsi="Book Antiqua"/>
        </w:rPr>
        <w:t xml:space="preserve">If behavioral design elicits this kind of noise trading, </w:t>
      </w:r>
      <w:r w:rsidR="007741A7" w:rsidRPr="00747FD1">
        <w:rPr>
          <w:rFonts w:ascii="Book Antiqua" w:hAnsi="Book Antiqua"/>
        </w:rPr>
        <w:t>we might expect that the</w:t>
      </w:r>
      <w:r w:rsidRPr="00747FD1">
        <w:rPr>
          <w:rFonts w:ascii="Book Antiqua" w:hAnsi="Book Antiqua"/>
        </w:rPr>
        <w:t xml:space="preserve"> </w:t>
      </w:r>
      <w:r w:rsidR="007741A7" w:rsidRPr="00747FD1">
        <w:rPr>
          <w:rFonts w:ascii="Book Antiqua" w:hAnsi="Book Antiqua"/>
        </w:rPr>
        <w:t>“</w:t>
      </w:r>
      <w:r w:rsidR="0025244E" w:rsidRPr="00747FD1">
        <w:rPr>
          <w:rFonts w:ascii="Book Antiqua" w:hAnsi="Book Antiqua"/>
        </w:rPr>
        <w:t>democratization</w:t>
      </w:r>
      <w:r w:rsidR="007741A7" w:rsidRPr="00747FD1">
        <w:rPr>
          <w:rFonts w:ascii="Book Antiqua" w:hAnsi="Book Antiqua"/>
        </w:rPr>
        <w:t>”</w:t>
      </w:r>
      <w:r w:rsidR="0025244E" w:rsidRPr="00747FD1">
        <w:rPr>
          <w:rFonts w:ascii="Book Antiqua" w:hAnsi="Book Antiqua"/>
        </w:rPr>
        <w:t xml:space="preserve"> function </w:t>
      </w:r>
      <w:r w:rsidR="007741A7" w:rsidRPr="00747FD1">
        <w:rPr>
          <w:rFonts w:ascii="Book Antiqua" w:hAnsi="Book Antiqua"/>
        </w:rPr>
        <w:t xml:space="preserve">would </w:t>
      </w:r>
      <w:r w:rsidR="00A61FC8" w:rsidRPr="00747FD1">
        <w:rPr>
          <w:rFonts w:ascii="Book Antiqua" w:hAnsi="Book Antiqua"/>
        </w:rPr>
        <w:t xml:space="preserve">tend to generate </w:t>
      </w:r>
      <w:r w:rsidR="004D1CCA" w:rsidRPr="00747FD1">
        <w:rPr>
          <w:rFonts w:ascii="Book Antiqua" w:hAnsi="Book Antiqua"/>
        </w:rPr>
        <w:t xml:space="preserve">the kind of noisy, </w:t>
      </w:r>
      <w:r w:rsidR="007741A7" w:rsidRPr="00747FD1">
        <w:rPr>
          <w:rFonts w:ascii="Book Antiqua" w:hAnsi="Book Antiqua"/>
        </w:rPr>
        <w:t>volatile speculation</w:t>
      </w:r>
      <w:r w:rsidR="004D1CCA" w:rsidRPr="00747FD1">
        <w:rPr>
          <w:rFonts w:ascii="Book Antiqua" w:hAnsi="Book Antiqua"/>
        </w:rPr>
        <w:t xml:space="preserve"> that generates profit to principal trading firms, </w:t>
      </w:r>
      <w:r w:rsidR="00A61FC8" w:rsidRPr="00747FD1">
        <w:rPr>
          <w:rFonts w:ascii="Book Antiqua" w:hAnsi="Book Antiqua"/>
        </w:rPr>
        <w:t>rather than</w:t>
      </w:r>
      <w:r w:rsidR="007741A7" w:rsidRPr="00747FD1">
        <w:rPr>
          <w:rFonts w:ascii="Book Antiqua" w:hAnsi="Book Antiqua"/>
        </w:rPr>
        <w:t xml:space="preserve"> investment in economic coordination that will grow the real economy.</w:t>
      </w:r>
      <w:r w:rsidR="00976FC8" w:rsidRPr="00747FD1">
        <w:rPr>
          <w:rStyle w:val="FootnoteReference"/>
          <w:rFonts w:ascii="Book Antiqua" w:hAnsi="Book Antiqua"/>
        </w:rPr>
        <w:footnoteReference w:id="304"/>
      </w:r>
      <w:r w:rsidR="007741A7" w:rsidRPr="00747FD1">
        <w:rPr>
          <w:rFonts w:ascii="Book Antiqua" w:hAnsi="Book Antiqua"/>
        </w:rPr>
        <w:t xml:space="preserve"> </w:t>
      </w:r>
    </w:p>
    <w:p w14:paraId="06DA0DFC" w14:textId="2B1BA9AD" w:rsidR="009A032E" w:rsidRPr="00747FD1" w:rsidRDefault="009A032E" w:rsidP="009A032E">
      <w:pPr>
        <w:pStyle w:val="Heading2"/>
        <w:rPr>
          <w:rFonts w:ascii="Book Antiqua" w:hAnsi="Book Antiqua"/>
        </w:rPr>
      </w:pPr>
      <w:bookmarkStart w:id="68" w:name="_Toc90477751"/>
      <w:r w:rsidRPr="00747FD1">
        <w:rPr>
          <w:rFonts w:ascii="Book Antiqua" w:hAnsi="Book Antiqua"/>
        </w:rPr>
        <w:t xml:space="preserve">C. </w:t>
      </w:r>
      <w:r w:rsidRPr="00747FD1">
        <w:rPr>
          <w:rFonts w:ascii="Book Antiqua" w:hAnsi="Book Antiqua"/>
        </w:rPr>
        <w:tab/>
        <w:t>Techno-optimism and gamification as investor education</w:t>
      </w:r>
      <w:bookmarkEnd w:id="68"/>
    </w:p>
    <w:p w14:paraId="0CE0BB51" w14:textId="60F1407F" w:rsidR="00CA2C9B" w:rsidRPr="00747FD1" w:rsidRDefault="00FC41E5" w:rsidP="000B60DC">
      <w:pPr>
        <w:pStyle w:val="BodyText1"/>
        <w:rPr>
          <w:rFonts w:ascii="Book Antiqua" w:hAnsi="Book Antiqua"/>
        </w:rPr>
      </w:pPr>
      <w:r w:rsidRPr="00747FD1">
        <w:rPr>
          <w:rFonts w:ascii="Book Antiqua" w:hAnsi="Book Antiqua"/>
        </w:rPr>
        <w:t>A third</w:t>
      </w:r>
      <w:r w:rsidR="009A032E" w:rsidRPr="00747FD1">
        <w:rPr>
          <w:rFonts w:ascii="Book Antiqua" w:hAnsi="Book Antiqua"/>
        </w:rPr>
        <w:t xml:space="preserve"> set of normative claims worth considering are techno-optimist.</w:t>
      </w:r>
      <w:r w:rsidR="00FC293D" w:rsidRPr="00747FD1">
        <w:rPr>
          <w:rFonts w:ascii="Book Antiqua" w:hAnsi="Book Antiqua"/>
        </w:rPr>
        <w:t xml:space="preserve"> </w:t>
      </w:r>
      <w:r w:rsidRPr="00747FD1">
        <w:rPr>
          <w:rFonts w:ascii="Book Antiqua" w:hAnsi="Book Antiqua"/>
        </w:rPr>
        <w:t>This view</w:t>
      </w:r>
      <w:r w:rsidR="002A19F6" w:rsidRPr="00747FD1">
        <w:rPr>
          <w:rFonts w:ascii="Book Antiqua" w:hAnsi="Book Antiqua"/>
        </w:rPr>
        <w:t xml:space="preserve"> “celebrate</w:t>
      </w:r>
      <w:r w:rsidRPr="00747FD1">
        <w:rPr>
          <w:rFonts w:ascii="Book Antiqua" w:hAnsi="Book Antiqua"/>
        </w:rPr>
        <w:t>[s]</w:t>
      </w:r>
      <w:r w:rsidR="002A19F6" w:rsidRPr="00747FD1">
        <w:rPr>
          <w:rFonts w:ascii="Book Antiqua" w:hAnsi="Book Antiqua"/>
        </w:rPr>
        <w:t xml:space="preserve"> the problem-solving potential of gamification</w:t>
      </w:r>
      <w:r w:rsidRPr="00747FD1">
        <w:rPr>
          <w:rFonts w:ascii="Book Antiqua" w:hAnsi="Book Antiqua"/>
        </w:rPr>
        <w:t>.</w:t>
      </w:r>
      <w:r w:rsidR="002A19F6" w:rsidRPr="00747FD1">
        <w:rPr>
          <w:rFonts w:ascii="Book Antiqua" w:hAnsi="Book Antiqua"/>
        </w:rPr>
        <w:t>”</w:t>
      </w:r>
      <w:r w:rsidR="002A19F6" w:rsidRPr="00747FD1">
        <w:rPr>
          <w:rStyle w:val="FootnoteReference"/>
          <w:rFonts w:ascii="Book Antiqua" w:hAnsi="Book Antiqua"/>
        </w:rPr>
        <w:footnoteReference w:id="305"/>
      </w:r>
      <w:r w:rsidRPr="00747FD1">
        <w:rPr>
          <w:rFonts w:ascii="Book Antiqua" w:hAnsi="Book Antiqua"/>
        </w:rPr>
        <w:t xml:space="preserve"> Behavioral design is </w:t>
      </w:r>
      <w:r w:rsidR="009A032E" w:rsidRPr="00747FD1">
        <w:rPr>
          <w:rFonts w:ascii="Book Antiqua" w:hAnsi="Book Antiqua"/>
        </w:rPr>
        <w:t>desirable</w:t>
      </w:r>
      <w:r w:rsidRPr="00747FD1">
        <w:rPr>
          <w:rFonts w:ascii="Book Antiqua" w:hAnsi="Book Antiqua"/>
        </w:rPr>
        <w:t xml:space="preserve">, in this view, </w:t>
      </w:r>
      <w:r w:rsidR="00AF6108" w:rsidRPr="00747FD1">
        <w:rPr>
          <w:rFonts w:ascii="Book Antiqua" w:hAnsi="Book Antiqua"/>
        </w:rPr>
        <w:t xml:space="preserve">because it can improve motivation and engagement with </w:t>
      </w:r>
      <w:r w:rsidR="000B60DC" w:rsidRPr="00747FD1">
        <w:rPr>
          <w:rFonts w:ascii="Book Antiqua" w:hAnsi="Book Antiqua"/>
        </w:rPr>
        <w:t>content or processes that people might otherwise prefer not to engage.</w:t>
      </w:r>
      <w:r w:rsidR="00AF6108" w:rsidRPr="00747FD1">
        <w:rPr>
          <w:rFonts w:ascii="Book Antiqua" w:hAnsi="Book Antiqua"/>
        </w:rPr>
        <w:t xml:space="preserve"> It’s</w:t>
      </w:r>
      <w:r w:rsidR="009A032E" w:rsidRPr="00747FD1">
        <w:rPr>
          <w:rFonts w:ascii="Book Antiqua" w:hAnsi="Book Antiqua"/>
        </w:rPr>
        <w:t xml:space="preserve"> worth considering what </w:t>
      </w:r>
      <w:r w:rsidRPr="00747FD1">
        <w:rPr>
          <w:rFonts w:ascii="Book Antiqua" w:hAnsi="Book Antiqua"/>
        </w:rPr>
        <w:t>is</w:t>
      </w:r>
      <w:r w:rsidR="009A032E" w:rsidRPr="00747FD1">
        <w:rPr>
          <w:rFonts w:ascii="Book Antiqua" w:hAnsi="Book Antiqua"/>
        </w:rPr>
        <w:t xml:space="preserve"> so seductive about </w:t>
      </w:r>
      <w:r w:rsidRPr="00747FD1">
        <w:rPr>
          <w:rFonts w:ascii="Book Antiqua" w:hAnsi="Book Antiqua"/>
        </w:rPr>
        <w:t>behavioral design</w:t>
      </w:r>
      <w:r w:rsidR="009A032E" w:rsidRPr="00747FD1">
        <w:rPr>
          <w:rFonts w:ascii="Book Antiqua" w:hAnsi="Book Antiqua"/>
        </w:rPr>
        <w:t xml:space="preserve">: that it might help </w:t>
      </w:r>
      <w:r w:rsidRPr="00747FD1">
        <w:rPr>
          <w:rFonts w:ascii="Book Antiqua" w:hAnsi="Book Antiqua"/>
        </w:rPr>
        <w:t>build</w:t>
      </w:r>
      <w:r w:rsidR="009A032E" w:rsidRPr="00747FD1">
        <w:rPr>
          <w:rFonts w:ascii="Book Antiqua" w:hAnsi="Book Antiqua"/>
        </w:rPr>
        <w:t xml:space="preserve"> financial literacy</w:t>
      </w:r>
      <w:r w:rsidRPr="00747FD1">
        <w:rPr>
          <w:rFonts w:ascii="Book Antiqua" w:hAnsi="Book Antiqua"/>
        </w:rPr>
        <w:t xml:space="preserve"> from woefully low</w:t>
      </w:r>
      <w:r w:rsidR="009A032E" w:rsidRPr="00747FD1">
        <w:rPr>
          <w:rFonts w:ascii="Book Antiqua" w:hAnsi="Book Antiqua"/>
        </w:rPr>
        <w:t xml:space="preserve"> </w:t>
      </w:r>
      <w:r w:rsidRPr="00747FD1">
        <w:rPr>
          <w:rFonts w:ascii="Book Antiqua" w:hAnsi="Book Antiqua"/>
        </w:rPr>
        <w:t>b</w:t>
      </w:r>
      <w:r w:rsidR="009A032E" w:rsidRPr="00747FD1">
        <w:rPr>
          <w:rFonts w:ascii="Book Antiqua" w:hAnsi="Book Antiqua"/>
        </w:rPr>
        <w:t>aseline levels.</w:t>
      </w:r>
      <w:r w:rsidR="009A032E" w:rsidRPr="00747FD1">
        <w:rPr>
          <w:rStyle w:val="FootnoteReference"/>
          <w:rFonts w:ascii="Book Antiqua" w:hAnsi="Book Antiqua"/>
        </w:rPr>
        <w:footnoteReference w:id="306"/>
      </w:r>
      <w:r w:rsidR="009A032E" w:rsidRPr="00747FD1">
        <w:rPr>
          <w:rFonts w:ascii="Book Antiqua" w:hAnsi="Book Antiqua"/>
        </w:rPr>
        <w:t xml:space="preserve"> Meta-analysis of research has suggested that most financial-literacy interventions have weak explanatory value for observed financial behavior, may be weaker for lower-income groups, and may operate differently on the kind of behavior targeted by the intervention (like savings versus debt).</w:t>
      </w:r>
      <w:r w:rsidR="009A032E" w:rsidRPr="00747FD1">
        <w:rPr>
          <w:rStyle w:val="FootnoteReference"/>
          <w:rFonts w:ascii="Book Antiqua" w:hAnsi="Book Antiqua"/>
        </w:rPr>
        <w:footnoteReference w:id="307"/>
      </w:r>
      <w:r w:rsidR="009A032E" w:rsidRPr="00747FD1">
        <w:rPr>
          <w:rFonts w:ascii="Book Antiqua" w:hAnsi="Book Antiqua"/>
        </w:rPr>
        <w:t xml:space="preserve"> </w:t>
      </w:r>
      <w:r w:rsidR="00CA2C9B" w:rsidRPr="00747FD1">
        <w:rPr>
          <w:rFonts w:ascii="Book Antiqua" w:hAnsi="Book Antiqua"/>
        </w:rPr>
        <w:t xml:space="preserve">To proponents of thoughtfully </w:t>
      </w:r>
      <w:r w:rsidR="000353E3" w:rsidRPr="00747FD1">
        <w:rPr>
          <w:rFonts w:ascii="Book Antiqua" w:hAnsi="Book Antiqua"/>
        </w:rPr>
        <w:t>adopted behavioral design, b</w:t>
      </w:r>
      <w:r w:rsidR="009A032E" w:rsidRPr="00747FD1">
        <w:rPr>
          <w:rFonts w:ascii="Book Antiqua" w:hAnsi="Book Antiqua"/>
        </w:rPr>
        <w:t xml:space="preserve">y making work or education or some other domain of boring effort “fun,” </w:t>
      </w:r>
      <w:r w:rsidR="000353E3" w:rsidRPr="00747FD1">
        <w:rPr>
          <w:rFonts w:ascii="Book Antiqua" w:hAnsi="Book Antiqua"/>
        </w:rPr>
        <w:t>we</w:t>
      </w:r>
      <w:r w:rsidR="009A032E" w:rsidRPr="00747FD1">
        <w:rPr>
          <w:rFonts w:ascii="Book Antiqua" w:hAnsi="Book Antiqua"/>
        </w:rPr>
        <w:t xml:space="preserve"> can encourage greater motivation and engagement among end users. </w:t>
      </w:r>
    </w:p>
    <w:p w14:paraId="76573DCE" w14:textId="6A36BA4A" w:rsidR="009A032E" w:rsidRPr="00747FD1" w:rsidRDefault="009A032E" w:rsidP="000B60DC">
      <w:pPr>
        <w:pStyle w:val="BodyText1"/>
        <w:rPr>
          <w:rFonts w:ascii="Book Antiqua" w:hAnsi="Book Antiqua"/>
        </w:rPr>
      </w:pPr>
      <w:r w:rsidRPr="00747FD1">
        <w:rPr>
          <w:rFonts w:ascii="Book Antiqua" w:hAnsi="Book Antiqua"/>
        </w:rPr>
        <w:t>One of the SEC’s Commissioners, Hester Peirce, has promoted gamification’s potential in investor education</w:t>
      </w:r>
      <w:r w:rsidR="00CA2C9B" w:rsidRPr="00747FD1">
        <w:rPr>
          <w:rFonts w:ascii="Book Antiqua" w:hAnsi="Book Antiqua"/>
        </w:rPr>
        <w:t xml:space="preserve"> on this basis</w:t>
      </w:r>
      <w:r w:rsidRPr="00747FD1">
        <w:rPr>
          <w:rFonts w:ascii="Book Antiqua" w:hAnsi="Book Antiqua"/>
        </w:rPr>
        <w:t>.</w:t>
      </w:r>
      <w:r w:rsidRPr="00747FD1">
        <w:rPr>
          <w:rStyle w:val="FootnoteReference"/>
          <w:rFonts w:ascii="Book Antiqua" w:hAnsi="Book Antiqua"/>
        </w:rPr>
        <w:footnoteReference w:id="308"/>
      </w:r>
      <w:r w:rsidRPr="00747FD1">
        <w:rPr>
          <w:rFonts w:ascii="Book Antiqua" w:hAnsi="Book Antiqua"/>
        </w:rPr>
        <w:t xml:space="preserve"> We ought not be concerned that investing is “too fun,” she told a legal reporter, because participation in the market is something securities regulators ought to encourage—along with “making sure that [investors are] getting information that’s really valuable in making good decisions or informing their questions.”</w:t>
      </w:r>
      <w:r w:rsidRPr="00747FD1">
        <w:rPr>
          <w:rStyle w:val="FootnoteReference"/>
          <w:rFonts w:ascii="Book Antiqua" w:hAnsi="Book Antiqua"/>
        </w:rPr>
        <w:footnoteReference w:id="309"/>
      </w:r>
      <w:r w:rsidRPr="00747FD1">
        <w:rPr>
          <w:rFonts w:ascii="Book Antiqua" w:hAnsi="Book Antiqua"/>
        </w:rPr>
        <w:t xml:space="preserve"> Other proponents have noted this optimistic role for thoughtful design.</w:t>
      </w:r>
      <w:r w:rsidRPr="00747FD1">
        <w:rPr>
          <w:rStyle w:val="FootnoteReference"/>
          <w:rFonts w:ascii="Book Antiqua" w:hAnsi="Book Antiqua"/>
        </w:rPr>
        <w:footnoteReference w:id="310"/>
      </w:r>
    </w:p>
    <w:p w14:paraId="0BEB100F" w14:textId="11895E80" w:rsidR="009A032E" w:rsidRPr="00747FD1" w:rsidRDefault="009A032E" w:rsidP="009A032E">
      <w:pPr>
        <w:pStyle w:val="BodyText1"/>
        <w:rPr>
          <w:rFonts w:ascii="Book Antiqua" w:hAnsi="Book Antiqua"/>
        </w:rPr>
      </w:pPr>
      <w:r w:rsidRPr="00747FD1">
        <w:rPr>
          <w:rFonts w:ascii="Book Antiqua" w:hAnsi="Book Antiqua"/>
        </w:rPr>
        <w:t xml:space="preserve">Techno-optimist claims like these suggest a </w:t>
      </w:r>
      <w:r w:rsidR="000353E3" w:rsidRPr="00747FD1">
        <w:rPr>
          <w:rFonts w:ascii="Book Antiqua" w:hAnsi="Book Antiqua"/>
        </w:rPr>
        <w:t>plausibly</w:t>
      </w:r>
      <w:r w:rsidRPr="00747FD1">
        <w:rPr>
          <w:rFonts w:ascii="Book Antiqua" w:hAnsi="Book Antiqua"/>
        </w:rPr>
        <w:t xml:space="preserve"> promising role for gamification and behavioral design in closing gaps in financial literacy—and the risks that less financially savvy investors bear. Empirical research suggests “just-in-time” interventions may encourage financially responsible behavior.</w:t>
      </w:r>
      <w:r w:rsidRPr="00747FD1">
        <w:rPr>
          <w:rStyle w:val="FootnoteReference"/>
          <w:rFonts w:ascii="Book Antiqua" w:hAnsi="Book Antiqua"/>
        </w:rPr>
        <w:footnoteReference w:id="311"/>
      </w:r>
      <w:r w:rsidRPr="00747FD1">
        <w:rPr>
          <w:rFonts w:ascii="Book Antiqua" w:hAnsi="Book Antiqua"/>
        </w:rPr>
        <w:t xml:space="preserve"> Given modest prospects of more foundational financial education efforts, regulators could encourage the use of “just-in-time” processes to drive motivation and engagement for specific purposes like improving financial literacy about particular financial products and services. </w:t>
      </w:r>
    </w:p>
    <w:p w14:paraId="53D3CB9E" w14:textId="1A714AC6" w:rsidR="009A032E" w:rsidRPr="00747FD1" w:rsidRDefault="009A032E" w:rsidP="00DA634F">
      <w:pPr>
        <w:pStyle w:val="BodyText1"/>
        <w:rPr>
          <w:rFonts w:ascii="Book Antiqua" w:hAnsi="Book Antiqua"/>
        </w:rPr>
      </w:pPr>
      <w:r w:rsidRPr="00747FD1">
        <w:rPr>
          <w:rFonts w:ascii="Book Antiqua" w:hAnsi="Book Antiqua"/>
        </w:rPr>
        <w:t xml:space="preserve">These techno-optimistic claims are attractive because they </w:t>
      </w:r>
      <w:r w:rsidR="009711C6" w:rsidRPr="00747FD1">
        <w:rPr>
          <w:rFonts w:ascii="Book Antiqua" w:hAnsi="Book Antiqua"/>
        </w:rPr>
        <w:t>promise to promote</w:t>
      </w:r>
      <w:r w:rsidRPr="00747FD1">
        <w:rPr>
          <w:rFonts w:ascii="Book Antiqua" w:hAnsi="Book Antiqua"/>
        </w:rPr>
        <w:t xml:space="preserve"> learning and </w:t>
      </w:r>
      <w:r w:rsidR="009711C6" w:rsidRPr="00747FD1">
        <w:rPr>
          <w:rFonts w:ascii="Book Antiqua" w:hAnsi="Book Antiqua"/>
        </w:rPr>
        <w:t>to encourage</w:t>
      </w:r>
      <w:r w:rsidRPr="00747FD1">
        <w:rPr>
          <w:rFonts w:ascii="Book Antiqua" w:hAnsi="Book Antiqua"/>
        </w:rPr>
        <w:t xml:space="preserve"> better substantive financial outcomes</w:t>
      </w:r>
      <w:r w:rsidR="009711C6" w:rsidRPr="00747FD1">
        <w:rPr>
          <w:rFonts w:ascii="Book Antiqua" w:hAnsi="Book Antiqua"/>
        </w:rPr>
        <w:t xml:space="preserve">, all </w:t>
      </w:r>
      <w:r w:rsidRPr="00747FD1">
        <w:rPr>
          <w:rFonts w:ascii="Book Antiqua" w:hAnsi="Book Antiqua"/>
        </w:rPr>
        <w:t>with modest regulatory touch. Securities law relies primarily on information delivery through mandatory disclosure, yet one of the implementation challenges is in making sure that people consume the disclosures. We want people to read and understand them, if that is even an attainable goal. It might not be</w:t>
      </w:r>
      <w:r w:rsidR="000D1E4B" w:rsidRPr="00747FD1">
        <w:rPr>
          <w:rFonts w:ascii="Book Antiqua" w:hAnsi="Book Antiqua"/>
        </w:rPr>
        <w:t xml:space="preserve"> attainable, of course</w:t>
      </w:r>
      <w:r w:rsidRPr="00747FD1">
        <w:rPr>
          <w:rFonts w:ascii="Book Antiqua" w:hAnsi="Book Antiqua"/>
        </w:rPr>
        <w:t xml:space="preserve">; securities disclosures are boring and complex, and people tend not to engage with them. If only we could gamify securities disclosures, </w:t>
      </w:r>
      <w:r w:rsidR="009711C6" w:rsidRPr="00747FD1">
        <w:rPr>
          <w:rFonts w:ascii="Book Antiqua" w:hAnsi="Book Antiqua"/>
        </w:rPr>
        <w:t>according to</w:t>
      </w:r>
      <w:r w:rsidRPr="00747FD1">
        <w:rPr>
          <w:rFonts w:ascii="Book Antiqua" w:hAnsi="Book Antiqua"/>
        </w:rPr>
        <w:t xml:space="preserve"> </w:t>
      </w:r>
      <w:r w:rsidR="00DA634F" w:rsidRPr="00747FD1">
        <w:rPr>
          <w:rFonts w:ascii="Book Antiqua" w:hAnsi="Book Antiqua"/>
        </w:rPr>
        <w:t xml:space="preserve">the </w:t>
      </w:r>
      <w:r w:rsidRPr="00747FD1">
        <w:rPr>
          <w:rFonts w:ascii="Book Antiqua" w:hAnsi="Book Antiqua"/>
        </w:rPr>
        <w:t xml:space="preserve">techno-optimist, we could encourage healthy financial behavior </w:t>
      </w:r>
      <w:r w:rsidR="00DA634F" w:rsidRPr="00747FD1">
        <w:rPr>
          <w:rFonts w:ascii="Book Antiqua" w:hAnsi="Book Antiqua"/>
        </w:rPr>
        <w:t xml:space="preserve">just as a child </w:t>
      </w:r>
      <w:r w:rsidR="0017043F" w:rsidRPr="00747FD1">
        <w:rPr>
          <w:rFonts w:ascii="Book Antiqua" w:hAnsi="Book Antiqua"/>
        </w:rPr>
        <w:t>might earn</w:t>
      </w:r>
      <w:r w:rsidR="00DA634F" w:rsidRPr="00747FD1">
        <w:rPr>
          <w:rFonts w:ascii="Book Antiqua" w:hAnsi="Book Antiqua"/>
        </w:rPr>
        <w:t xml:space="preserve"> stickers for doing chores</w:t>
      </w:r>
      <w:r w:rsidR="0017043F" w:rsidRPr="00747FD1">
        <w:rPr>
          <w:rFonts w:ascii="Book Antiqua" w:hAnsi="Book Antiqua"/>
        </w:rPr>
        <w:t xml:space="preserve"> without complaint</w:t>
      </w:r>
      <w:r w:rsidR="00DA634F" w:rsidRPr="00747FD1">
        <w:rPr>
          <w:rFonts w:ascii="Book Antiqua" w:hAnsi="Book Antiqua"/>
        </w:rPr>
        <w:t>.</w:t>
      </w:r>
      <w:r w:rsidRPr="00747FD1">
        <w:rPr>
          <w:rFonts w:ascii="Book Antiqua" w:hAnsi="Book Antiqua"/>
        </w:rPr>
        <w:t xml:space="preserve"> </w:t>
      </w:r>
    </w:p>
    <w:p w14:paraId="7F3740C4" w14:textId="62FC6F71" w:rsidR="009A032E" w:rsidRPr="00747FD1" w:rsidRDefault="009A032E" w:rsidP="00384D0B">
      <w:pPr>
        <w:pStyle w:val="BodyText1"/>
        <w:rPr>
          <w:rFonts w:ascii="Book Antiqua" w:hAnsi="Book Antiqua"/>
        </w:rPr>
      </w:pPr>
      <w:r w:rsidRPr="00747FD1">
        <w:rPr>
          <w:rFonts w:ascii="Book Antiqua" w:hAnsi="Book Antiqua"/>
        </w:rPr>
        <w:t xml:space="preserve">But </w:t>
      </w:r>
      <w:r w:rsidR="00092C1E" w:rsidRPr="00747FD1">
        <w:rPr>
          <w:rFonts w:ascii="Book Antiqua" w:hAnsi="Book Antiqua"/>
        </w:rPr>
        <w:t>I will offer three</w:t>
      </w:r>
      <w:r w:rsidRPr="00747FD1">
        <w:rPr>
          <w:rFonts w:ascii="Book Antiqua" w:hAnsi="Book Antiqua"/>
        </w:rPr>
        <w:t xml:space="preserve"> reasons to doubt techno-optimist claims that gamification generates these outcomes. The first rests on the weakness of supporting evidence</w:t>
      </w:r>
      <w:r w:rsidR="009711C6" w:rsidRPr="00747FD1">
        <w:rPr>
          <w:rFonts w:ascii="Book Antiqua" w:hAnsi="Book Antiqua"/>
        </w:rPr>
        <w:t xml:space="preserve"> that </w:t>
      </w:r>
      <w:r w:rsidR="00964147" w:rsidRPr="00747FD1">
        <w:rPr>
          <w:rFonts w:ascii="Book Antiqua" w:hAnsi="Book Antiqua"/>
        </w:rPr>
        <w:t>these interventions have any sticky effect on substantive behavioral outcomes</w:t>
      </w:r>
      <w:r w:rsidRPr="00747FD1">
        <w:rPr>
          <w:rFonts w:ascii="Book Antiqua" w:hAnsi="Book Antiqua"/>
        </w:rPr>
        <w:t>.</w:t>
      </w:r>
      <w:r w:rsidRPr="00747FD1">
        <w:rPr>
          <w:rStyle w:val="FootnoteReference"/>
          <w:rFonts w:ascii="Book Antiqua" w:hAnsi="Book Antiqua"/>
        </w:rPr>
        <w:footnoteReference w:id="312"/>
      </w:r>
      <w:r w:rsidRPr="00747FD1">
        <w:rPr>
          <w:rFonts w:ascii="Book Antiqua" w:hAnsi="Book Antiqua"/>
        </w:rPr>
        <w:t xml:space="preserve"> Some studies have found evidence that gamification techniques can promote financial education.</w:t>
      </w:r>
      <w:r w:rsidRPr="00747FD1">
        <w:rPr>
          <w:rStyle w:val="FootnoteReference"/>
          <w:rFonts w:ascii="Book Antiqua" w:hAnsi="Book Antiqua"/>
        </w:rPr>
        <w:footnoteReference w:id="313"/>
      </w:r>
      <w:r w:rsidRPr="00747FD1">
        <w:rPr>
          <w:rFonts w:ascii="Book Antiqua" w:hAnsi="Book Antiqua"/>
        </w:rPr>
        <w:t xml:space="preserve"> But what makes gamification so attractive from a business perspective is its modular applicability to new contexts: just add some leaderboards and badges, and you will have increased motivation among your users (and increased profits for your shareholders).</w:t>
      </w:r>
      <w:r w:rsidR="000D1E4B" w:rsidRPr="00747FD1">
        <w:rPr>
          <w:rFonts w:ascii="Book Antiqua" w:hAnsi="Book Antiqua"/>
        </w:rPr>
        <w:t xml:space="preserve"> But</w:t>
      </w:r>
      <w:r w:rsidR="00384D0B" w:rsidRPr="00747FD1">
        <w:rPr>
          <w:rFonts w:ascii="Book Antiqua" w:hAnsi="Book Antiqua"/>
        </w:rPr>
        <w:t xml:space="preserve"> imagine for a moment your average </w:t>
      </w:r>
      <w:r w:rsidR="00515550" w:rsidRPr="00747FD1">
        <w:rPr>
          <w:rFonts w:ascii="Book Antiqua" w:hAnsi="Book Antiqua"/>
        </w:rPr>
        <w:t>human</w:t>
      </w:r>
      <w:r w:rsidR="00384D0B" w:rsidRPr="00747FD1">
        <w:rPr>
          <w:rFonts w:ascii="Book Antiqua" w:hAnsi="Book Antiqua"/>
        </w:rPr>
        <w:t>-</w:t>
      </w:r>
      <w:r w:rsidR="00515550" w:rsidRPr="00747FD1">
        <w:rPr>
          <w:rFonts w:ascii="Book Antiqua" w:hAnsi="Book Antiqua"/>
        </w:rPr>
        <w:t xml:space="preserve">resources compliance training </w:t>
      </w:r>
      <w:r w:rsidR="00384D0B" w:rsidRPr="00747FD1">
        <w:rPr>
          <w:rFonts w:ascii="Book Antiqua" w:hAnsi="Book Antiqua"/>
        </w:rPr>
        <w:t>module, perhaps one that awards you points for correct answers about whistleblower protection in the workplace.</w:t>
      </w:r>
      <w:r w:rsidR="000D1E4B" w:rsidRPr="00747FD1">
        <w:rPr>
          <w:rFonts w:ascii="Book Antiqua" w:hAnsi="Book Antiqua"/>
        </w:rPr>
        <w:t xml:space="preserve"> </w:t>
      </w:r>
      <w:r w:rsidRPr="00747FD1">
        <w:rPr>
          <w:rFonts w:ascii="Book Antiqua" w:hAnsi="Book Antiqua"/>
        </w:rPr>
        <w:t>Superficial gamification, focusing primarily on easy-to-implement extrinsic rewards and incentives, is unlikely to build engagement and motivation in the long term. T</w:t>
      </w:r>
      <w:r w:rsidR="00964147" w:rsidRPr="00747FD1">
        <w:rPr>
          <w:rFonts w:ascii="Book Antiqua" w:hAnsi="Book Antiqua"/>
        </w:rPr>
        <w:t>hat is because t</w:t>
      </w:r>
      <w:r w:rsidRPr="00747FD1">
        <w:rPr>
          <w:rFonts w:ascii="Book Antiqua" w:hAnsi="Book Antiqua"/>
        </w:rPr>
        <w:t>hose effects tend to dissipate once the extrinsic rewards are taken away. Triggering and activating intrinsic motivation is a much thornier problem requiring thoughtful design and implementation, though the problem is not insurmountable.</w:t>
      </w:r>
      <w:r w:rsidRPr="00747FD1">
        <w:rPr>
          <w:rStyle w:val="FootnoteReference"/>
          <w:rFonts w:ascii="Book Antiqua" w:hAnsi="Book Antiqua"/>
        </w:rPr>
        <w:footnoteReference w:id="314"/>
      </w:r>
      <w:r w:rsidRPr="00747FD1">
        <w:rPr>
          <w:rFonts w:ascii="Book Antiqua" w:hAnsi="Book Antiqua"/>
        </w:rPr>
        <w:t xml:space="preserve"> </w:t>
      </w:r>
    </w:p>
    <w:p w14:paraId="50A843DC" w14:textId="74E71782" w:rsidR="009A032E" w:rsidRPr="00747FD1" w:rsidRDefault="009A032E" w:rsidP="009A032E">
      <w:pPr>
        <w:pStyle w:val="BodyText1"/>
        <w:rPr>
          <w:rFonts w:ascii="Book Antiqua" w:hAnsi="Book Antiqua"/>
        </w:rPr>
      </w:pPr>
      <w:r w:rsidRPr="00747FD1">
        <w:rPr>
          <w:rFonts w:ascii="Book Antiqua" w:hAnsi="Book Antiqua"/>
        </w:rPr>
        <w:t xml:space="preserve">A second reason to doubt the techno-optimist claim is the real possibility that “positive” gamification efforts </w:t>
      </w:r>
      <w:r w:rsidR="009711C6" w:rsidRPr="00747FD1">
        <w:rPr>
          <w:rFonts w:ascii="Book Antiqua" w:hAnsi="Book Antiqua"/>
        </w:rPr>
        <w:t>will backfire</w:t>
      </w:r>
      <w:r w:rsidRPr="00747FD1">
        <w:rPr>
          <w:rFonts w:ascii="Book Antiqua" w:hAnsi="Book Antiqua"/>
        </w:rPr>
        <w:t>. To techno-skeptics, we ought not use technology to teach people that finance is less risky than it is. Peter Huang has cited this as a reason against financial education that “treat[s] investing like playing a video game”: trying to make financial education “engaging, fun, and relevant” risks leading the audience to discount “the seriousness of investing and irreversibility of financial ruin.”</w:t>
      </w:r>
      <w:r w:rsidRPr="00747FD1">
        <w:rPr>
          <w:rStyle w:val="FootnoteReference"/>
          <w:rFonts w:ascii="Book Antiqua" w:hAnsi="Book Antiqua"/>
        </w:rPr>
        <w:footnoteReference w:id="315"/>
      </w:r>
      <w:r w:rsidRPr="00747FD1">
        <w:rPr>
          <w:rFonts w:ascii="Book Antiqua" w:hAnsi="Book Antiqua"/>
        </w:rPr>
        <w:t xml:space="preserve"> </w:t>
      </w:r>
    </w:p>
    <w:p w14:paraId="62403173" w14:textId="6288F8B4" w:rsidR="009A032E" w:rsidRPr="00747FD1" w:rsidRDefault="009A032E" w:rsidP="009A032E">
      <w:pPr>
        <w:pStyle w:val="BodyText1"/>
        <w:rPr>
          <w:rFonts w:ascii="Book Antiqua" w:hAnsi="Book Antiqua"/>
        </w:rPr>
      </w:pPr>
      <w:r w:rsidRPr="00747FD1">
        <w:rPr>
          <w:rFonts w:ascii="Book Antiqua" w:hAnsi="Book Antiqua"/>
        </w:rPr>
        <w:t>A final reason for doubt is that gamification might be normatively objectionable even if it has benefits to end users. Gamification and behavioral design involve interventions in our cognitive processes and decisionmaking in ways that seek to alter our behavior. Even where these processes are for prosocial and paternalistic ends, gamification still involves using people like means, a potentially objectionable basis on which to relate with others.</w:t>
      </w:r>
      <w:r w:rsidRPr="00747FD1">
        <w:rPr>
          <w:rStyle w:val="FootnoteReference"/>
          <w:rFonts w:ascii="Book Antiqua" w:hAnsi="Book Antiqua"/>
        </w:rPr>
        <w:footnoteReference w:id="316"/>
      </w:r>
      <w:r w:rsidRPr="00747FD1">
        <w:rPr>
          <w:rFonts w:ascii="Book Antiqua" w:hAnsi="Book Antiqua"/>
        </w:rPr>
        <w:t xml:space="preserve"> By these lights, people may object to being subject to processes that are designed to be more addictive to them—making them feel trapped, like they have lost control—even if for prosocial ends. </w:t>
      </w:r>
    </w:p>
    <w:p w14:paraId="101F84AB" w14:textId="4D0ED3C9" w:rsidR="009A032E" w:rsidRPr="00747FD1" w:rsidRDefault="009A032E" w:rsidP="003B6283">
      <w:pPr>
        <w:pStyle w:val="BodyText1"/>
        <w:rPr>
          <w:rFonts w:ascii="Book Antiqua" w:hAnsi="Book Antiqua"/>
        </w:rPr>
      </w:pPr>
      <w:r w:rsidRPr="00747FD1">
        <w:rPr>
          <w:rFonts w:ascii="Book Antiqua" w:hAnsi="Book Antiqua"/>
        </w:rPr>
        <w:t xml:space="preserve">These concerns </w:t>
      </w:r>
      <w:r w:rsidR="003B6283" w:rsidRPr="00747FD1">
        <w:rPr>
          <w:rFonts w:ascii="Book Antiqua" w:hAnsi="Book Antiqua"/>
        </w:rPr>
        <w:t xml:space="preserve">should be </w:t>
      </w:r>
      <w:r w:rsidRPr="00747FD1">
        <w:rPr>
          <w:rFonts w:ascii="Book Antiqua" w:hAnsi="Book Antiqua"/>
        </w:rPr>
        <w:t>serious to those who</w:t>
      </w:r>
      <w:r w:rsidR="00285706" w:rsidRPr="00747FD1">
        <w:rPr>
          <w:rFonts w:ascii="Book Antiqua" w:hAnsi="Book Antiqua"/>
        </w:rPr>
        <w:t xml:space="preserve"> are empathetic to the promise of </w:t>
      </w:r>
      <w:r w:rsidRPr="00747FD1">
        <w:rPr>
          <w:rFonts w:ascii="Book Antiqua" w:hAnsi="Book Antiqua"/>
        </w:rPr>
        <w:t>harnessing technology in these prosocial ways. Calibrating the right kinds of gamification, responsibly designed to generate engaging and intrinsically motivating experiences, is easier said than done. This justifies a healthy measure of skepticism that securities law can improve education and disclosure-delivery processes with “white hat” rather than “black hat” gamification.</w:t>
      </w:r>
      <w:r w:rsidRPr="00747FD1">
        <w:rPr>
          <w:rStyle w:val="FootnoteReference"/>
          <w:rFonts w:ascii="Book Antiqua" w:hAnsi="Book Antiqua"/>
        </w:rPr>
        <w:footnoteReference w:id="317"/>
      </w:r>
    </w:p>
    <w:p w14:paraId="3199DA6E" w14:textId="65C38ECD" w:rsidR="00F9038B" w:rsidRPr="00747FD1" w:rsidRDefault="009A032E" w:rsidP="00A54DA6">
      <w:pPr>
        <w:pStyle w:val="Heading2"/>
        <w:rPr>
          <w:rFonts w:ascii="Book Antiqua" w:hAnsi="Book Antiqua"/>
        </w:rPr>
      </w:pPr>
      <w:bookmarkStart w:id="69" w:name="_Toc90477752"/>
      <w:r w:rsidRPr="00747FD1">
        <w:rPr>
          <w:rFonts w:ascii="Book Antiqua" w:hAnsi="Book Antiqua"/>
        </w:rPr>
        <w:t>D</w:t>
      </w:r>
      <w:r w:rsidR="00F9038B" w:rsidRPr="00747FD1">
        <w:rPr>
          <w:rFonts w:ascii="Book Antiqua" w:hAnsi="Book Antiqua"/>
        </w:rPr>
        <w:t>.</w:t>
      </w:r>
      <w:r w:rsidR="00F9038B" w:rsidRPr="00747FD1">
        <w:rPr>
          <w:rFonts w:ascii="Book Antiqua" w:hAnsi="Book Antiqua"/>
        </w:rPr>
        <w:tab/>
      </w:r>
      <w:r w:rsidR="0051488B" w:rsidRPr="00747FD1">
        <w:rPr>
          <w:rFonts w:ascii="Book Antiqua" w:hAnsi="Book Antiqua"/>
        </w:rPr>
        <w:t>Price discovery, liquidity, and the ends of securities regulation</w:t>
      </w:r>
      <w:bookmarkEnd w:id="69"/>
    </w:p>
    <w:p w14:paraId="210EDD03" w14:textId="77777777" w:rsidR="00D42C11" w:rsidRPr="00747FD1" w:rsidRDefault="00B54D9C" w:rsidP="001B44E4">
      <w:pPr>
        <w:pStyle w:val="BodyText1"/>
        <w:rPr>
          <w:rFonts w:ascii="Book Antiqua" w:hAnsi="Book Antiqua"/>
        </w:rPr>
      </w:pPr>
      <w:r w:rsidRPr="00747FD1">
        <w:rPr>
          <w:rFonts w:ascii="Book Antiqua" w:hAnsi="Book Antiqua"/>
        </w:rPr>
        <w:t>A final normative implication of this analysis of behavioral design relates to the role of technology in generating non salient revenue streams: a kind of digital farming. Securities regulation was historically concerned about compensation in the form of commissions, as well as the kinds of conflicts of interest that this would generate. The emergence of a business model that gives rise to nonsalient compensation, and equally important but less apparent conflicts of interests, raises tensions about what securities law is trying to accomplish.</w:t>
      </w:r>
      <w:r w:rsidR="00D42C11" w:rsidRPr="00747FD1">
        <w:rPr>
          <w:rFonts w:ascii="Book Antiqua" w:hAnsi="Book Antiqua"/>
        </w:rPr>
        <w:t xml:space="preserve"> </w:t>
      </w:r>
    </w:p>
    <w:p w14:paraId="7D3BB6EE" w14:textId="6596A6E4" w:rsidR="00B54D9C" w:rsidRPr="00747FD1" w:rsidRDefault="00B54D9C" w:rsidP="001B44E4">
      <w:pPr>
        <w:pStyle w:val="BodyText1"/>
        <w:rPr>
          <w:rFonts w:ascii="Book Antiqua" w:hAnsi="Book Antiqua"/>
        </w:rPr>
      </w:pPr>
      <w:r w:rsidRPr="00747FD1">
        <w:rPr>
          <w:rFonts w:ascii="Book Antiqua" w:hAnsi="Book Antiqua"/>
        </w:rPr>
        <w:t xml:space="preserve">That securities law has pushed broker-dealers toward arrangements that encourage a pool of noisy retail order flow illustrates its orientation toward particular ends. Investor protection is a core purpose of the securities laws, but so </w:t>
      </w:r>
      <w:r w:rsidR="0059776E" w:rsidRPr="00747FD1">
        <w:rPr>
          <w:rFonts w:ascii="Book Antiqua" w:hAnsi="Book Antiqua"/>
        </w:rPr>
        <w:t>is the reproduction of</w:t>
      </w:r>
      <w:r w:rsidRPr="00747FD1">
        <w:rPr>
          <w:rFonts w:ascii="Book Antiqua" w:hAnsi="Book Antiqua"/>
        </w:rPr>
        <w:t xml:space="preserve"> orderly markets. The design of market institutions and rules evolves over time toward practices that reconstitute and reinforce markets as such. Many of the recent regulatory fault lines about the role of technology in capital markets reflect disagreement about </w:t>
      </w:r>
      <w:r w:rsidR="00A07A20" w:rsidRPr="00747FD1">
        <w:rPr>
          <w:rFonts w:ascii="Book Antiqua" w:hAnsi="Book Antiqua"/>
        </w:rPr>
        <w:t xml:space="preserve">the tradeoff between widespread price transparency and private profits for generating that transparency. Order book and pricing information is incredibly valuable to exchanges, and their sales of this information make up a significant fraction of their revenue. Trying to </w:t>
      </w:r>
      <w:r w:rsidRPr="00747FD1">
        <w:rPr>
          <w:rFonts w:ascii="Book Antiqua" w:hAnsi="Book Antiqua"/>
        </w:rPr>
        <w:t>shave profits off that information is not itself normatively objectionable, or at least I don</w:t>
      </w:r>
      <w:r w:rsidR="00A07A20" w:rsidRPr="00747FD1">
        <w:rPr>
          <w:rFonts w:ascii="Book Antiqua" w:hAnsi="Book Antiqua"/>
        </w:rPr>
        <w:t>’</w:t>
      </w:r>
      <w:r w:rsidRPr="00747FD1">
        <w:rPr>
          <w:rFonts w:ascii="Book Antiqua" w:hAnsi="Book Antiqua"/>
        </w:rPr>
        <w:t xml:space="preserve">t argue </w:t>
      </w:r>
      <w:r w:rsidR="001B44E4" w:rsidRPr="00747FD1">
        <w:rPr>
          <w:rFonts w:ascii="Book Antiqua" w:hAnsi="Book Antiqua"/>
        </w:rPr>
        <w:t xml:space="preserve">in this paper that it’s anything other than wasteful. </w:t>
      </w:r>
      <w:r w:rsidRPr="00747FD1">
        <w:rPr>
          <w:rFonts w:ascii="Book Antiqua" w:hAnsi="Book Antiqua"/>
        </w:rPr>
        <w:t>What is objectionable,</w:t>
      </w:r>
      <w:r w:rsidR="001B44E4" w:rsidRPr="00747FD1">
        <w:rPr>
          <w:rFonts w:ascii="Book Antiqua" w:hAnsi="Book Antiqua"/>
        </w:rPr>
        <w:t xml:space="preserve"> however,</w:t>
      </w:r>
      <w:r w:rsidRPr="00747FD1">
        <w:rPr>
          <w:rFonts w:ascii="Book Antiqua" w:hAnsi="Book Antiqua"/>
        </w:rPr>
        <w:t xml:space="preserve"> is the role that securities law has played in encouraging a system that tries to pursue the goals of liquidity and price transparency as ends in themselves, rather than as components of healthy markets</w:t>
      </w:r>
      <w:r w:rsidR="00741498" w:rsidRPr="00747FD1">
        <w:rPr>
          <w:rFonts w:ascii="Book Antiqua" w:hAnsi="Book Antiqua"/>
        </w:rPr>
        <w:t xml:space="preserve"> oriented toward the public interest</w:t>
      </w:r>
      <w:r w:rsidR="00A07A20" w:rsidRPr="00747FD1">
        <w:rPr>
          <w:rFonts w:ascii="Book Antiqua" w:hAnsi="Book Antiqua"/>
        </w:rPr>
        <w:t>.</w:t>
      </w:r>
    </w:p>
    <w:p w14:paraId="040BCD68" w14:textId="3F904B90" w:rsidR="008E711E" w:rsidRPr="00747FD1" w:rsidRDefault="00A07A20" w:rsidP="00341BD3">
      <w:pPr>
        <w:pStyle w:val="BodyText1"/>
        <w:rPr>
          <w:rFonts w:ascii="Book Antiqua" w:hAnsi="Book Antiqua"/>
        </w:rPr>
      </w:pPr>
      <w:r w:rsidRPr="00747FD1">
        <w:rPr>
          <w:rFonts w:ascii="Book Antiqua" w:hAnsi="Book Antiqua"/>
        </w:rPr>
        <w:t>T</w:t>
      </w:r>
      <w:r w:rsidR="00B54D9C" w:rsidRPr="00747FD1">
        <w:rPr>
          <w:rFonts w:ascii="Book Antiqua" w:hAnsi="Book Antiqua"/>
        </w:rPr>
        <w:t>hat reflects a deeper</w:t>
      </w:r>
      <w:r w:rsidR="008E711E" w:rsidRPr="00747FD1">
        <w:rPr>
          <w:rFonts w:ascii="Book Antiqua" w:hAnsi="Book Antiqua"/>
        </w:rPr>
        <w:t>,</w:t>
      </w:r>
      <w:r w:rsidR="00B54D9C" w:rsidRPr="00747FD1">
        <w:rPr>
          <w:rFonts w:ascii="Book Antiqua" w:hAnsi="Book Antiqua"/>
        </w:rPr>
        <w:t xml:space="preserve"> contested view of what markets are for. In a more fundamentalist view</w:t>
      </w:r>
      <w:r w:rsidRPr="00747FD1">
        <w:rPr>
          <w:rFonts w:ascii="Book Antiqua" w:hAnsi="Book Antiqua"/>
        </w:rPr>
        <w:t xml:space="preserve">, markets </w:t>
      </w:r>
      <w:r w:rsidR="00B54D9C" w:rsidRPr="00747FD1">
        <w:rPr>
          <w:rFonts w:ascii="Book Antiqua" w:hAnsi="Book Antiqua"/>
        </w:rPr>
        <w:t>are good in their own right</w:t>
      </w:r>
      <w:r w:rsidRPr="00747FD1">
        <w:rPr>
          <w:rFonts w:ascii="Book Antiqua" w:hAnsi="Book Antiqua"/>
        </w:rPr>
        <w:t xml:space="preserve">. </w:t>
      </w:r>
      <w:r w:rsidR="008E711E" w:rsidRPr="00747FD1">
        <w:rPr>
          <w:rFonts w:ascii="Book Antiqua" w:hAnsi="Book Antiqua"/>
        </w:rPr>
        <w:t>But i</w:t>
      </w:r>
      <w:r w:rsidR="00B54D9C" w:rsidRPr="00747FD1">
        <w:rPr>
          <w:rFonts w:ascii="Book Antiqua" w:hAnsi="Book Antiqua"/>
        </w:rPr>
        <w:t>n a more skeptical view</w:t>
      </w:r>
      <w:r w:rsidRPr="00747FD1">
        <w:rPr>
          <w:rFonts w:ascii="Book Antiqua" w:hAnsi="Book Antiqua"/>
        </w:rPr>
        <w:t>, t</w:t>
      </w:r>
      <w:r w:rsidR="00B54D9C" w:rsidRPr="00747FD1">
        <w:rPr>
          <w:rFonts w:ascii="Book Antiqua" w:hAnsi="Book Antiqua"/>
        </w:rPr>
        <w:t>hey are only good as far as</w:t>
      </w:r>
      <w:r w:rsidRPr="00747FD1">
        <w:rPr>
          <w:rFonts w:ascii="Book Antiqua" w:hAnsi="Book Antiqua"/>
        </w:rPr>
        <w:t xml:space="preserve"> they are effective at producing and encouraging human flourishing. D</w:t>
      </w:r>
      <w:r w:rsidR="00B54D9C" w:rsidRPr="00747FD1">
        <w:rPr>
          <w:rFonts w:ascii="Book Antiqua" w:hAnsi="Book Antiqua"/>
        </w:rPr>
        <w:t>igital engagement practices</w:t>
      </w:r>
      <w:r w:rsidRPr="00747FD1">
        <w:rPr>
          <w:rFonts w:ascii="Book Antiqua" w:hAnsi="Book Antiqua"/>
        </w:rPr>
        <w:t>,</w:t>
      </w:r>
      <w:r w:rsidR="00B54D9C" w:rsidRPr="00747FD1">
        <w:rPr>
          <w:rFonts w:ascii="Book Antiqua" w:hAnsi="Book Antiqua"/>
        </w:rPr>
        <w:t xml:space="preserve"> behavioral design</w:t>
      </w:r>
      <w:r w:rsidRPr="00747FD1">
        <w:rPr>
          <w:rFonts w:ascii="Book Antiqua" w:hAnsi="Book Antiqua"/>
        </w:rPr>
        <w:t>,</w:t>
      </w:r>
      <w:r w:rsidR="00B54D9C" w:rsidRPr="00747FD1">
        <w:rPr>
          <w:rFonts w:ascii="Book Antiqua" w:hAnsi="Book Antiqua"/>
        </w:rPr>
        <w:t xml:space="preserve"> gamification</w:t>
      </w:r>
      <w:r w:rsidRPr="00747FD1">
        <w:rPr>
          <w:rFonts w:ascii="Book Antiqua" w:hAnsi="Book Antiqua"/>
        </w:rPr>
        <w:t>,</w:t>
      </w:r>
      <w:r w:rsidR="00B54D9C" w:rsidRPr="00747FD1">
        <w:rPr>
          <w:rFonts w:ascii="Book Antiqua" w:hAnsi="Book Antiqua"/>
        </w:rPr>
        <w:t xml:space="preserve"> recommendation algorithms</w:t>
      </w:r>
      <w:r w:rsidRPr="00747FD1">
        <w:rPr>
          <w:rFonts w:ascii="Book Antiqua" w:hAnsi="Book Antiqua"/>
        </w:rPr>
        <w:t>,</w:t>
      </w:r>
      <w:r w:rsidR="00B54D9C" w:rsidRPr="00747FD1">
        <w:rPr>
          <w:rFonts w:ascii="Book Antiqua" w:hAnsi="Book Antiqua"/>
        </w:rPr>
        <w:t xml:space="preserve"> A</w:t>
      </w:r>
      <w:r w:rsidRPr="00747FD1">
        <w:rPr>
          <w:rFonts w:ascii="Book Antiqua" w:hAnsi="Book Antiqua"/>
        </w:rPr>
        <w:t>/</w:t>
      </w:r>
      <w:r w:rsidR="00B54D9C" w:rsidRPr="00747FD1">
        <w:rPr>
          <w:rFonts w:ascii="Book Antiqua" w:hAnsi="Book Antiqua"/>
        </w:rPr>
        <w:t xml:space="preserve">B </w:t>
      </w:r>
      <w:r w:rsidRPr="00747FD1">
        <w:rPr>
          <w:rFonts w:ascii="Book Antiqua" w:hAnsi="Book Antiqua"/>
        </w:rPr>
        <w:t>testing: a</w:t>
      </w:r>
      <w:r w:rsidR="00B54D9C" w:rsidRPr="00747FD1">
        <w:rPr>
          <w:rFonts w:ascii="Book Antiqua" w:hAnsi="Book Antiqua"/>
        </w:rPr>
        <w:t>ll of these are designed to</w:t>
      </w:r>
      <w:r w:rsidRPr="00747FD1">
        <w:rPr>
          <w:rFonts w:ascii="Book Antiqua" w:hAnsi="Book Antiqua"/>
        </w:rPr>
        <w:t xml:space="preserve"> generate the kind of informationally noisy engagement with capital markets that </w:t>
      </w:r>
      <w:r w:rsidR="00341BD3" w:rsidRPr="00747FD1">
        <w:rPr>
          <w:rFonts w:ascii="Book Antiqua" w:hAnsi="Book Antiqua"/>
        </w:rPr>
        <w:t xml:space="preserve">makes it valuable </w:t>
      </w:r>
      <w:r w:rsidR="008E711E" w:rsidRPr="00747FD1">
        <w:rPr>
          <w:rFonts w:ascii="Book Antiqua" w:hAnsi="Book Antiqua"/>
        </w:rPr>
        <w:t>for dealers to</w:t>
      </w:r>
      <w:r w:rsidR="00341BD3" w:rsidRPr="00747FD1">
        <w:rPr>
          <w:rFonts w:ascii="Book Antiqua" w:hAnsi="Book Antiqua"/>
        </w:rPr>
        <w:t xml:space="preserve"> try to do information arbitrage and promote price transparency. Of course, </w:t>
      </w:r>
      <w:r w:rsidR="00B54D9C" w:rsidRPr="00747FD1">
        <w:rPr>
          <w:rFonts w:ascii="Book Antiqua" w:hAnsi="Book Antiqua"/>
        </w:rPr>
        <w:t xml:space="preserve">liquidity and price transparency are important services to provide in a continuous time geographically dispersed market by going up against the physical limits of infrastructure and improve. </w:t>
      </w:r>
      <w:r w:rsidR="008E711E" w:rsidRPr="00747FD1">
        <w:rPr>
          <w:rFonts w:ascii="Book Antiqua" w:hAnsi="Book Antiqua"/>
        </w:rPr>
        <w:t xml:space="preserve">But as that market structure is not necessary, massive investments in arbitraging it seem to divert lots of attention and capital toward unproductive ends. </w:t>
      </w:r>
    </w:p>
    <w:p w14:paraId="46764DE2" w14:textId="2D467543" w:rsidR="000A65A4" w:rsidRPr="00747FD1" w:rsidRDefault="006349C8" w:rsidP="006349C8">
      <w:pPr>
        <w:pStyle w:val="BodyText1"/>
        <w:rPr>
          <w:rFonts w:ascii="Book Antiqua" w:hAnsi="Book Antiqua"/>
        </w:rPr>
      </w:pPr>
      <w:r w:rsidRPr="00747FD1">
        <w:rPr>
          <w:rFonts w:ascii="Book Antiqua" w:hAnsi="Book Antiqua"/>
        </w:rPr>
        <w:t xml:space="preserve">Should securities law </w:t>
      </w:r>
      <w:r w:rsidR="00661D37" w:rsidRPr="00747FD1">
        <w:rPr>
          <w:rFonts w:ascii="Book Antiqua" w:hAnsi="Book Antiqua"/>
        </w:rPr>
        <w:t>prioritize technology’s role in producing valuable information given existing market structure and design</w:t>
      </w:r>
      <w:r w:rsidRPr="00747FD1">
        <w:rPr>
          <w:rFonts w:ascii="Book Antiqua" w:hAnsi="Book Antiqua"/>
        </w:rPr>
        <w:t>, or should it reevaluate that structure and design?</w:t>
      </w:r>
      <w:r w:rsidR="00661D37" w:rsidRPr="00747FD1">
        <w:rPr>
          <w:rFonts w:ascii="Book Antiqua" w:hAnsi="Book Antiqua"/>
        </w:rPr>
        <w:t xml:space="preserve"> </w:t>
      </w:r>
      <w:r w:rsidRPr="00747FD1">
        <w:rPr>
          <w:rFonts w:ascii="Book Antiqua" w:hAnsi="Book Antiqua"/>
        </w:rPr>
        <w:t>E</w:t>
      </w:r>
      <w:r w:rsidR="000A65A4" w:rsidRPr="00747FD1">
        <w:rPr>
          <w:rFonts w:ascii="Book Antiqua" w:hAnsi="Book Antiqua"/>
        </w:rPr>
        <w:t xml:space="preserve">ric C. Chaffee </w:t>
      </w:r>
      <w:r w:rsidRPr="00747FD1">
        <w:rPr>
          <w:rFonts w:ascii="Book Antiqua" w:hAnsi="Book Antiqua"/>
        </w:rPr>
        <w:t>has</w:t>
      </w:r>
      <w:r w:rsidR="000A65A4" w:rsidRPr="00747FD1">
        <w:rPr>
          <w:rFonts w:ascii="Book Antiqua" w:hAnsi="Book Antiqua"/>
        </w:rPr>
        <w:t xml:space="preserve"> noted securities law’s somewhat ambivalent stance toward accounting for new technology</w:t>
      </w:r>
      <w:r w:rsidR="00AA3509" w:rsidRPr="00747FD1">
        <w:rPr>
          <w:rFonts w:ascii="Book Antiqua" w:hAnsi="Book Antiqua"/>
        </w:rPr>
        <w:t xml:space="preserve">, and encouraged </w:t>
      </w:r>
      <w:r w:rsidR="0054164C" w:rsidRPr="00747FD1">
        <w:rPr>
          <w:rFonts w:ascii="Book Antiqua" w:hAnsi="Book Antiqua"/>
        </w:rPr>
        <w:t>clarity and a light regulatory touch to encourage technological innovation.</w:t>
      </w:r>
      <w:r w:rsidR="000A65A4" w:rsidRPr="00747FD1">
        <w:rPr>
          <w:rStyle w:val="FootnoteReference"/>
          <w:rFonts w:ascii="Book Antiqua" w:hAnsi="Book Antiqua"/>
        </w:rPr>
        <w:footnoteReference w:id="318"/>
      </w:r>
      <w:r w:rsidR="000A65A4" w:rsidRPr="00747FD1">
        <w:rPr>
          <w:rFonts w:ascii="Book Antiqua" w:hAnsi="Book Antiqua"/>
        </w:rPr>
        <w:t xml:space="preserve"> </w:t>
      </w:r>
      <w:r w:rsidR="0054164C" w:rsidRPr="00747FD1">
        <w:rPr>
          <w:rFonts w:ascii="Book Antiqua" w:hAnsi="Book Antiqua"/>
        </w:rPr>
        <w:t>However securities law decides to intervene, it is certain to shape that development. C</w:t>
      </w:r>
      <w:r w:rsidR="000A65A4" w:rsidRPr="00747FD1">
        <w:rPr>
          <w:rFonts w:ascii="Book Antiqua" w:hAnsi="Book Antiqua"/>
        </w:rPr>
        <w:t>ontrary to the usual view “that the technology of finance is independent of legal rules,</w:t>
      </w:r>
      <w:r w:rsidR="0054164C" w:rsidRPr="00747FD1">
        <w:rPr>
          <w:rFonts w:ascii="Book Antiqua" w:hAnsi="Book Antiqua"/>
        </w:rPr>
        <w:t>” as Frank Pasquale has observed, “</w:t>
      </w:r>
      <w:r w:rsidR="000A65A4" w:rsidRPr="00747FD1">
        <w:rPr>
          <w:rFonts w:ascii="Book Antiqua" w:hAnsi="Book Antiqua"/>
        </w:rPr>
        <w:t>such rules are in fact a prime driver of technological developments in finance.”</w:t>
      </w:r>
      <w:r w:rsidR="000A65A4" w:rsidRPr="00747FD1">
        <w:rPr>
          <w:rStyle w:val="FootnoteReference"/>
          <w:rFonts w:ascii="Book Antiqua" w:hAnsi="Book Antiqua"/>
        </w:rPr>
        <w:footnoteReference w:id="319"/>
      </w:r>
      <w:r w:rsidR="000A65A4" w:rsidRPr="00747FD1">
        <w:rPr>
          <w:rFonts w:ascii="Book Antiqua" w:hAnsi="Book Antiqua"/>
        </w:rPr>
        <w:t xml:space="preserve"> </w:t>
      </w:r>
    </w:p>
    <w:p w14:paraId="53130626" w14:textId="1F8BB298" w:rsidR="00D5194F" w:rsidRPr="00747FD1" w:rsidRDefault="000A65A4" w:rsidP="00D5194F">
      <w:pPr>
        <w:pStyle w:val="BodyText1"/>
        <w:rPr>
          <w:rFonts w:ascii="Book Antiqua" w:hAnsi="Book Antiqua"/>
        </w:rPr>
      </w:pPr>
      <w:r w:rsidRPr="00747FD1">
        <w:rPr>
          <w:rFonts w:ascii="Book Antiqua" w:hAnsi="Book Antiqua"/>
        </w:rPr>
        <w:t xml:space="preserve">Technology is of course essential to constructing and stabilizing financial markets. It gives financial actors the ability to communicate, process, calculate, and do other things with vast reams of financial data. </w:t>
      </w:r>
      <w:r w:rsidR="00661D37" w:rsidRPr="00747FD1">
        <w:rPr>
          <w:rFonts w:ascii="Book Antiqua" w:hAnsi="Book Antiqua"/>
        </w:rPr>
        <w:t>And technological innovation in this sense has always been in service of a project of production of price discovery or transparency—</w:t>
      </w:r>
      <w:r w:rsidR="00C16207" w:rsidRPr="00747FD1">
        <w:rPr>
          <w:rFonts w:ascii="Book Antiqua" w:hAnsi="Book Antiqua"/>
        </w:rPr>
        <w:t>back to even before the days of the</w:t>
      </w:r>
      <w:r w:rsidR="00661D37" w:rsidRPr="00747FD1">
        <w:rPr>
          <w:rFonts w:ascii="Book Antiqua" w:hAnsi="Book Antiqua"/>
        </w:rPr>
        <w:t xml:space="preserve"> ticker tape.</w:t>
      </w:r>
      <w:r w:rsidR="00661D37" w:rsidRPr="00747FD1">
        <w:rPr>
          <w:rStyle w:val="FootnoteReference"/>
          <w:rFonts w:ascii="Book Antiqua" w:hAnsi="Book Antiqua"/>
        </w:rPr>
        <w:footnoteReference w:id="320"/>
      </w:r>
      <w:r w:rsidR="00661D37" w:rsidRPr="00747FD1">
        <w:rPr>
          <w:rFonts w:ascii="Book Antiqua" w:hAnsi="Book Antiqua"/>
        </w:rPr>
        <w:t xml:space="preserve"> </w:t>
      </w:r>
      <w:r w:rsidR="00FF3CE3" w:rsidRPr="00747FD1">
        <w:rPr>
          <w:rFonts w:ascii="Book Antiqua" w:hAnsi="Book Antiqua"/>
        </w:rPr>
        <w:t xml:space="preserve">As Alex Preda </w:t>
      </w:r>
      <w:r w:rsidR="00C16207" w:rsidRPr="00747FD1">
        <w:rPr>
          <w:rFonts w:ascii="Book Antiqua" w:hAnsi="Book Antiqua"/>
        </w:rPr>
        <w:t xml:space="preserve">describes </w:t>
      </w:r>
      <w:r w:rsidR="001E2423" w:rsidRPr="00747FD1">
        <w:rPr>
          <w:rFonts w:ascii="Book Antiqua" w:hAnsi="Book Antiqua"/>
        </w:rPr>
        <w:t xml:space="preserve">contemporaneous accounts of watching </w:t>
      </w:r>
      <w:r w:rsidR="00C16207" w:rsidRPr="00747FD1">
        <w:rPr>
          <w:rFonts w:ascii="Book Antiqua" w:hAnsi="Book Antiqua"/>
        </w:rPr>
        <w:t xml:space="preserve">the </w:t>
      </w:r>
      <w:r w:rsidR="001E2423" w:rsidRPr="00747FD1">
        <w:rPr>
          <w:rFonts w:ascii="Book Antiqua" w:hAnsi="Book Antiqua"/>
        </w:rPr>
        <w:t xml:space="preserve">stock </w:t>
      </w:r>
      <w:r w:rsidR="00C16207" w:rsidRPr="00747FD1">
        <w:rPr>
          <w:rFonts w:ascii="Book Antiqua" w:hAnsi="Book Antiqua"/>
        </w:rPr>
        <w:t>market</w:t>
      </w:r>
      <w:r w:rsidR="001E2423" w:rsidRPr="00747FD1">
        <w:rPr>
          <w:rFonts w:ascii="Book Antiqua" w:hAnsi="Book Antiqua"/>
        </w:rPr>
        <w:t xml:space="preserve"> in the broker’s office around 1907, </w:t>
      </w:r>
      <w:r w:rsidR="00D5194F" w:rsidRPr="00747FD1">
        <w:rPr>
          <w:rFonts w:ascii="Book Antiqua" w:hAnsi="Book Antiqua"/>
        </w:rPr>
        <w:t>one’s “ability to watch and be in touch” with markets and pricing information “</w:t>
      </w:r>
      <w:r w:rsidR="00D5194F" w:rsidRPr="00747FD1">
        <w:rPr>
          <w:rFonts w:ascii="Book Antiqua" w:hAnsi="Book Antiqua"/>
          <w:i/>
          <w:iCs/>
        </w:rPr>
        <w:t>all the time</w:t>
      </w:r>
      <w:r w:rsidR="00D5194F" w:rsidRPr="00747FD1">
        <w:rPr>
          <w:rFonts w:ascii="Book Antiqua" w:hAnsi="Book Antiqua"/>
        </w:rPr>
        <w:t xml:space="preserve"> was a key condition of playing the investing game.”</w:t>
      </w:r>
      <w:r w:rsidR="00D5194F" w:rsidRPr="00747FD1">
        <w:rPr>
          <w:rStyle w:val="FootnoteReference"/>
          <w:rFonts w:ascii="Book Antiqua" w:hAnsi="Book Antiqua"/>
        </w:rPr>
        <w:footnoteReference w:id="321"/>
      </w:r>
      <w:r w:rsidR="00D5194F" w:rsidRPr="00747FD1">
        <w:rPr>
          <w:rFonts w:ascii="Book Antiqua" w:hAnsi="Book Antiqua"/>
        </w:rPr>
        <w:t xml:space="preserve"> In this sense, retail participation in stock trading has had a gameful-play element since its earliest days</w:t>
      </w:r>
      <w:r w:rsidR="001E2423" w:rsidRPr="00747FD1">
        <w:rPr>
          <w:rFonts w:ascii="Book Antiqua" w:hAnsi="Book Antiqua"/>
        </w:rPr>
        <w:t xml:space="preserve">—one that </w:t>
      </w:r>
      <w:r w:rsidR="006147B4" w:rsidRPr="00747FD1">
        <w:rPr>
          <w:rFonts w:ascii="Book Antiqua" w:hAnsi="Book Antiqua"/>
        </w:rPr>
        <w:t>has always been</w:t>
      </w:r>
      <w:r w:rsidR="001E2423" w:rsidRPr="00747FD1">
        <w:rPr>
          <w:rFonts w:ascii="Book Antiqua" w:hAnsi="Book Antiqua"/>
        </w:rPr>
        <w:t xml:space="preserve"> interwoven with technological advances in price transparency</w:t>
      </w:r>
      <w:r w:rsidR="00D5194F" w:rsidRPr="00747FD1">
        <w:rPr>
          <w:rFonts w:ascii="Book Antiqua" w:hAnsi="Book Antiqua"/>
        </w:rPr>
        <w:t>.</w:t>
      </w:r>
    </w:p>
    <w:p w14:paraId="0EC4842F" w14:textId="6D564E52" w:rsidR="005F5FD4" w:rsidRPr="00747FD1" w:rsidRDefault="00661D37" w:rsidP="00E64B28">
      <w:pPr>
        <w:pStyle w:val="BodyText1"/>
        <w:rPr>
          <w:rFonts w:ascii="Book Antiqua" w:hAnsi="Book Antiqua"/>
        </w:rPr>
      </w:pPr>
      <w:r w:rsidRPr="00747FD1">
        <w:rPr>
          <w:rFonts w:ascii="Book Antiqua" w:hAnsi="Book Antiqua"/>
        </w:rPr>
        <w:t xml:space="preserve">Given the central role of technology—in how traders interact with posted bids and spreads, in how trades are crossed in matching engines, and in how high-frequency proprietary trading algorithms try to shave miniscule profits by arbitraging stale prices—to the maintenance of securities markets, </w:t>
      </w:r>
      <w:r w:rsidR="00A76955" w:rsidRPr="00747FD1">
        <w:rPr>
          <w:rFonts w:ascii="Book Antiqua" w:hAnsi="Book Antiqua"/>
        </w:rPr>
        <w:t>it is puzzling</w:t>
      </w:r>
      <w:r w:rsidRPr="00747FD1">
        <w:rPr>
          <w:rFonts w:ascii="Book Antiqua" w:hAnsi="Book Antiqua"/>
        </w:rPr>
        <w:t xml:space="preserve"> that securities regulation has formally </w:t>
      </w:r>
      <w:r w:rsidR="00A76955" w:rsidRPr="00747FD1">
        <w:rPr>
          <w:rFonts w:ascii="Book Antiqua" w:hAnsi="Book Antiqua"/>
        </w:rPr>
        <w:t>kept at arms-length</w:t>
      </w:r>
      <w:r w:rsidRPr="00747FD1">
        <w:rPr>
          <w:rFonts w:ascii="Book Antiqua" w:hAnsi="Book Antiqua"/>
        </w:rPr>
        <w:t xml:space="preserve"> technology as a regulatory object.</w:t>
      </w:r>
      <w:r w:rsidR="00A76955" w:rsidRPr="00747FD1">
        <w:rPr>
          <w:rFonts w:ascii="Book Antiqua" w:hAnsi="Book Antiqua"/>
        </w:rPr>
        <w:t xml:space="preserve"> In </w:t>
      </w:r>
      <w:r w:rsidRPr="00747FD1">
        <w:rPr>
          <w:rFonts w:ascii="Book Antiqua" w:hAnsi="Book Antiqua"/>
        </w:rPr>
        <w:t>semantic analysis of</w:t>
      </w:r>
      <w:r w:rsidR="00A76955" w:rsidRPr="00747FD1">
        <w:rPr>
          <w:rFonts w:ascii="Book Antiqua" w:hAnsi="Book Antiqua"/>
        </w:rPr>
        <w:t xml:space="preserve"> SEC</w:t>
      </w:r>
      <w:r w:rsidRPr="00747FD1">
        <w:rPr>
          <w:rFonts w:ascii="Book Antiqua" w:hAnsi="Book Antiqua"/>
        </w:rPr>
        <w:t xml:space="preserve"> Commissioner speeches from 1935 to 2010</w:t>
      </w:r>
      <w:r w:rsidR="00A76955" w:rsidRPr="00747FD1">
        <w:rPr>
          <w:rFonts w:ascii="Book Antiqua" w:hAnsi="Book Antiqua"/>
        </w:rPr>
        <w:t xml:space="preserve">, Juan Pablo Pardo-Guerra </w:t>
      </w:r>
      <w:r w:rsidRPr="00747FD1">
        <w:rPr>
          <w:rFonts w:ascii="Book Antiqua" w:hAnsi="Book Antiqua"/>
        </w:rPr>
        <w:t>argues that regulators have increasingly framed technology as a kind of exogenous, “inscrutable force[] that acted upon markets with seemingly little possibility of control.”</w:t>
      </w:r>
      <w:r w:rsidRPr="00747FD1">
        <w:rPr>
          <w:rStyle w:val="FootnoteReference"/>
          <w:rFonts w:ascii="Book Antiqua" w:hAnsi="Book Antiqua"/>
        </w:rPr>
        <w:footnoteReference w:id="322"/>
      </w:r>
      <w:r w:rsidRPr="00747FD1">
        <w:rPr>
          <w:rFonts w:ascii="Book Antiqua" w:hAnsi="Book Antiqua"/>
        </w:rPr>
        <w:t xml:space="preserve"> The result is to naturalize expectations among the regulated community, and among regulators themselves, about the role that law plays in constituting and constraining market forces.   </w:t>
      </w:r>
    </w:p>
    <w:p w14:paraId="5B41DD40" w14:textId="3466D21B" w:rsidR="00CC5EEF" w:rsidRPr="00747FD1" w:rsidRDefault="00CC5EEF" w:rsidP="00CC5EEF">
      <w:pPr>
        <w:pStyle w:val="Heading1"/>
        <w:rPr>
          <w:rFonts w:ascii="Book Antiqua" w:hAnsi="Book Antiqua"/>
        </w:rPr>
      </w:pPr>
      <w:bookmarkStart w:id="70" w:name="_Toc90477753"/>
      <w:r w:rsidRPr="00747FD1">
        <w:rPr>
          <w:rFonts w:ascii="Book Antiqua" w:hAnsi="Book Antiqua"/>
        </w:rPr>
        <w:t>Conclusion</w:t>
      </w:r>
      <w:bookmarkEnd w:id="70"/>
    </w:p>
    <w:p w14:paraId="7EAFD337" w14:textId="09E893E6" w:rsidR="00990BD3" w:rsidRPr="00747FD1" w:rsidRDefault="00382AC4" w:rsidP="00990BD3">
      <w:pPr>
        <w:pStyle w:val="BodyText1"/>
        <w:rPr>
          <w:rFonts w:ascii="Book Antiqua" w:hAnsi="Book Antiqua"/>
        </w:rPr>
      </w:pPr>
      <w:r w:rsidRPr="00747FD1">
        <w:rPr>
          <w:rFonts w:ascii="Book Antiqua" w:hAnsi="Book Antiqua"/>
        </w:rPr>
        <w:t>G</w:t>
      </w:r>
      <w:r w:rsidR="003A06DB" w:rsidRPr="00747FD1">
        <w:rPr>
          <w:rFonts w:ascii="Book Antiqua" w:hAnsi="Book Antiqua"/>
        </w:rPr>
        <w:t xml:space="preserve">amified </w:t>
      </w:r>
      <w:r w:rsidRPr="00747FD1">
        <w:rPr>
          <w:rFonts w:ascii="Book Antiqua" w:hAnsi="Book Antiqua"/>
        </w:rPr>
        <w:t xml:space="preserve">brokerage apps make trading more fun. That will always be a problem for regulators who </w:t>
      </w:r>
      <w:r w:rsidR="00EC55DB" w:rsidRPr="00747FD1">
        <w:rPr>
          <w:rFonts w:ascii="Book Antiqua" w:hAnsi="Book Antiqua"/>
        </w:rPr>
        <w:t xml:space="preserve">must </w:t>
      </w:r>
      <w:r w:rsidR="00117AD0" w:rsidRPr="00747FD1">
        <w:rPr>
          <w:rFonts w:ascii="Book Antiqua" w:hAnsi="Book Antiqua"/>
        </w:rPr>
        <w:t>face</w:t>
      </w:r>
      <w:r w:rsidR="00EC55DB" w:rsidRPr="00747FD1">
        <w:rPr>
          <w:rFonts w:ascii="Book Antiqua" w:hAnsi="Book Antiqua"/>
        </w:rPr>
        <w:t xml:space="preserve"> the</w:t>
      </w:r>
      <w:r w:rsidR="00117AD0" w:rsidRPr="00747FD1">
        <w:rPr>
          <w:rFonts w:ascii="Book Antiqua" w:hAnsi="Book Antiqua"/>
        </w:rPr>
        <w:t xml:space="preserve"> headwind</w:t>
      </w:r>
      <w:r w:rsidR="00EC55DB" w:rsidRPr="00747FD1">
        <w:rPr>
          <w:rFonts w:ascii="Book Antiqua" w:hAnsi="Book Antiqua"/>
        </w:rPr>
        <w:t>s</w:t>
      </w:r>
      <w:r w:rsidR="00117AD0" w:rsidRPr="00747FD1">
        <w:rPr>
          <w:rFonts w:ascii="Book Antiqua" w:hAnsi="Book Antiqua"/>
        </w:rPr>
        <w:t xml:space="preserve"> for being spoil sports. </w:t>
      </w:r>
      <w:r w:rsidR="00521623" w:rsidRPr="00747FD1">
        <w:rPr>
          <w:rFonts w:ascii="Book Antiqua" w:hAnsi="Book Antiqua"/>
        </w:rPr>
        <w:t>There are plausible social welfare reasons</w:t>
      </w:r>
      <w:r w:rsidR="00EC55DB" w:rsidRPr="00747FD1">
        <w:rPr>
          <w:rFonts w:ascii="Book Antiqua" w:hAnsi="Book Antiqua"/>
        </w:rPr>
        <w:t>, however,</w:t>
      </w:r>
      <w:r w:rsidR="00521623" w:rsidRPr="00747FD1">
        <w:rPr>
          <w:rFonts w:ascii="Book Antiqua" w:hAnsi="Book Antiqua"/>
        </w:rPr>
        <w:t xml:space="preserve"> for </w:t>
      </w:r>
      <w:r w:rsidR="00D3725E" w:rsidRPr="00747FD1">
        <w:rPr>
          <w:rFonts w:ascii="Book Antiqua" w:hAnsi="Book Antiqua"/>
        </w:rPr>
        <w:t>regulators to prohibit or limit behavioral design and other digital engagement practices</w:t>
      </w:r>
      <w:r w:rsidR="00EC55DB" w:rsidRPr="00747FD1">
        <w:rPr>
          <w:rFonts w:ascii="Book Antiqua" w:hAnsi="Book Antiqua"/>
        </w:rPr>
        <w:t>. A</w:t>
      </w:r>
      <w:r w:rsidR="00D3725E" w:rsidRPr="00747FD1">
        <w:rPr>
          <w:rFonts w:ascii="Book Antiqua" w:hAnsi="Book Antiqua"/>
        </w:rPr>
        <w:t>s always</w:t>
      </w:r>
      <w:r w:rsidR="00EC55DB" w:rsidRPr="00747FD1">
        <w:rPr>
          <w:rFonts w:ascii="Book Antiqua" w:hAnsi="Book Antiqua"/>
        </w:rPr>
        <w:t>,</w:t>
      </w:r>
      <w:r w:rsidR="00D3725E" w:rsidRPr="00747FD1">
        <w:rPr>
          <w:rFonts w:ascii="Book Antiqua" w:hAnsi="Book Antiqua"/>
        </w:rPr>
        <w:t xml:space="preserve"> regulators should be cautious to tailor </w:t>
      </w:r>
      <w:r w:rsidR="003D3600" w:rsidRPr="00747FD1">
        <w:rPr>
          <w:rFonts w:ascii="Book Antiqua" w:hAnsi="Book Antiqua"/>
        </w:rPr>
        <w:t xml:space="preserve">interventions consistent with empirical evidence. But in doing so, </w:t>
      </w:r>
      <w:r w:rsidR="00EC55DB" w:rsidRPr="00747FD1">
        <w:rPr>
          <w:rFonts w:ascii="Book Antiqua" w:hAnsi="Book Antiqua"/>
        </w:rPr>
        <w:t>securities law</w:t>
      </w:r>
      <w:r w:rsidR="003D3600" w:rsidRPr="00747FD1">
        <w:rPr>
          <w:rFonts w:ascii="Book Antiqua" w:hAnsi="Book Antiqua"/>
        </w:rPr>
        <w:t xml:space="preserve"> should be attuned to cross-sectional differences in retail investors’ trading motives. </w:t>
      </w:r>
      <w:r w:rsidR="003A06DB" w:rsidRPr="00747FD1">
        <w:rPr>
          <w:rFonts w:ascii="Book Antiqua" w:hAnsi="Book Antiqua"/>
        </w:rPr>
        <w:t xml:space="preserve">Those differences may align with objections to behavioral design in investing apps in the first place, but are often overlooked. </w:t>
      </w:r>
    </w:p>
    <w:p w14:paraId="5C6AEBB8" w14:textId="7BAF1106" w:rsidR="00990BD3" w:rsidRPr="00747FD1" w:rsidRDefault="00EC55DB" w:rsidP="00521623">
      <w:pPr>
        <w:pStyle w:val="BodyText1"/>
        <w:rPr>
          <w:rFonts w:ascii="Book Antiqua" w:hAnsi="Book Antiqua"/>
        </w:rPr>
      </w:pPr>
      <w:r w:rsidRPr="00747FD1">
        <w:rPr>
          <w:rFonts w:ascii="Book Antiqua" w:hAnsi="Book Antiqua"/>
        </w:rPr>
        <w:t>Securities law has</w:t>
      </w:r>
      <w:r w:rsidR="00990BD3" w:rsidRPr="00747FD1">
        <w:rPr>
          <w:rFonts w:ascii="Book Antiqua" w:hAnsi="Book Antiqua"/>
        </w:rPr>
        <w:t xml:space="preserve"> a number of techniques available for responding to </w:t>
      </w:r>
      <w:r w:rsidR="00E5305E" w:rsidRPr="00747FD1">
        <w:rPr>
          <w:rFonts w:ascii="Book Antiqua" w:hAnsi="Book Antiqua"/>
        </w:rPr>
        <w:t>behavioral design. Most promising are those that treat behavioral design as a recommendation, or that try to get at quantitative suitability. And while r</w:t>
      </w:r>
      <w:r w:rsidR="00990BD3" w:rsidRPr="00747FD1">
        <w:rPr>
          <w:rFonts w:ascii="Book Antiqua" w:hAnsi="Book Antiqua"/>
        </w:rPr>
        <w:t>egulation of gamified investing is a salient problem, less salient are the market structure problems that gave rise to it and that it reinforces.</w:t>
      </w:r>
      <w:r w:rsidR="00E5305E" w:rsidRPr="00747FD1">
        <w:rPr>
          <w:rFonts w:ascii="Book Antiqua" w:hAnsi="Book Antiqua"/>
        </w:rPr>
        <w:t xml:space="preserve"> If regulators want to be bold </w:t>
      </w:r>
      <w:r w:rsidR="00ED1A6B" w:rsidRPr="00747FD1">
        <w:rPr>
          <w:rFonts w:ascii="Book Antiqua" w:hAnsi="Book Antiqua"/>
        </w:rPr>
        <w:t xml:space="preserve">in addressing the problems that gave rise to gamified investing, they should reevaluate the aspects of market structure that make it profitable to stock a pond with noisy retail order flow. </w:t>
      </w:r>
    </w:p>
    <w:p w14:paraId="09F44C49" w14:textId="2E51FC73" w:rsidR="00EC55DB" w:rsidRPr="00747FD1" w:rsidRDefault="002443B9" w:rsidP="00A53CBC">
      <w:pPr>
        <w:pStyle w:val="BodyText1"/>
        <w:rPr>
          <w:rFonts w:ascii="Book Antiqua" w:hAnsi="Book Antiqua"/>
        </w:rPr>
      </w:pPr>
      <w:r w:rsidRPr="00747FD1">
        <w:rPr>
          <w:rFonts w:ascii="Book Antiqua" w:hAnsi="Book Antiqua"/>
        </w:rPr>
        <w:t xml:space="preserve">That has real stakes, because retail investors can lose big by trading excessively. But it has higher order </w:t>
      </w:r>
      <w:r w:rsidR="00E1150A" w:rsidRPr="00747FD1">
        <w:rPr>
          <w:rFonts w:ascii="Book Antiqua" w:hAnsi="Book Antiqua"/>
        </w:rPr>
        <w:t>consequences for</w:t>
      </w:r>
      <w:r w:rsidRPr="00747FD1">
        <w:rPr>
          <w:rFonts w:ascii="Book Antiqua" w:hAnsi="Book Antiqua"/>
        </w:rPr>
        <w:t xml:space="preserve"> how we approach markets. </w:t>
      </w:r>
      <w:r w:rsidR="00A32E24" w:rsidRPr="00747FD1">
        <w:rPr>
          <w:rFonts w:ascii="Book Antiqua" w:hAnsi="Book Antiqua"/>
        </w:rPr>
        <w:t xml:space="preserve">While some techno-skeptics object that people will lose confidence in markets, that is in some sense inevitable. </w:t>
      </w:r>
      <w:r w:rsidR="00A53CBC" w:rsidRPr="00747FD1">
        <w:rPr>
          <w:rFonts w:ascii="Book Antiqua" w:hAnsi="Book Antiqua"/>
        </w:rPr>
        <w:t xml:space="preserve">Across many markets asset prices regularly </w:t>
      </w:r>
      <w:r w:rsidR="00C7305D" w:rsidRPr="00747FD1">
        <w:rPr>
          <w:rFonts w:ascii="Book Antiqua" w:hAnsi="Book Antiqua"/>
        </w:rPr>
        <w:t>do not reflect fundamental value</w:t>
      </w:r>
      <w:r w:rsidR="00A53CBC" w:rsidRPr="00747FD1">
        <w:rPr>
          <w:rFonts w:ascii="Book Antiqua" w:hAnsi="Book Antiqua"/>
        </w:rPr>
        <w:t>, if that can even be ascertained</w:t>
      </w:r>
      <w:r w:rsidR="00C7305D" w:rsidRPr="00747FD1">
        <w:rPr>
          <w:rFonts w:ascii="Book Antiqua" w:hAnsi="Book Antiqua"/>
        </w:rPr>
        <w:t xml:space="preserve">, and thus in a traditional </w:t>
      </w:r>
      <w:r w:rsidR="00A53CBC" w:rsidRPr="00747FD1">
        <w:rPr>
          <w:rFonts w:ascii="Book Antiqua" w:hAnsi="Book Antiqua"/>
        </w:rPr>
        <w:t>finance</w:t>
      </w:r>
      <w:r w:rsidR="00C7305D" w:rsidRPr="00747FD1">
        <w:rPr>
          <w:rFonts w:ascii="Book Antiqua" w:hAnsi="Book Antiqua"/>
        </w:rPr>
        <w:t xml:space="preserve"> sense </w:t>
      </w:r>
      <w:r w:rsidR="00A53CBC" w:rsidRPr="00747FD1">
        <w:rPr>
          <w:rFonts w:ascii="Book Antiqua" w:hAnsi="Book Antiqua"/>
        </w:rPr>
        <w:t>these prices</w:t>
      </w:r>
      <w:r w:rsidR="00C7305D" w:rsidRPr="00747FD1">
        <w:rPr>
          <w:rFonts w:ascii="Book Antiqua" w:hAnsi="Book Antiqua"/>
        </w:rPr>
        <w:t xml:space="preserve"> are </w:t>
      </w:r>
      <w:r w:rsidR="00C7305D" w:rsidRPr="00747FD1">
        <w:rPr>
          <w:rFonts w:ascii="Book Antiqua" w:hAnsi="Book Antiqua"/>
          <w:i/>
          <w:iCs/>
        </w:rPr>
        <w:t>inaccurate</w:t>
      </w:r>
      <w:r w:rsidR="00C7305D" w:rsidRPr="00747FD1">
        <w:rPr>
          <w:rFonts w:ascii="Book Antiqua" w:hAnsi="Book Antiqua"/>
        </w:rPr>
        <w:t>. Yet securities law encourages invest</w:t>
      </w:r>
      <w:r w:rsidR="00A53CBC" w:rsidRPr="00747FD1">
        <w:rPr>
          <w:rFonts w:ascii="Book Antiqua" w:hAnsi="Book Antiqua"/>
        </w:rPr>
        <w:t>ment of</w:t>
      </w:r>
      <w:r w:rsidR="00C7305D" w:rsidRPr="00747FD1">
        <w:rPr>
          <w:rFonts w:ascii="Book Antiqua" w:hAnsi="Book Antiqua"/>
        </w:rPr>
        <w:t xml:space="preserve"> massive sums </w:t>
      </w:r>
      <w:r w:rsidR="00A53CBC" w:rsidRPr="00747FD1">
        <w:rPr>
          <w:rFonts w:ascii="Book Antiqua" w:hAnsi="Book Antiqua"/>
        </w:rPr>
        <w:t>toward</w:t>
      </w:r>
      <w:r w:rsidR="00C078B0" w:rsidRPr="00747FD1">
        <w:rPr>
          <w:rFonts w:ascii="Book Antiqua" w:hAnsi="Book Antiqua"/>
        </w:rPr>
        <w:t xml:space="preserve"> </w:t>
      </w:r>
      <w:r w:rsidR="00690031" w:rsidRPr="00747FD1">
        <w:rPr>
          <w:rFonts w:ascii="Book Antiqua" w:hAnsi="Book Antiqua"/>
        </w:rPr>
        <w:t xml:space="preserve">prices that are </w:t>
      </w:r>
      <w:r w:rsidR="00690031" w:rsidRPr="00747FD1">
        <w:rPr>
          <w:rFonts w:ascii="Book Antiqua" w:hAnsi="Book Antiqua"/>
          <w:i/>
          <w:iCs/>
        </w:rPr>
        <w:t xml:space="preserve">precise </w:t>
      </w:r>
      <w:r w:rsidR="00C078B0" w:rsidRPr="00747FD1">
        <w:rPr>
          <w:rFonts w:ascii="Book Antiqua" w:hAnsi="Book Antiqua"/>
        </w:rPr>
        <w:t>in the form of continuously updated order books deep with liquidity and transparency</w:t>
      </w:r>
      <w:r w:rsidR="00690031" w:rsidRPr="00747FD1">
        <w:rPr>
          <w:rFonts w:ascii="Book Antiqua" w:hAnsi="Book Antiqua"/>
        </w:rPr>
        <w:t xml:space="preserve"> across geographically dispersed execution venues in continuous time</w:t>
      </w:r>
      <w:r w:rsidR="00C078B0" w:rsidRPr="00747FD1">
        <w:rPr>
          <w:rFonts w:ascii="Book Antiqua" w:hAnsi="Book Antiqua"/>
        </w:rPr>
        <w:t>.</w:t>
      </w:r>
      <w:r w:rsidR="00690031" w:rsidRPr="00747FD1">
        <w:rPr>
          <w:rFonts w:ascii="Book Antiqua" w:hAnsi="Book Antiqua"/>
        </w:rPr>
        <w:t xml:space="preserve"> </w:t>
      </w:r>
      <w:r w:rsidR="00C078B0" w:rsidRPr="00747FD1">
        <w:rPr>
          <w:rFonts w:ascii="Book Antiqua" w:hAnsi="Book Antiqua"/>
        </w:rPr>
        <w:t xml:space="preserve"> </w:t>
      </w:r>
    </w:p>
    <w:p w14:paraId="142731ED" w14:textId="77777777" w:rsidR="00004268" w:rsidRPr="00747FD1" w:rsidRDefault="00C078B0" w:rsidP="00004268">
      <w:pPr>
        <w:pStyle w:val="BodyText1"/>
        <w:rPr>
          <w:rFonts w:ascii="Book Antiqua" w:hAnsi="Book Antiqua"/>
        </w:rPr>
      </w:pPr>
      <w:r w:rsidRPr="00747FD1">
        <w:rPr>
          <w:rFonts w:ascii="Book Antiqua" w:hAnsi="Book Antiqua"/>
        </w:rPr>
        <w:t xml:space="preserve">Retail traders don’t beat the market by trading actively. </w:t>
      </w:r>
      <w:r w:rsidR="00B16CFA" w:rsidRPr="00747FD1">
        <w:rPr>
          <w:rFonts w:ascii="Book Antiqua" w:hAnsi="Book Antiqua"/>
        </w:rPr>
        <w:t xml:space="preserve">Securities law shouldn’t let brokers </w:t>
      </w:r>
      <w:r w:rsidR="00A53CBC" w:rsidRPr="00747FD1">
        <w:rPr>
          <w:rFonts w:ascii="Book Antiqua" w:hAnsi="Book Antiqua"/>
        </w:rPr>
        <w:t>encourag</w:t>
      </w:r>
      <w:r w:rsidR="00C92BB1" w:rsidRPr="00747FD1">
        <w:rPr>
          <w:rFonts w:ascii="Book Antiqua" w:hAnsi="Book Antiqua"/>
        </w:rPr>
        <w:t xml:space="preserve">e </w:t>
      </w:r>
      <w:r w:rsidR="00B16CFA" w:rsidRPr="00747FD1">
        <w:rPr>
          <w:rFonts w:ascii="Book Antiqua" w:hAnsi="Book Antiqua"/>
        </w:rPr>
        <w:t>retail traders</w:t>
      </w:r>
      <w:r w:rsidR="00A53CBC" w:rsidRPr="00747FD1">
        <w:rPr>
          <w:rFonts w:ascii="Book Antiqua" w:hAnsi="Book Antiqua"/>
        </w:rPr>
        <w:t xml:space="preserve"> to do so </w:t>
      </w:r>
      <w:r w:rsidR="00C92BB1" w:rsidRPr="00747FD1">
        <w:rPr>
          <w:rFonts w:ascii="Book Antiqua" w:hAnsi="Book Antiqua"/>
        </w:rPr>
        <w:t>for conflicted reasons</w:t>
      </w:r>
      <w:r w:rsidR="00004268" w:rsidRPr="00747FD1">
        <w:rPr>
          <w:rFonts w:ascii="Book Antiqua" w:hAnsi="Book Antiqua"/>
        </w:rPr>
        <w:t>. It also shouldn’t succumb to the allure that it’s important to encourage this noisy trading to promote inaccurate but very</w:t>
      </w:r>
      <w:r w:rsidR="00A53CBC" w:rsidRPr="00747FD1">
        <w:rPr>
          <w:rFonts w:ascii="Book Antiqua" w:hAnsi="Book Antiqua"/>
        </w:rPr>
        <w:t xml:space="preserve"> </w:t>
      </w:r>
      <w:r w:rsidR="00B16CFA" w:rsidRPr="00747FD1">
        <w:rPr>
          <w:rFonts w:ascii="Book Antiqua" w:hAnsi="Book Antiqua"/>
        </w:rPr>
        <w:t>precise pricing</w:t>
      </w:r>
      <w:r w:rsidR="00A53CBC" w:rsidRPr="00747FD1">
        <w:rPr>
          <w:rFonts w:ascii="Book Antiqua" w:hAnsi="Book Antiqua"/>
        </w:rPr>
        <w:t xml:space="preserve"> in stock markets</w:t>
      </w:r>
      <w:r w:rsidR="00EC55DB" w:rsidRPr="00747FD1">
        <w:rPr>
          <w:rFonts w:ascii="Book Antiqua" w:hAnsi="Book Antiqua"/>
        </w:rPr>
        <w:t xml:space="preserve">. Especially not if it endangers the </w:t>
      </w:r>
      <w:r w:rsidR="00727777" w:rsidRPr="00747FD1">
        <w:rPr>
          <w:rFonts w:ascii="Book Antiqua" w:hAnsi="Book Antiqua"/>
        </w:rPr>
        <w:t>financial security of retail investors. By the same token, we ought to welcome greater skepticism toward the social functions of stock markets.</w:t>
      </w:r>
      <w:r w:rsidR="00A53CBC" w:rsidRPr="00747FD1">
        <w:rPr>
          <w:rFonts w:ascii="Book Antiqua" w:hAnsi="Book Antiqua"/>
        </w:rPr>
        <w:t xml:space="preserve"> </w:t>
      </w:r>
      <w:r w:rsidR="00625404" w:rsidRPr="00747FD1">
        <w:rPr>
          <w:rFonts w:ascii="Book Antiqua" w:hAnsi="Book Antiqua"/>
        </w:rPr>
        <w:t xml:space="preserve">If “meme stocks” reveal this disjointed problem with asset pricing, that would be good for </w:t>
      </w:r>
      <w:r w:rsidR="003A2980" w:rsidRPr="00747FD1">
        <w:rPr>
          <w:rFonts w:ascii="Book Antiqua" w:hAnsi="Book Antiqua"/>
        </w:rPr>
        <w:t>a</w:t>
      </w:r>
      <w:r w:rsidR="00625404" w:rsidRPr="00747FD1">
        <w:rPr>
          <w:rFonts w:ascii="Book Antiqua" w:hAnsi="Book Antiqua"/>
        </w:rPr>
        <w:t xml:space="preserve"> popular understanding of what</w:t>
      </w:r>
      <w:r w:rsidR="003A2980" w:rsidRPr="00747FD1">
        <w:rPr>
          <w:rFonts w:ascii="Book Antiqua" w:hAnsi="Book Antiqua"/>
        </w:rPr>
        <w:t xml:space="preserve"> capital</w:t>
      </w:r>
      <w:r w:rsidR="00625404" w:rsidRPr="00747FD1">
        <w:rPr>
          <w:rFonts w:ascii="Book Antiqua" w:hAnsi="Book Antiqua"/>
        </w:rPr>
        <w:t xml:space="preserve"> markets </w:t>
      </w:r>
      <w:r w:rsidR="003A2980" w:rsidRPr="00747FD1">
        <w:rPr>
          <w:rFonts w:ascii="Book Antiqua" w:hAnsi="Book Antiqua"/>
        </w:rPr>
        <w:t>in late</w:t>
      </w:r>
      <w:r w:rsidR="00625404" w:rsidRPr="00747FD1">
        <w:rPr>
          <w:rFonts w:ascii="Book Antiqua" w:hAnsi="Book Antiqua"/>
        </w:rPr>
        <w:t xml:space="preserve"> capitalism are</w:t>
      </w:r>
      <w:r w:rsidR="003A2980" w:rsidRPr="00747FD1">
        <w:rPr>
          <w:rFonts w:ascii="Book Antiqua" w:hAnsi="Book Antiqua"/>
        </w:rPr>
        <w:t xml:space="preserve"> even</w:t>
      </w:r>
      <w:r w:rsidR="00625404" w:rsidRPr="00747FD1">
        <w:rPr>
          <w:rFonts w:ascii="Book Antiqua" w:hAnsi="Book Antiqua"/>
        </w:rPr>
        <w:t xml:space="preserve"> for. </w:t>
      </w:r>
    </w:p>
    <w:p w14:paraId="4F58C24E" w14:textId="0053B627" w:rsidR="00ED1A6B" w:rsidRPr="00747FD1" w:rsidRDefault="00004268" w:rsidP="00C260DE">
      <w:pPr>
        <w:pStyle w:val="BodyText1"/>
        <w:rPr>
          <w:rFonts w:ascii="Book Antiqua" w:hAnsi="Book Antiqua"/>
        </w:rPr>
      </w:pPr>
      <w:r w:rsidRPr="00747FD1">
        <w:rPr>
          <w:rFonts w:ascii="Book Antiqua" w:hAnsi="Book Antiqua"/>
        </w:rPr>
        <w:t>There may be</w:t>
      </w:r>
      <w:r w:rsidR="00A53CBC" w:rsidRPr="00747FD1">
        <w:rPr>
          <w:rFonts w:ascii="Book Antiqua" w:hAnsi="Book Antiqua"/>
        </w:rPr>
        <w:t xml:space="preserve"> other </w:t>
      </w:r>
      <w:r w:rsidR="00E1150A" w:rsidRPr="00747FD1">
        <w:rPr>
          <w:rFonts w:ascii="Book Antiqua" w:hAnsi="Book Antiqua"/>
        </w:rPr>
        <w:t>arguments</w:t>
      </w:r>
      <w:r w:rsidR="00A53CBC" w:rsidRPr="00747FD1">
        <w:rPr>
          <w:rFonts w:ascii="Book Antiqua" w:hAnsi="Book Antiqua"/>
        </w:rPr>
        <w:t xml:space="preserve"> for regulating </w:t>
      </w:r>
      <w:r w:rsidRPr="00747FD1">
        <w:rPr>
          <w:rFonts w:ascii="Book Antiqua" w:hAnsi="Book Antiqua"/>
        </w:rPr>
        <w:t>behavioral design</w:t>
      </w:r>
      <w:r w:rsidR="00A53CBC" w:rsidRPr="00747FD1">
        <w:rPr>
          <w:rFonts w:ascii="Book Antiqua" w:hAnsi="Book Antiqua"/>
        </w:rPr>
        <w:t xml:space="preserve">, </w:t>
      </w:r>
      <w:r w:rsidRPr="00747FD1">
        <w:rPr>
          <w:rFonts w:ascii="Book Antiqua" w:hAnsi="Book Antiqua"/>
        </w:rPr>
        <w:t xml:space="preserve">and </w:t>
      </w:r>
      <w:r w:rsidR="00C260DE" w:rsidRPr="00747FD1">
        <w:rPr>
          <w:rFonts w:ascii="Book Antiqua" w:hAnsi="Book Antiqua"/>
        </w:rPr>
        <w:t xml:space="preserve">there are a variety of doctrinal interventions for addressing the associated principal-agent, surplus allocation, and externality concerns. </w:t>
      </w:r>
      <w:r w:rsidRPr="00747FD1">
        <w:rPr>
          <w:rFonts w:ascii="Book Antiqua" w:hAnsi="Book Antiqua"/>
        </w:rPr>
        <w:t xml:space="preserve">But a bold and modern </w:t>
      </w:r>
      <w:r w:rsidR="00A53CBC" w:rsidRPr="00747FD1">
        <w:rPr>
          <w:rFonts w:ascii="Book Antiqua" w:hAnsi="Book Antiqua"/>
        </w:rPr>
        <w:t xml:space="preserve">securities law </w:t>
      </w:r>
      <w:r w:rsidRPr="00747FD1">
        <w:rPr>
          <w:rFonts w:ascii="Book Antiqua" w:hAnsi="Book Antiqua"/>
        </w:rPr>
        <w:t>would</w:t>
      </w:r>
      <w:r w:rsidR="00E1150A" w:rsidRPr="00747FD1">
        <w:rPr>
          <w:rFonts w:ascii="Book Antiqua" w:hAnsi="Book Antiqua"/>
        </w:rPr>
        <w:t xml:space="preserve"> </w:t>
      </w:r>
      <w:r w:rsidR="00C260DE" w:rsidRPr="00747FD1">
        <w:rPr>
          <w:rFonts w:ascii="Book Antiqua" w:hAnsi="Book Antiqua"/>
        </w:rPr>
        <w:t xml:space="preserve">also </w:t>
      </w:r>
      <w:r w:rsidR="00A53CBC" w:rsidRPr="00747FD1">
        <w:rPr>
          <w:rFonts w:ascii="Book Antiqua" w:hAnsi="Book Antiqua"/>
        </w:rPr>
        <w:t>step in to address th</w:t>
      </w:r>
      <w:r w:rsidRPr="00747FD1">
        <w:rPr>
          <w:rFonts w:ascii="Book Antiqua" w:hAnsi="Book Antiqua"/>
        </w:rPr>
        <w:t xml:space="preserve">e </w:t>
      </w:r>
      <w:r w:rsidR="00E1150A" w:rsidRPr="00747FD1">
        <w:rPr>
          <w:rFonts w:ascii="Book Antiqua" w:hAnsi="Book Antiqua"/>
        </w:rPr>
        <w:t xml:space="preserve">market structure </w:t>
      </w:r>
      <w:r w:rsidR="00A53CBC" w:rsidRPr="00747FD1">
        <w:rPr>
          <w:rFonts w:ascii="Book Antiqua" w:hAnsi="Book Antiqua"/>
        </w:rPr>
        <w:t>problem.</w:t>
      </w:r>
      <w:r w:rsidR="00C078B0" w:rsidRPr="00747FD1">
        <w:rPr>
          <w:rFonts w:ascii="Book Antiqua" w:hAnsi="Book Antiqua"/>
        </w:rPr>
        <w:t xml:space="preserve"> </w:t>
      </w:r>
    </w:p>
    <w:p w14:paraId="29471CA1" w14:textId="394E1DD4" w:rsidR="00F9038B" w:rsidRPr="00747FD1" w:rsidRDefault="003D3600" w:rsidP="00521623">
      <w:pPr>
        <w:pStyle w:val="BodyText1"/>
        <w:rPr>
          <w:rFonts w:ascii="Book Antiqua" w:hAnsi="Book Antiqua"/>
        </w:rPr>
      </w:pPr>
      <w:r w:rsidRPr="00747FD1">
        <w:rPr>
          <w:rFonts w:ascii="Book Antiqua" w:hAnsi="Book Antiqua"/>
        </w:rPr>
        <w:t xml:space="preserve"> </w:t>
      </w:r>
    </w:p>
    <w:sectPr w:rsidR="00F9038B" w:rsidRPr="00747FD1" w:rsidSect="00606B49">
      <w:footerReference w:type="even" r:id="rId17"/>
      <w:footerReference w:type="default" r:id="rId18"/>
      <w:pgSz w:w="12240" w:h="15840"/>
      <w:pgMar w:top="1440" w:right="252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FC279" w14:textId="77777777" w:rsidR="00A8761A" w:rsidRDefault="00A8761A" w:rsidP="00A56A31">
      <w:r>
        <w:separator/>
      </w:r>
    </w:p>
  </w:endnote>
  <w:endnote w:type="continuationSeparator" w:id="0">
    <w:p w14:paraId="09A3E4E6" w14:textId="77777777" w:rsidR="00A8761A" w:rsidRDefault="00A8761A" w:rsidP="00A56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CaslonPro-Regular">
    <w:altName w:val="Cambria"/>
    <w:panose1 w:val="0205050205050A020403"/>
    <w:charset w:val="4D"/>
    <w:family w:val="roman"/>
    <w:notTrueType/>
    <w:pitch w:val="variable"/>
    <w:sig w:usb0="00000007" w:usb1="00000001" w:usb2="00000000" w:usb3="00000000" w:csb0="00000093"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dobe Caslon Pro">
    <w:panose1 w:val="0205050205050A020403"/>
    <w:charset w:val="4D"/>
    <w:family w:val="roman"/>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8560615"/>
      <w:docPartObj>
        <w:docPartGallery w:val="Page Numbers (Bottom of Page)"/>
        <w:docPartUnique/>
      </w:docPartObj>
    </w:sdtPr>
    <w:sdtEndPr>
      <w:rPr>
        <w:rStyle w:val="PageNumber"/>
      </w:rPr>
    </w:sdtEndPr>
    <w:sdtContent>
      <w:p w14:paraId="3EA9E78D" w14:textId="7CD74E46" w:rsidR="00133D6D" w:rsidRDefault="00133D6D" w:rsidP="00133D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D1D374" w14:textId="77777777" w:rsidR="00133D6D" w:rsidRDefault="00133D6D" w:rsidP="00731F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dobe Caslon Pro" w:hAnsi="Adobe Caslon Pro"/>
      </w:rPr>
      <w:id w:val="1058293608"/>
      <w:docPartObj>
        <w:docPartGallery w:val="Page Numbers (Bottom of Page)"/>
        <w:docPartUnique/>
      </w:docPartObj>
    </w:sdtPr>
    <w:sdtEndPr>
      <w:rPr>
        <w:rStyle w:val="PageNumber"/>
      </w:rPr>
    </w:sdtEndPr>
    <w:sdtContent>
      <w:p w14:paraId="6FBA2F65" w14:textId="3A4F6637" w:rsidR="00133D6D" w:rsidRPr="001A377E" w:rsidRDefault="00133D6D" w:rsidP="00133D6D">
        <w:pPr>
          <w:pStyle w:val="Footer"/>
          <w:framePr w:wrap="none" w:vAnchor="text" w:hAnchor="margin" w:xAlign="right" w:y="1"/>
          <w:rPr>
            <w:rStyle w:val="PageNumber"/>
            <w:rFonts w:ascii="Adobe Caslon Pro" w:hAnsi="Adobe Caslon Pro"/>
          </w:rPr>
        </w:pPr>
        <w:r w:rsidRPr="001A377E">
          <w:rPr>
            <w:rStyle w:val="PageNumber"/>
            <w:rFonts w:ascii="Adobe Caslon Pro" w:hAnsi="Adobe Caslon Pro"/>
          </w:rPr>
          <w:fldChar w:fldCharType="begin"/>
        </w:r>
        <w:r w:rsidRPr="001A377E">
          <w:rPr>
            <w:rStyle w:val="PageNumber"/>
            <w:rFonts w:ascii="Adobe Caslon Pro" w:hAnsi="Adobe Caslon Pro"/>
          </w:rPr>
          <w:instrText xml:space="preserve"> PAGE </w:instrText>
        </w:r>
        <w:r w:rsidRPr="001A377E">
          <w:rPr>
            <w:rStyle w:val="PageNumber"/>
            <w:rFonts w:ascii="Adobe Caslon Pro" w:hAnsi="Adobe Caslon Pro"/>
          </w:rPr>
          <w:fldChar w:fldCharType="separate"/>
        </w:r>
        <w:r w:rsidRPr="001A377E">
          <w:rPr>
            <w:rStyle w:val="PageNumber"/>
            <w:rFonts w:ascii="Adobe Caslon Pro" w:hAnsi="Adobe Caslon Pro"/>
            <w:noProof/>
          </w:rPr>
          <w:t>1</w:t>
        </w:r>
        <w:r w:rsidRPr="001A377E">
          <w:rPr>
            <w:rStyle w:val="PageNumber"/>
            <w:rFonts w:ascii="Adobe Caslon Pro" w:hAnsi="Adobe Caslon Pro"/>
          </w:rPr>
          <w:fldChar w:fldCharType="end"/>
        </w:r>
      </w:p>
    </w:sdtContent>
  </w:sdt>
  <w:p w14:paraId="057835F2" w14:textId="77777777" w:rsidR="00133D6D" w:rsidRDefault="00133D6D" w:rsidP="00731F4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59A27" w14:textId="77777777" w:rsidR="00A8761A" w:rsidRDefault="00A8761A" w:rsidP="00A56A31">
      <w:r>
        <w:separator/>
      </w:r>
    </w:p>
  </w:footnote>
  <w:footnote w:type="continuationSeparator" w:id="0">
    <w:p w14:paraId="40210210" w14:textId="77777777" w:rsidR="00A8761A" w:rsidRDefault="00A8761A" w:rsidP="00A56A31">
      <w:r>
        <w:continuationSeparator/>
      </w:r>
    </w:p>
  </w:footnote>
  <w:footnote w:id="1">
    <w:p w14:paraId="746D68E1" w14:textId="5D6B056B" w:rsidR="009304EB" w:rsidRPr="00747FD1" w:rsidRDefault="009304EB" w:rsidP="004048D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Assistant professor of law, University of Nebraska College of Law. Draft dated December 15, 2021; current draft at https://www.ssrn.com/abstract=3916407. Comments welcome at jtierney4 [at] unl.edu. For helpful conversations, I thank Nicholas Almendares, Steve Bradford, Josh Braver, Jacob Bronsther, Jake Charles, Jill Fisch, Brian L. Frye, Gina-Gail Fletcher, George Georgiev, Talia Gillis, Alan Kluegel, Guha Krishnamurthi, Kyle Langvardt, Don Langevoort, Jamie Liebentritt, Da Lin, William Magnuson, Geeyoung Min, Lidiya Mishchenko, Alex Platt, Shalev Roisman, Barbara Roper, Steve Schaus, Justin Simard, David Simon, Will Thomas; as well as organizers and participants at the National Business Law Scholars Conference, Chicagoland Junior Scholars Conference, Consumer Federation of America conference, the University of Kentucky J. David Rosenberg College of Law faculty colloquium, and at the Junior Scholar Workshop Series and Research Accountability Group workshops. Special thanks to Lauren Brown, Casey Dodge, Taylor Kuhlman, and Cal Thomas for superlative research assistance. This article was made possible, in part, by a McCollum summer research grant, and by viewers like you.</w:t>
      </w:r>
    </w:p>
  </w:footnote>
  <w:footnote w:id="2">
    <w:p w14:paraId="7A195DCC" w14:textId="7ABD8C20" w:rsidR="006630BC" w:rsidRPr="00747FD1" w:rsidRDefault="00367578" w:rsidP="00171DD5">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8E6C9E" w:rsidRPr="00747FD1">
        <w:rPr>
          <w:rFonts w:ascii="Book Antiqua" w:hAnsi="Book Antiqua"/>
          <w:sz w:val="18"/>
          <w:szCs w:val="18"/>
        </w:rPr>
        <w:tab/>
      </w:r>
      <w:r w:rsidR="00736903" w:rsidRPr="00747FD1">
        <w:rPr>
          <w:rFonts w:ascii="Book Antiqua" w:hAnsi="Book Antiqua"/>
          <w:i/>
          <w:iCs/>
          <w:sz w:val="18"/>
          <w:szCs w:val="18"/>
        </w:rPr>
        <w:t xml:space="preserve">See </w:t>
      </w:r>
      <w:r w:rsidR="00171DD5" w:rsidRPr="00747FD1">
        <w:rPr>
          <w:rFonts w:ascii="Book Antiqua" w:hAnsi="Book Antiqua"/>
          <w:sz w:val="18"/>
          <w:szCs w:val="18"/>
        </w:rPr>
        <w:fldChar w:fldCharType="begin"/>
      </w:r>
      <w:r w:rsidR="00F84950" w:rsidRPr="00747FD1">
        <w:rPr>
          <w:rFonts w:ascii="Book Antiqua" w:hAnsi="Book Antiqua"/>
          <w:sz w:val="18"/>
          <w:szCs w:val="18"/>
        </w:rPr>
        <w:instrText xml:space="preserve"> ADDIN ZOTERO_ITEM CSL_CITATION {"citationID":"jvQZ4cav","properties":{"formattedCitation":"Val Srinivas &amp; Jill Gregorie, {\\i{}The Rise of Newly Empowered Retail Investors: How They\\uc0\\u8217{}re Changing Customer Expectations and Investing Dynamics} 1 (2021)","plainCitation":"Val Srinivas &amp; Jill Gregorie, The Rise of Newly Empowered Retail Investors: How They’re Changing Customer Expectations and Investing Dynamics 1 (2021)","noteIndex":2,"suppress-trailing-punctuation":true},"citationItems":[{"id":633,"uris":["http://zotero.org/users/6676007/items/IS5WGT52"],"uri":["http://zotero.org/users/6676007/items/IS5WGT52"],"itemData":{"id":633,"type":"report","multi":{"main":{},"_keys":{}},"authority":"Deloitte Ctr. for Fin. Servs.","title":"The rise of newly empowered retail investors: How they’re changing customer expectations and investing dynamics","URL":"https://perma.cc/6CEF-6WT6","author":[{"family":"Srinivas","given":"Val","multi":{"_key":{}}},{"family":"Gregorie","given":"Jill","multi":{"_key":{}}}],"issued":{"date-parts":[["2021"]]},"seeAlso":[]},"locator":"1"}],"schema":"https://github.com/citation-style-language/schema/raw/master/csl-citation.json"} </w:instrText>
      </w:r>
      <w:r w:rsidR="00171DD5" w:rsidRPr="00747FD1">
        <w:rPr>
          <w:rFonts w:ascii="Book Antiqua" w:hAnsi="Book Antiqua"/>
          <w:sz w:val="18"/>
          <w:szCs w:val="18"/>
        </w:rPr>
        <w:fldChar w:fldCharType="separate"/>
      </w:r>
      <w:r w:rsidR="00171DD5" w:rsidRPr="00747FD1">
        <w:rPr>
          <w:rFonts w:ascii="Book Antiqua" w:hAnsi="Book Antiqua"/>
          <w:sz w:val="18"/>
          <w:szCs w:val="18"/>
        </w:rPr>
        <w:t xml:space="preserve">Val Srinivas &amp; Jill Gregorie, </w:t>
      </w:r>
      <w:r w:rsidR="00171DD5" w:rsidRPr="00747FD1">
        <w:rPr>
          <w:rFonts w:ascii="Book Antiqua" w:hAnsi="Book Antiqua"/>
          <w:i/>
          <w:iCs/>
          <w:sz w:val="18"/>
          <w:szCs w:val="18"/>
        </w:rPr>
        <w:t>The Rise of Newly Empowered Retail Investors: How They’re Changing Customer Expectations and Investing Dynamics</w:t>
      </w:r>
      <w:r w:rsidR="00171DD5" w:rsidRPr="00747FD1">
        <w:rPr>
          <w:rFonts w:ascii="Book Antiqua" w:hAnsi="Book Antiqua"/>
          <w:sz w:val="18"/>
          <w:szCs w:val="18"/>
        </w:rPr>
        <w:t xml:space="preserve"> 1 (2021)</w:t>
      </w:r>
      <w:r w:rsidR="00171DD5" w:rsidRPr="00747FD1">
        <w:rPr>
          <w:rFonts w:ascii="Book Antiqua" w:hAnsi="Book Antiqua"/>
          <w:sz w:val="18"/>
          <w:szCs w:val="18"/>
        </w:rPr>
        <w:fldChar w:fldCharType="end"/>
      </w:r>
      <w:r w:rsidR="00171DD5" w:rsidRPr="00747FD1">
        <w:rPr>
          <w:rFonts w:ascii="Book Antiqua" w:hAnsi="Book Antiqua"/>
          <w:sz w:val="18"/>
          <w:szCs w:val="18"/>
        </w:rPr>
        <w:t xml:space="preserve">. </w:t>
      </w:r>
    </w:p>
  </w:footnote>
  <w:footnote w:id="3">
    <w:p w14:paraId="215EA565" w14:textId="7C3057FA" w:rsidR="00171DD5" w:rsidRPr="00747FD1" w:rsidRDefault="004C5A50" w:rsidP="002069F1">
      <w:pPr>
        <w:pStyle w:val="FootnoteText"/>
        <w:rPr>
          <w:rFonts w:ascii="Book Antiqua" w:hAnsi="Book Antiqua"/>
          <w:strike/>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8E6C9E" w:rsidRPr="00747FD1">
        <w:rPr>
          <w:rFonts w:ascii="Book Antiqua" w:hAnsi="Book Antiqua"/>
          <w:sz w:val="18"/>
          <w:szCs w:val="18"/>
        </w:rPr>
        <w:tab/>
      </w:r>
      <w:r w:rsidR="00171DD5" w:rsidRPr="00747FD1">
        <w:rPr>
          <w:rFonts w:ascii="Book Antiqua" w:hAnsi="Book Antiqua"/>
          <w:i/>
          <w:iCs/>
          <w:sz w:val="18"/>
          <w:szCs w:val="18"/>
        </w:rPr>
        <w:t>See</w:t>
      </w:r>
      <w:r w:rsidR="00171DD5" w:rsidRPr="00747FD1">
        <w:rPr>
          <w:rFonts w:ascii="Book Antiqua" w:hAnsi="Book Antiqua"/>
          <w:sz w:val="18"/>
          <w:szCs w:val="18"/>
        </w:rPr>
        <w:t xml:space="preserve">, </w:t>
      </w:r>
      <w:r w:rsidR="00171DD5" w:rsidRPr="00747FD1">
        <w:rPr>
          <w:rFonts w:ascii="Book Antiqua" w:hAnsi="Book Antiqua"/>
          <w:i/>
          <w:iCs/>
          <w:sz w:val="18"/>
          <w:szCs w:val="18"/>
        </w:rPr>
        <w:t>e.g.</w:t>
      </w:r>
      <w:r w:rsidR="00171DD5" w:rsidRPr="00747FD1">
        <w:rPr>
          <w:rFonts w:ascii="Book Antiqua" w:hAnsi="Book Antiqua"/>
          <w:sz w:val="18"/>
          <w:szCs w:val="18"/>
        </w:rPr>
        <w:t xml:space="preserve">, </w:t>
      </w:r>
      <w:r w:rsidR="00171DD5" w:rsidRPr="00747FD1">
        <w:rPr>
          <w:rFonts w:ascii="Book Antiqua" w:hAnsi="Book Antiqua"/>
          <w:sz w:val="18"/>
          <w:szCs w:val="18"/>
        </w:rPr>
        <w:fldChar w:fldCharType="begin"/>
      </w:r>
      <w:r w:rsidR="00F84950" w:rsidRPr="00747FD1">
        <w:rPr>
          <w:rFonts w:ascii="Book Antiqua" w:hAnsi="Book Antiqua"/>
          <w:sz w:val="18"/>
          <w:szCs w:val="18"/>
        </w:rPr>
        <w:instrText xml:space="preserve"> ADDIN ZOTERO_ITEM CSL_CITATION {"citationID":"nl8aL6y1","properties":{"formattedCitation":"Katherine Doherty &amp; Brandon Kochkodin, {\\i{}AMC Became the People\\uc0\\u8217{}s Stock by Not Being a GameStop Remake}, {\\scaps Bloomberg Businessweek} (Jun. 4, 2021), https://perma.cc/486X-EZVW","plainCitation":"Katherine Doherty &amp; Brandon Kochkodin, AMC Became the People’s Stock by Not Being a GameStop Remake, Bloomberg Businessweek (Jun. 4, 2021), https://perma.cc/486X-EZVW","noteIndex":3,"suppress-trailing-punctuation":true},"citationItems":[{"id":632,"uris":["http://zotero.org/users/6676007/items/H5C6WBMJ"],"uri":["http://zotero.org/users/6676007/items/H5C6WBMJ"],"itemData":{"id":632,"type":"article-magazine","multi":{"main":{},"_keys":{}},"container-title":"Bloomberg Businessweek","title":"AMC Became the People's Stock by Not Being a GameStop Remake","URL":"https://perma.cc/486X-EZVW","author":[{"family":"Doherty","given":"Katherine","multi":{"_key":{}}},{"family":"Kochkodin","given":"Brandon","multi":{"_key":{}}}],"issued":{"date-parts":[["2021",6,4]]},"seeAlso":[]}}],"schema":"https://github.com/citation-style-language/schema/raw/master/csl-citation.json"} </w:instrText>
      </w:r>
      <w:r w:rsidR="00171DD5" w:rsidRPr="00747FD1">
        <w:rPr>
          <w:rFonts w:ascii="Book Antiqua" w:hAnsi="Book Antiqua"/>
          <w:sz w:val="18"/>
          <w:szCs w:val="18"/>
        </w:rPr>
        <w:fldChar w:fldCharType="separate"/>
      </w:r>
      <w:r w:rsidR="00171DD5" w:rsidRPr="00747FD1">
        <w:rPr>
          <w:rFonts w:ascii="Book Antiqua" w:hAnsi="Book Antiqua"/>
          <w:sz w:val="18"/>
          <w:szCs w:val="18"/>
        </w:rPr>
        <w:t xml:space="preserve">Katherine Doherty &amp; Brandon Kochkodin, </w:t>
      </w:r>
      <w:r w:rsidR="00171DD5" w:rsidRPr="00747FD1">
        <w:rPr>
          <w:rFonts w:ascii="Book Antiqua" w:hAnsi="Book Antiqua"/>
          <w:i/>
          <w:iCs/>
          <w:sz w:val="18"/>
          <w:szCs w:val="18"/>
        </w:rPr>
        <w:t>AMC Became the People’s Stock by Not Being a GameStop Remake</w:t>
      </w:r>
      <w:r w:rsidR="00171DD5" w:rsidRPr="00747FD1">
        <w:rPr>
          <w:rFonts w:ascii="Book Antiqua" w:hAnsi="Book Antiqua"/>
          <w:sz w:val="18"/>
          <w:szCs w:val="18"/>
        </w:rPr>
        <w:t xml:space="preserve">, </w:t>
      </w:r>
      <w:r w:rsidR="00171DD5" w:rsidRPr="00747FD1">
        <w:rPr>
          <w:rFonts w:ascii="Book Antiqua" w:hAnsi="Book Antiqua"/>
          <w:smallCaps/>
          <w:sz w:val="18"/>
          <w:szCs w:val="18"/>
        </w:rPr>
        <w:t>Bloomberg Businessweek</w:t>
      </w:r>
      <w:r w:rsidR="00171DD5" w:rsidRPr="00747FD1">
        <w:rPr>
          <w:rFonts w:ascii="Book Antiqua" w:hAnsi="Book Antiqua"/>
          <w:sz w:val="18"/>
          <w:szCs w:val="18"/>
        </w:rPr>
        <w:t xml:space="preserve"> (Jun. 4, 2021), https://perma.cc/486X-EZVW</w:t>
      </w:r>
      <w:r w:rsidR="00171DD5" w:rsidRPr="00747FD1">
        <w:rPr>
          <w:rFonts w:ascii="Book Antiqua" w:hAnsi="Book Antiqua"/>
          <w:sz w:val="18"/>
          <w:szCs w:val="18"/>
        </w:rPr>
        <w:fldChar w:fldCharType="end"/>
      </w:r>
      <w:r w:rsidR="00942693" w:rsidRPr="00747FD1">
        <w:rPr>
          <w:rFonts w:ascii="Book Antiqua" w:hAnsi="Book Antiqua"/>
          <w:sz w:val="18"/>
          <w:szCs w:val="18"/>
        </w:rPr>
        <w:t xml:space="preserve"> (describing meme stocks and “rockets to the moon”)</w:t>
      </w:r>
      <w:r w:rsidR="00171DD5" w:rsidRPr="00747FD1">
        <w:rPr>
          <w:rFonts w:ascii="Book Antiqua" w:hAnsi="Book Antiqua"/>
          <w:sz w:val="18"/>
          <w:szCs w:val="18"/>
        </w:rPr>
        <w:t>.</w:t>
      </w:r>
    </w:p>
  </w:footnote>
  <w:footnote w:id="4">
    <w:p w14:paraId="6CE92D50" w14:textId="0058596F" w:rsidR="00367578" w:rsidRPr="00747FD1" w:rsidRDefault="00367578" w:rsidP="000A058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CA69D8" w:rsidRPr="00747FD1">
        <w:rPr>
          <w:rFonts w:ascii="Book Antiqua" w:hAnsi="Book Antiqua"/>
          <w:sz w:val="18"/>
          <w:szCs w:val="18"/>
        </w:rPr>
        <w:tab/>
      </w:r>
      <w:r w:rsidR="00CA69D8" w:rsidRPr="00747FD1">
        <w:rPr>
          <w:rFonts w:ascii="Book Antiqua" w:hAnsi="Book Antiqua"/>
          <w:i/>
          <w:iCs/>
          <w:sz w:val="18"/>
          <w:szCs w:val="18"/>
        </w:rPr>
        <w:t>See</w:t>
      </w:r>
      <w:r w:rsidR="00CA69D8" w:rsidRPr="00747FD1">
        <w:rPr>
          <w:rFonts w:ascii="Book Antiqua" w:hAnsi="Book Antiqua"/>
          <w:sz w:val="18"/>
          <w:szCs w:val="18"/>
        </w:rPr>
        <w:t xml:space="preserve">, </w:t>
      </w:r>
      <w:r w:rsidR="00CA69D8" w:rsidRPr="00747FD1">
        <w:rPr>
          <w:rFonts w:ascii="Book Antiqua" w:hAnsi="Book Antiqua"/>
          <w:i/>
          <w:iCs/>
          <w:sz w:val="18"/>
          <w:szCs w:val="18"/>
        </w:rPr>
        <w:t>e.g.</w:t>
      </w:r>
      <w:r w:rsidR="00CA69D8" w:rsidRPr="00747FD1">
        <w:rPr>
          <w:rFonts w:ascii="Book Antiqua" w:hAnsi="Book Antiqua"/>
          <w:sz w:val="18"/>
          <w:szCs w:val="18"/>
        </w:rPr>
        <w:t xml:space="preserve">, </w:t>
      </w:r>
      <w:r w:rsidR="00CA69D8" w:rsidRPr="00747FD1">
        <w:rPr>
          <w:rFonts w:ascii="Book Antiqua" w:hAnsi="Book Antiqua"/>
          <w:sz w:val="18"/>
          <w:szCs w:val="18"/>
        </w:rPr>
        <w:fldChar w:fldCharType="begin"/>
      </w:r>
      <w:r w:rsidR="00772C8F" w:rsidRPr="00747FD1">
        <w:rPr>
          <w:rFonts w:ascii="Book Antiqua" w:hAnsi="Book Antiqua"/>
          <w:sz w:val="18"/>
          <w:szCs w:val="18"/>
        </w:rPr>
        <w:instrText xml:space="preserve"> ADDIN ZOTERO_ITEM CSL_CITATION {"citationID":"RaAnU281","properties":{"formattedCitation":"Sergio Alberto Gramitto Ricci &amp; Christina M. Sautter, {\\i{}Corporate Governance Gaming}, 22 {\\scaps Nev. L. Rev.} \\uc0\\u8212{}, 5\\uc0\\u8211{}10 (2021)","plainCitation":"Sergio Alberto Gramitto Ricci &amp; Christina M. Sautter, Corporate Governance Gaming, 22 Nev. L. Rev. —, 5–10 (2021)","noteIndex":4,"suppress-trailing-punctuation":true},"citationItems":[{"id":636,"uris":["http://zotero.org/users/6676007/items/PQHAV8LJ"],"uri":["http://zotero.org/users/6676007/items/PQHAV8LJ"],"itemData":{"id":636,"type":"article-journal","multi":{"main":{},"_keys":{}},"container-title":"Nev. L. Rev.","page":"—","title":"Corporate Governance Gaming","volume":"22","author":[{"family":"Ricci","given":"Sergio Alberto Gramitto","multi":{"_key":{}}},{"family":"Sautter","given":"Christina M.","multi":{"_key":{}}}],"issued":{"date-parts":[["2021"]]},"seeAlso":[]},"locator":"5-10"}],"schema":"https://github.com/citation-style-language/schema/raw/master/csl-citation.json"} </w:instrText>
      </w:r>
      <w:r w:rsidR="00CA69D8" w:rsidRPr="00747FD1">
        <w:rPr>
          <w:rFonts w:ascii="Book Antiqua" w:hAnsi="Book Antiqua"/>
          <w:sz w:val="18"/>
          <w:szCs w:val="18"/>
        </w:rPr>
        <w:fldChar w:fldCharType="separate"/>
      </w:r>
      <w:r w:rsidR="00CA69D8" w:rsidRPr="00747FD1">
        <w:rPr>
          <w:rFonts w:ascii="Book Antiqua" w:hAnsi="Book Antiqua"/>
          <w:sz w:val="18"/>
          <w:szCs w:val="18"/>
        </w:rPr>
        <w:t xml:space="preserve">Sergio Alberto Gramitto Ricci &amp; Christina M. Sautter, </w:t>
      </w:r>
      <w:r w:rsidR="00CA69D8" w:rsidRPr="00747FD1">
        <w:rPr>
          <w:rFonts w:ascii="Book Antiqua" w:hAnsi="Book Antiqua"/>
          <w:i/>
          <w:iCs/>
          <w:sz w:val="18"/>
          <w:szCs w:val="18"/>
        </w:rPr>
        <w:t>Corporate Governance Gaming</w:t>
      </w:r>
      <w:r w:rsidR="00CA69D8" w:rsidRPr="00747FD1">
        <w:rPr>
          <w:rFonts w:ascii="Book Antiqua" w:hAnsi="Book Antiqua"/>
          <w:sz w:val="18"/>
          <w:szCs w:val="18"/>
        </w:rPr>
        <w:t xml:space="preserve">, 22 </w:t>
      </w:r>
      <w:r w:rsidR="00CA69D8" w:rsidRPr="00747FD1">
        <w:rPr>
          <w:rFonts w:ascii="Book Antiqua" w:hAnsi="Book Antiqua"/>
          <w:smallCaps/>
          <w:sz w:val="18"/>
          <w:szCs w:val="18"/>
        </w:rPr>
        <w:t>Nev. L. Rev.</w:t>
      </w:r>
      <w:r w:rsidR="00CA69D8" w:rsidRPr="00747FD1">
        <w:rPr>
          <w:rFonts w:ascii="Book Antiqua" w:hAnsi="Book Antiqua"/>
          <w:sz w:val="18"/>
          <w:szCs w:val="18"/>
        </w:rPr>
        <w:t xml:space="preserve"> —, 5–10 (2021)</w:t>
      </w:r>
      <w:r w:rsidR="00CA69D8" w:rsidRPr="00747FD1">
        <w:rPr>
          <w:rFonts w:ascii="Book Antiqua" w:hAnsi="Book Antiqua"/>
          <w:sz w:val="18"/>
          <w:szCs w:val="18"/>
        </w:rPr>
        <w:fldChar w:fldCharType="end"/>
      </w:r>
      <w:r w:rsidR="00272DD2" w:rsidRPr="00747FD1">
        <w:rPr>
          <w:rFonts w:ascii="Book Antiqua" w:hAnsi="Book Antiqua"/>
          <w:sz w:val="18"/>
          <w:szCs w:val="18"/>
        </w:rPr>
        <w:t>.</w:t>
      </w:r>
    </w:p>
  </w:footnote>
  <w:footnote w:id="5">
    <w:p w14:paraId="7DB10C48" w14:textId="36753588" w:rsidR="001E43D0" w:rsidRPr="00747FD1" w:rsidRDefault="001E43D0">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15339C" w:rsidRPr="00747FD1">
        <w:rPr>
          <w:rFonts w:ascii="Book Antiqua" w:hAnsi="Book Antiqua"/>
          <w:sz w:val="18"/>
          <w:szCs w:val="18"/>
        </w:rPr>
        <w:t>S</w:t>
      </w:r>
      <w:r w:rsidR="00FB3D1A" w:rsidRPr="00747FD1">
        <w:rPr>
          <w:rFonts w:ascii="Book Antiqua" w:hAnsi="Book Antiqua"/>
          <w:sz w:val="18"/>
          <w:szCs w:val="18"/>
        </w:rPr>
        <w:t xml:space="preserve">ee </w:t>
      </w:r>
      <w:r w:rsidR="00FB3D1A" w:rsidRPr="00747FD1">
        <w:rPr>
          <w:rFonts w:ascii="Book Antiqua" w:hAnsi="Book Antiqua"/>
          <w:sz w:val="18"/>
          <w:szCs w:val="18"/>
        </w:rPr>
        <w:fldChar w:fldCharType="begin"/>
      </w:r>
      <w:r w:rsidR="00772C8F" w:rsidRPr="00747FD1">
        <w:rPr>
          <w:rFonts w:ascii="Book Antiqua" w:hAnsi="Book Antiqua"/>
          <w:sz w:val="18"/>
          <w:szCs w:val="18"/>
        </w:rPr>
        <w:instrText xml:space="preserve"> ADDIN ZOTERO_ITEM CSL_CITATION {"citationID":"a1s8otin0l5","properties":{"formattedCitation":"{\\i{}Id.} at __","plainCitation":"Id. at __","noteIndex":5,"suppress-trailing-punctuation":true},"citationItems":[{"id":636,"uris":["http://zotero.org/users/6676007/items/PQHAV8LJ"],"uri":["http://zotero.org/users/6676007/items/PQHAV8LJ"],"itemData":{"id":636,"type":"article-journal","multi":{"main":{},"_keys":{}},"container-title":"Nev. L. Rev.","page":"—","title":"Corporate Governance Gaming","volume":"22","author":[{"family":"Ricci","given":"Sergio Alberto Gramitto","multi":{"_key":{}}},{"family":"Sautter","given":"Christina M.","multi":{"_key":{}}}],"issued":{"date-parts":[["2021"]]},"seeAlso":[]},"locator":"__"}],"schema":"https://github.com/citation-style-language/schema/raw/master/csl-citation.json"} </w:instrText>
      </w:r>
      <w:r w:rsidR="00FB3D1A" w:rsidRPr="00747FD1">
        <w:rPr>
          <w:rFonts w:ascii="Book Antiqua" w:hAnsi="Book Antiqua"/>
          <w:sz w:val="18"/>
          <w:szCs w:val="18"/>
        </w:rPr>
        <w:fldChar w:fldCharType="separate"/>
      </w:r>
      <w:r w:rsidR="00DB335C" w:rsidRPr="00747FD1">
        <w:rPr>
          <w:rFonts w:ascii="Book Antiqua" w:hAnsi="Book Antiqua"/>
          <w:i/>
          <w:iCs/>
          <w:sz w:val="18"/>
          <w:szCs w:val="18"/>
        </w:rPr>
        <w:t>Id.</w:t>
      </w:r>
      <w:r w:rsidR="00DB335C" w:rsidRPr="00747FD1">
        <w:rPr>
          <w:rFonts w:ascii="Book Antiqua" w:hAnsi="Book Antiqua"/>
          <w:sz w:val="18"/>
          <w:szCs w:val="18"/>
        </w:rPr>
        <w:t xml:space="preserve"> at __</w:t>
      </w:r>
      <w:r w:rsidR="00FB3D1A" w:rsidRPr="00747FD1">
        <w:rPr>
          <w:rFonts w:ascii="Book Antiqua" w:hAnsi="Book Antiqua"/>
          <w:sz w:val="18"/>
          <w:szCs w:val="18"/>
        </w:rPr>
        <w:fldChar w:fldCharType="end"/>
      </w:r>
      <w:r w:rsidR="00FB3D1A" w:rsidRPr="00747FD1">
        <w:rPr>
          <w:rFonts w:ascii="Book Antiqua" w:hAnsi="Book Antiqua"/>
          <w:sz w:val="18"/>
          <w:szCs w:val="18"/>
        </w:rPr>
        <w:t xml:space="preserve">; Jill Fisch, </w:t>
      </w:r>
      <w:r w:rsidR="007649A8" w:rsidRPr="00747FD1">
        <w:rPr>
          <w:rFonts w:ascii="Book Antiqua" w:hAnsi="Book Antiqua"/>
          <w:sz w:val="18"/>
          <w:szCs w:val="18"/>
        </w:rPr>
        <w:t>Gamestop and the Resurgence of the Retail Investor</w:t>
      </w:r>
      <w:r w:rsidR="00FB3D1A" w:rsidRPr="00747FD1">
        <w:rPr>
          <w:rFonts w:ascii="Book Antiqua" w:hAnsi="Book Antiqua"/>
          <w:sz w:val="18"/>
          <w:szCs w:val="18"/>
        </w:rPr>
        <w:t xml:space="preserve"> (presentation at NBLSC, June 2021). </w:t>
      </w:r>
    </w:p>
  </w:footnote>
  <w:footnote w:id="6">
    <w:p w14:paraId="4F65FC79" w14:textId="49683FD5" w:rsidR="00815E8D" w:rsidRPr="00747FD1" w:rsidRDefault="00815E8D" w:rsidP="00815E8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772C8F" w:rsidRPr="00747FD1">
        <w:rPr>
          <w:rFonts w:ascii="Book Antiqua" w:hAnsi="Book Antiqua"/>
          <w:sz w:val="18"/>
          <w:szCs w:val="18"/>
        </w:rPr>
        <w:instrText xml:space="preserve"> ADDIN ZOTERO_ITEM CSL_CITATION {"citationID":"hgC5h6in","properties":{"formattedCitation":"Brad M. Barber &amp; Terrance Odean, {\\i{}Trading Is Hazardous to Your Wealth: The Common Stock Investment Performance of Individual Investors}, 55 {\\scaps J. Fin.} 773, __ (2002)","plainCitation":"Brad M. Barber &amp; Terrance Odean, Trading Is Hazardous to Your Wealth: The Common Stock Investment Performance of Individual Investors, 55 J. Fin. 773, __ (2002)","noteIndex":6,"suppress-trailing-punctuation":true},"citationItems":[{"id":483,"uris":["http://zotero.org/users/6676007/items/QXEEMVM2"],"uri":["http://zotero.org/users/6676007/items/QXEEMVM2"],"itemData":{"id":483,"type":"article-journal","multi":{"main":{},"_keys":{}},"container-title":"J. Fin.","issue":"2","page":"773","title":"Trading Is Hazardous to Your Wealth: The Common Stock Investment Performance of Individual Investors","volume":"55","author":[{"family":"Barber","given":"Brad M.","multi":{"_key":{}}},{"family":"Odean","given":"Terrance","multi":{"_key":{}}}],"issued":{"date-parts":[["2002"]]},"seeAlso":[]},"locator":"__"}],"schema":"https://github.com/citation-style-language/schema/raw/master/csl-citation.json"}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Brad M. Barber &amp; Terrance Odean, </w:t>
      </w:r>
      <w:r w:rsidRPr="00747FD1">
        <w:rPr>
          <w:rFonts w:ascii="Book Antiqua" w:hAnsi="Book Antiqua"/>
          <w:i/>
          <w:iCs/>
          <w:sz w:val="18"/>
          <w:szCs w:val="18"/>
        </w:rPr>
        <w:t>Trading Is Hazardous to Your Wealth: The Common Stock Investment Performance of Individual Investors</w:t>
      </w:r>
      <w:r w:rsidRPr="00747FD1">
        <w:rPr>
          <w:rFonts w:ascii="Book Antiqua" w:hAnsi="Book Antiqua"/>
          <w:sz w:val="18"/>
          <w:szCs w:val="18"/>
        </w:rPr>
        <w:t xml:space="preserve">, 55 </w:t>
      </w:r>
      <w:r w:rsidRPr="00747FD1">
        <w:rPr>
          <w:rFonts w:ascii="Book Antiqua" w:hAnsi="Book Antiqua"/>
          <w:smallCaps/>
          <w:sz w:val="18"/>
          <w:szCs w:val="18"/>
        </w:rPr>
        <w:t>J. Fin.</w:t>
      </w:r>
      <w:r w:rsidRPr="00747FD1">
        <w:rPr>
          <w:rFonts w:ascii="Book Antiqua" w:hAnsi="Book Antiqua"/>
          <w:sz w:val="18"/>
          <w:szCs w:val="18"/>
        </w:rPr>
        <w:t xml:space="preserve"> 773, __ (2002)</w:t>
      </w:r>
      <w:r w:rsidRPr="00747FD1">
        <w:rPr>
          <w:rFonts w:ascii="Book Antiqua" w:hAnsi="Book Antiqua"/>
          <w:sz w:val="18"/>
          <w:szCs w:val="18"/>
        </w:rPr>
        <w:fldChar w:fldCharType="end"/>
      </w:r>
      <w:r w:rsidR="006F5C43" w:rsidRPr="00747FD1">
        <w:rPr>
          <w:rFonts w:ascii="Book Antiqua" w:hAnsi="Book Antiqua"/>
          <w:sz w:val="18"/>
          <w:szCs w:val="18"/>
        </w:rPr>
        <w:t>.</w:t>
      </w:r>
    </w:p>
  </w:footnote>
  <w:footnote w:id="7">
    <w:p w14:paraId="27593674" w14:textId="17D57693" w:rsidR="007D578E" w:rsidRPr="00747FD1" w:rsidRDefault="007D578E" w:rsidP="00C8603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F135E3" w:rsidRPr="00747FD1">
        <w:rPr>
          <w:rFonts w:ascii="Book Antiqua" w:hAnsi="Book Antiqua"/>
          <w:sz w:val="18"/>
          <w:szCs w:val="18"/>
        </w:rPr>
        <w:tab/>
      </w:r>
      <w:r w:rsidR="00F135E3" w:rsidRPr="00747FD1">
        <w:rPr>
          <w:rFonts w:ascii="Book Antiqua" w:hAnsi="Book Antiqua"/>
          <w:i/>
          <w:iCs/>
          <w:sz w:val="18"/>
          <w:szCs w:val="18"/>
        </w:rPr>
        <w:t>See infra</w:t>
      </w:r>
      <w:r w:rsidR="00F135E3" w:rsidRPr="00747FD1">
        <w:rPr>
          <w:rFonts w:ascii="Book Antiqua" w:hAnsi="Book Antiqua"/>
          <w:sz w:val="18"/>
          <w:szCs w:val="18"/>
        </w:rPr>
        <w:t xml:space="preserve"> </w:t>
      </w:r>
      <w:r w:rsidR="00C86038" w:rsidRPr="00747FD1">
        <w:rPr>
          <w:rFonts w:ascii="Book Antiqua" w:hAnsi="Book Antiqua"/>
          <w:sz w:val="18"/>
          <w:szCs w:val="18"/>
        </w:rPr>
        <w:t>Parts I and II.B.1</w:t>
      </w:r>
      <w:r w:rsidR="00F135E3" w:rsidRPr="00747FD1">
        <w:rPr>
          <w:rFonts w:ascii="Book Antiqua" w:hAnsi="Book Antiqua"/>
          <w:sz w:val="18"/>
          <w:szCs w:val="18"/>
        </w:rPr>
        <w:t>.</w:t>
      </w:r>
    </w:p>
  </w:footnote>
  <w:footnote w:id="8">
    <w:p w14:paraId="2C8C268A" w14:textId="421E85A7" w:rsidR="00AC758A" w:rsidRPr="00747FD1" w:rsidRDefault="00AC758A" w:rsidP="00AA2DA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Brokers are those “engaged in the business of effecting transactions in securities for the account of others” or for their own account. Exchange Act Sections 3(a)(4), (5), 15 U.S.C. §§ 78c(a)(4), (5). On the regulation of broker-dealers, </w:t>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004C1301" w:rsidRPr="00747FD1">
        <w:rPr>
          <w:rFonts w:ascii="Book Antiqua" w:hAnsi="Book Antiqua"/>
          <w:sz w:val="18"/>
          <w:szCs w:val="18"/>
        </w:rPr>
        <w:fldChar w:fldCharType="begin"/>
      </w:r>
      <w:r w:rsidR="00AE2D1E" w:rsidRPr="00747FD1">
        <w:rPr>
          <w:rFonts w:ascii="Book Antiqua" w:hAnsi="Book Antiqua"/>
          <w:sz w:val="18"/>
          <w:szCs w:val="18"/>
        </w:rPr>
        <w:instrText xml:space="preserve"> ADDIN ZOTERO_ITEM CSL_CITATION {"citationID":"a246jkh5pff","properties":{"formattedCitation":"Peter H. Huang, {\\i{}Trust, Guilt, and Securities Regulation}, 151 {\\scaps U. Pa. L. Rev.} 1059, 1067\\uc0\\u8211{}68 (2003).","plainCitation":"Peter H. Huang, Trust, Guilt, and Securities Regulation, 151 U. Pa. L. Rev. 1059, 1067–68 (2003).","noteIndex":8},"citationItems":[{"id":750,"uris":["http://zotero.org/users/6676007/items/9KETJ93Q"],"uri":["http://zotero.org/users/6676007/items/9KETJ93Q"],"itemData":{"id":750,"type":"article-journal","multi":{"main":{},"_keys":{}},"container-title":"U. Pa. L. Rev.","page":"1059","title":"Trust, Guilt, and Securities Regulation","volume":"151","author":[{"family":"Huang","given":"Peter H.","multi":{"_key":{}}}],"issued":{"date-parts":[["2003"]]},"seeAlso":[]},"locator":"1067-68"}],"schema":"https://github.com/citation-style-language/schema/raw/master/csl-citation.json"} </w:instrText>
      </w:r>
      <w:r w:rsidR="004C1301" w:rsidRPr="00747FD1">
        <w:rPr>
          <w:rFonts w:ascii="Book Antiqua" w:hAnsi="Book Antiqua"/>
          <w:sz w:val="18"/>
          <w:szCs w:val="18"/>
        </w:rPr>
        <w:fldChar w:fldCharType="separate"/>
      </w:r>
      <w:r w:rsidR="00772C8F" w:rsidRPr="00747FD1">
        <w:rPr>
          <w:rFonts w:ascii="Book Antiqua" w:hAnsi="Book Antiqua"/>
          <w:sz w:val="18"/>
          <w:szCs w:val="18"/>
        </w:rPr>
        <w:t xml:space="preserve">Peter H. Huang, </w:t>
      </w:r>
      <w:r w:rsidR="00772C8F" w:rsidRPr="00747FD1">
        <w:rPr>
          <w:rFonts w:ascii="Book Antiqua" w:hAnsi="Book Antiqua"/>
          <w:i/>
          <w:iCs/>
          <w:sz w:val="18"/>
          <w:szCs w:val="18"/>
        </w:rPr>
        <w:t>Trust, Guilt, and Securities Regulation</w:t>
      </w:r>
      <w:r w:rsidR="00772C8F" w:rsidRPr="00747FD1">
        <w:rPr>
          <w:rFonts w:ascii="Book Antiqua" w:hAnsi="Book Antiqua"/>
          <w:sz w:val="18"/>
          <w:szCs w:val="18"/>
        </w:rPr>
        <w:t xml:space="preserve">, 151 </w:t>
      </w:r>
      <w:r w:rsidR="00772C8F" w:rsidRPr="00747FD1">
        <w:rPr>
          <w:rFonts w:ascii="Book Antiqua" w:hAnsi="Book Antiqua"/>
          <w:smallCaps/>
          <w:sz w:val="18"/>
          <w:szCs w:val="18"/>
        </w:rPr>
        <w:t>U. Pa. L. Rev.</w:t>
      </w:r>
      <w:r w:rsidR="00772C8F" w:rsidRPr="00747FD1">
        <w:rPr>
          <w:rFonts w:ascii="Book Antiqua" w:hAnsi="Book Antiqua"/>
          <w:sz w:val="18"/>
          <w:szCs w:val="18"/>
        </w:rPr>
        <w:t xml:space="preserve"> 1059, 1067–68 (2003).</w:t>
      </w:r>
      <w:r w:rsidR="004C1301" w:rsidRPr="00747FD1">
        <w:rPr>
          <w:rFonts w:ascii="Book Antiqua" w:hAnsi="Book Antiqua"/>
          <w:sz w:val="18"/>
          <w:szCs w:val="18"/>
        </w:rPr>
        <w:fldChar w:fldCharType="end"/>
      </w:r>
    </w:p>
  </w:footnote>
  <w:footnote w:id="9">
    <w:p w14:paraId="57941BB9" w14:textId="796B55F3" w:rsidR="00A22098" w:rsidRPr="00747FD1" w:rsidRDefault="00B55058" w:rsidP="001E081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00BE09BA" w:rsidRPr="00747FD1">
        <w:rPr>
          <w:rFonts w:ascii="Book Antiqua" w:hAnsi="Book Antiqua"/>
          <w:sz w:val="18"/>
          <w:szCs w:val="18"/>
        </w:rPr>
        <w:fldChar w:fldCharType="begin"/>
      </w:r>
      <w:r w:rsidR="00AE2D1E" w:rsidRPr="00747FD1">
        <w:rPr>
          <w:rFonts w:ascii="Book Antiqua" w:hAnsi="Book Antiqua"/>
          <w:sz w:val="18"/>
          <w:szCs w:val="18"/>
        </w:rPr>
        <w:instrText xml:space="preserve"> ADDIN ZOTERO_ITEM CSL_CITATION {"citationID":"a2gs8k4n05j","properties":{"formattedCitation":"Michael Wursthorn &amp; Euirim Choi, {\\i{}Does Robinhood Make It Too Easy to Trade? From Free Stocks to Confetti?}, {\\scaps Wall St. J.} (Aug. 20, 2020)","plainCitation":"Michael Wursthorn &amp; Euirim Choi, Does Robinhood Make It Too Easy to Trade? From Free Stocks to Confetti?, Wall St. J. (Aug. 20, 2020)","noteIndex":9,"suppress-trailing-punctuation":true},"citationItems":[{"id":845,"uris":["http://zotero.org/users/6676007/items/SLNUQ2SN"],"uri":["http://zotero.org/users/6676007/items/SLNUQ2SN"],"itemData":{"id":845,"type":"article-newspaper","multi":{"main":{},"_keys":{}},"container-title":"Wall St. J.","title":"Does Robinhood Make It Too Easy to Trade? From Free Stocks to Confetti?","author":[{"family":"Wursthorn","given":"Michael","multi":{"_key":{}}},{"family":"Choi","given":"Euirim","multi":{"_key":{}}}],"issued":{"date-parts":[["2020",8,20]]},"seeAlso":[]}}],"schema":"https://github.com/citation-style-language/schema/raw/master/csl-citation.json"} </w:instrText>
      </w:r>
      <w:r w:rsidR="00BE09BA" w:rsidRPr="00747FD1">
        <w:rPr>
          <w:rFonts w:ascii="Book Antiqua" w:hAnsi="Book Antiqua"/>
          <w:sz w:val="18"/>
          <w:szCs w:val="18"/>
        </w:rPr>
        <w:fldChar w:fldCharType="separate"/>
      </w:r>
      <w:r w:rsidR="007953D2" w:rsidRPr="00747FD1">
        <w:rPr>
          <w:rFonts w:ascii="Book Antiqua" w:hAnsi="Book Antiqua"/>
          <w:sz w:val="18"/>
          <w:szCs w:val="18"/>
        </w:rPr>
        <w:t xml:space="preserve">Michael Wursthorn &amp; Euirim Choi, </w:t>
      </w:r>
      <w:r w:rsidR="007953D2" w:rsidRPr="00747FD1">
        <w:rPr>
          <w:rFonts w:ascii="Book Antiqua" w:hAnsi="Book Antiqua"/>
          <w:i/>
          <w:iCs/>
          <w:sz w:val="18"/>
          <w:szCs w:val="18"/>
        </w:rPr>
        <w:t>Does Robinhood Make It Too Easy to Trade? From Free Stocks to Confetti?</w:t>
      </w:r>
      <w:r w:rsidR="007953D2" w:rsidRPr="00747FD1">
        <w:rPr>
          <w:rFonts w:ascii="Book Antiqua" w:hAnsi="Book Antiqua"/>
          <w:sz w:val="18"/>
          <w:szCs w:val="18"/>
        </w:rPr>
        <w:t xml:space="preserve">, </w:t>
      </w:r>
      <w:r w:rsidR="007953D2" w:rsidRPr="00747FD1">
        <w:rPr>
          <w:rFonts w:ascii="Book Antiqua" w:hAnsi="Book Antiqua"/>
          <w:smallCaps/>
          <w:sz w:val="18"/>
          <w:szCs w:val="18"/>
        </w:rPr>
        <w:t>Wall St. J.</w:t>
      </w:r>
      <w:r w:rsidR="007953D2" w:rsidRPr="00747FD1">
        <w:rPr>
          <w:rFonts w:ascii="Book Antiqua" w:hAnsi="Book Antiqua"/>
          <w:sz w:val="18"/>
          <w:szCs w:val="18"/>
        </w:rPr>
        <w:t xml:space="preserve"> (Aug. 20, 2020)</w:t>
      </w:r>
      <w:r w:rsidR="00BE09BA" w:rsidRPr="00747FD1">
        <w:rPr>
          <w:rFonts w:ascii="Book Antiqua" w:hAnsi="Book Antiqua"/>
          <w:sz w:val="18"/>
          <w:szCs w:val="18"/>
        </w:rPr>
        <w:fldChar w:fldCharType="end"/>
      </w:r>
      <w:r w:rsidR="006E75C4" w:rsidRPr="00747FD1">
        <w:rPr>
          <w:rFonts w:ascii="Book Antiqua" w:hAnsi="Book Antiqua"/>
          <w:sz w:val="18"/>
          <w:szCs w:val="18"/>
        </w:rPr>
        <w:t xml:space="preserve">. For </w:t>
      </w:r>
      <w:r w:rsidR="00BE09BA" w:rsidRPr="00747FD1">
        <w:rPr>
          <w:rFonts w:ascii="Book Antiqua" w:hAnsi="Book Antiqua"/>
          <w:sz w:val="18"/>
          <w:szCs w:val="18"/>
        </w:rPr>
        <w:t xml:space="preserve">other </w:t>
      </w:r>
      <w:r w:rsidR="006E75C4" w:rsidRPr="00747FD1">
        <w:rPr>
          <w:rFonts w:ascii="Book Antiqua" w:hAnsi="Book Antiqua"/>
          <w:sz w:val="18"/>
          <w:szCs w:val="18"/>
        </w:rPr>
        <w:t xml:space="preserve">examples, see </w:t>
      </w:r>
      <w:r w:rsidR="006E75C4" w:rsidRPr="00747FD1">
        <w:rPr>
          <w:rFonts w:ascii="Book Antiqua" w:hAnsi="Book Antiqua"/>
          <w:sz w:val="18"/>
          <w:szCs w:val="18"/>
        </w:rPr>
        <w:fldChar w:fldCharType="begin"/>
      </w:r>
      <w:r w:rsidR="00AE2D1E" w:rsidRPr="00747FD1">
        <w:rPr>
          <w:rFonts w:ascii="Book Antiqua" w:hAnsi="Book Antiqua"/>
          <w:sz w:val="18"/>
          <w:szCs w:val="18"/>
        </w:rPr>
        <w:instrText xml:space="preserve"> ADDIN ZOTERO_ITEM CSL_CITATION {"citationID":"aao63osn6u","properties":{"formattedCitation":"Misyrlena Egkolfopoulou et al., {\\i{}How Robinhood Made Trading Easy\\uc0\\u8212{}and Maybe Even Too Hard to Resist}, {\\scaps Bloomberg Businessweek} (Apr. 2021)","plainCitation":"Misyrlena Egkolfopoulou et al., How Robinhood Made Trading Easy—and Maybe Even Too Hard to Resist, Bloomberg Businessweek (Apr. 2021)","noteIndex":9,"suppress-trailing-punctuation":true},"citationItems":[{"id":829,"uris":["http://zotero.org/users/6676007/items/VDRAP2UH"],"uri":["http://zotero.org/users/6676007/items/VDRAP2UH"],"itemData":{"id":829,"type":"article-newspaper","multi":{"main":{},"_keys":{}},"container-title":"Bloomberg Businessweek","title":"How Robinhood Made Trading Easy—and Maybe Even Too Hard to Resist","author":[{"family":"Egkolfopoulou","given":"Misyrlena","multi":{"_key":{}}},{"family":"Massa","given":"Annie","multi":{"_key":{}}},{"family":"Melin","given":"Anders","multi":{"_key":{}}}],"issued":{"date-parts":[["2021",4]]},"seeAlso":[]}}],"schema":"https://github.com/citation-style-language/schema/raw/master/csl-citation.json"} </w:instrText>
      </w:r>
      <w:r w:rsidR="006E75C4" w:rsidRPr="00747FD1">
        <w:rPr>
          <w:rFonts w:ascii="Book Antiqua" w:hAnsi="Book Antiqua"/>
          <w:sz w:val="18"/>
          <w:szCs w:val="18"/>
        </w:rPr>
        <w:fldChar w:fldCharType="separate"/>
      </w:r>
      <w:r w:rsidR="007953D2" w:rsidRPr="00747FD1">
        <w:rPr>
          <w:rFonts w:ascii="Book Antiqua" w:hAnsi="Book Antiqua"/>
          <w:sz w:val="18"/>
          <w:szCs w:val="18"/>
        </w:rPr>
        <w:t xml:space="preserve">Misyrlena Egkolfopoulou et al., </w:t>
      </w:r>
      <w:r w:rsidR="007953D2" w:rsidRPr="00747FD1">
        <w:rPr>
          <w:rFonts w:ascii="Book Antiqua" w:hAnsi="Book Antiqua"/>
          <w:i/>
          <w:iCs/>
          <w:sz w:val="18"/>
          <w:szCs w:val="18"/>
        </w:rPr>
        <w:t>How Robinhood Made Trading Easy—and Maybe Even Too Hard to Resist</w:t>
      </w:r>
      <w:r w:rsidR="007953D2" w:rsidRPr="00747FD1">
        <w:rPr>
          <w:rFonts w:ascii="Book Antiqua" w:hAnsi="Book Antiqua"/>
          <w:sz w:val="18"/>
          <w:szCs w:val="18"/>
        </w:rPr>
        <w:t xml:space="preserve">, </w:t>
      </w:r>
      <w:r w:rsidR="007953D2" w:rsidRPr="00747FD1">
        <w:rPr>
          <w:rFonts w:ascii="Book Antiqua" w:hAnsi="Book Antiqua"/>
          <w:smallCaps/>
          <w:sz w:val="18"/>
          <w:szCs w:val="18"/>
        </w:rPr>
        <w:t>Bloomberg Businessweek</w:t>
      </w:r>
      <w:r w:rsidR="007953D2" w:rsidRPr="00747FD1">
        <w:rPr>
          <w:rFonts w:ascii="Book Antiqua" w:hAnsi="Book Antiqua"/>
          <w:sz w:val="18"/>
          <w:szCs w:val="18"/>
        </w:rPr>
        <w:t xml:space="preserve"> (Apr. 2021)</w:t>
      </w:r>
      <w:r w:rsidR="006E75C4" w:rsidRPr="00747FD1">
        <w:rPr>
          <w:rFonts w:ascii="Book Antiqua" w:hAnsi="Book Antiqua"/>
          <w:sz w:val="18"/>
          <w:szCs w:val="18"/>
        </w:rPr>
        <w:fldChar w:fldCharType="end"/>
      </w:r>
      <w:r w:rsidR="006E75C4" w:rsidRPr="00747FD1">
        <w:rPr>
          <w:rFonts w:ascii="Book Antiqua" w:hAnsi="Book Antiqua"/>
          <w:sz w:val="18"/>
          <w:szCs w:val="18"/>
        </w:rPr>
        <w:t xml:space="preserve">; </w:t>
      </w:r>
      <w:r w:rsidR="006E75C4" w:rsidRPr="00747FD1">
        <w:rPr>
          <w:rFonts w:ascii="Book Antiqua" w:hAnsi="Book Antiqua"/>
          <w:sz w:val="18"/>
          <w:szCs w:val="18"/>
        </w:rPr>
        <w:fldChar w:fldCharType="begin"/>
      </w:r>
      <w:r w:rsidR="00AE2D1E" w:rsidRPr="00747FD1">
        <w:rPr>
          <w:rFonts w:ascii="Book Antiqua" w:hAnsi="Book Antiqua"/>
          <w:sz w:val="18"/>
          <w:szCs w:val="18"/>
        </w:rPr>
        <w:instrText xml:space="preserve"> ADDIN ZOTERO_ITEM CSL_CITATION {"citationID":"a257ghlhqs","properties":{"formattedCitation":"Hannah Levintova, {\\i{}Robinhood Promises Free Trades. Did Alex Kearns Pay With His Life?}, {\\scaps Mother Jones} (Apr. 29, 2021), at __, https://www.motherjones.com/politics/2021/04/robinhood-gamestop-free-trades-alex-kearns/","plainCitation":"Hannah Levintova, Robinhood Promises Free Trades. Did Alex Kearns Pay With His Life?, Mother Jones (Apr. 29, 2021), at __, https://www.motherjones.com/politics/2021/04/robinhood-gamestop-free-trades-alex-kearns/","noteIndex":9,"suppress-trailing-punctuation":true},"citationItems":[{"id":437,"uris":["http://zotero.org/users/6676007/items/KC9IWJJC"],"uri":["http://zotero.org/users/6676007/items/KC9IWJJC"],"itemData":{"id":437,"type":"article-magazine","multi":{"main":{},"_keys":{}},"container-title":"Mother Jones","title":"Robinhood Promises Free Trades. Did Alex Kearns Pay With His Life?","URL":"https://www.motherjones.com/politics/2021/04/robinhood-gamestop-free-trades-alex-kearns/","author":[{"family":"Levintova","given":"Hannah","multi":{"_key":{}}}],"issued":{"date-parts":[["2021",4,29]]},"seeAlso":[]},"locator":"__"}],"schema":"https://github.com/citation-style-language/schema/raw/master/csl-citation.json"} </w:instrText>
      </w:r>
      <w:r w:rsidR="006E75C4" w:rsidRPr="00747FD1">
        <w:rPr>
          <w:rFonts w:ascii="Book Antiqua" w:hAnsi="Book Antiqua"/>
          <w:sz w:val="18"/>
          <w:szCs w:val="18"/>
        </w:rPr>
        <w:fldChar w:fldCharType="separate"/>
      </w:r>
      <w:r w:rsidR="007953D2" w:rsidRPr="00747FD1">
        <w:rPr>
          <w:rFonts w:ascii="Book Antiqua" w:hAnsi="Book Antiqua"/>
          <w:sz w:val="18"/>
          <w:szCs w:val="18"/>
        </w:rPr>
        <w:t xml:space="preserve">Hannah Levintova, </w:t>
      </w:r>
      <w:r w:rsidR="007953D2" w:rsidRPr="00747FD1">
        <w:rPr>
          <w:rFonts w:ascii="Book Antiqua" w:hAnsi="Book Antiqua"/>
          <w:i/>
          <w:iCs/>
          <w:sz w:val="18"/>
          <w:szCs w:val="18"/>
        </w:rPr>
        <w:t>Robinhood Promises Free Trades. Did Alex Kearns Pay With His Life?</w:t>
      </w:r>
      <w:r w:rsidR="007953D2" w:rsidRPr="00747FD1">
        <w:rPr>
          <w:rFonts w:ascii="Book Antiqua" w:hAnsi="Book Antiqua"/>
          <w:sz w:val="18"/>
          <w:szCs w:val="18"/>
        </w:rPr>
        <w:t xml:space="preserve">, </w:t>
      </w:r>
      <w:r w:rsidR="007953D2" w:rsidRPr="00747FD1">
        <w:rPr>
          <w:rFonts w:ascii="Book Antiqua" w:hAnsi="Book Antiqua"/>
          <w:smallCaps/>
          <w:sz w:val="18"/>
          <w:szCs w:val="18"/>
        </w:rPr>
        <w:t>Mother Jones</w:t>
      </w:r>
      <w:r w:rsidR="007953D2" w:rsidRPr="00747FD1">
        <w:rPr>
          <w:rFonts w:ascii="Book Antiqua" w:hAnsi="Book Antiqua"/>
          <w:sz w:val="18"/>
          <w:szCs w:val="18"/>
        </w:rPr>
        <w:t xml:space="preserve"> (Apr. 29, 2021), at __, https://www.motherjones.com/politics/2021/04/robinhood-gamestop-free-trades-alex-kearns/</w:t>
      </w:r>
      <w:r w:rsidR="006E75C4" w:rsidRPr="00747FD1">
        <w:rPr>
          <w:rFonts w:ascii="Book Antiqua" w:hAnsi="Book Antiqua"/>
          <w:sz w:val="18"/>
          <w:szCs w:val="18"/>
        </w:rPr>
        <w:fldChar w:fldCharType="end"/>
      </w:r>
      <w:r w:rsidR="006E75C4" w:rsidRPr="00747FD1">
        <w:rPr>
          <w:rFonts w:ascii="Book Antiqua" w:hAnsi="Book Antiqua"/>
          <w:sz w:val="18"/>
          <w:szCs w:val="18"/>
        </w:rPr>
        <w:t xml:space="preserve">; </w:t>
      </w:r>
      <w:r w:rsidR="00A22098" w:rsidRPr="00747FD1">
        <w:rPr>
          <w:rFonts w:ascii="Book Antiqua" w:hAnsi="Book Antiqua"/>
          <w:sz w:val="18"/>
          <w:szCs w:val="18"/>
        </w:rPr>
        <w:fldChar w:fldCharType="begin"/>
      </w:r>
      <w:r w:rsidR="00AE2D1E" w:rsidRPr="00747FD1">
        <w:rPr>
          <w:rFonts w:ascii="Book Antiqua" w:hAnsi="Book Antiqua"/>
          <w:sz w:val="18"/>
          <w:szCs w:val="18"/>
        </w:rPr>
        <w:instrText xml:space="preserve"> ADDIN ZOTERO_ITEM CSL_CITATION {"citationID":"bDbRxlD9","properties":{"formattedCitation":"Annie Massa &amp; Sarah Ponczek, {\\i{}Robinhood\\uc0\\u8217{}s Addictive App Made Trading a Pandemic Pastime}, {\\scaps Bloomberg Businessweek} (Oct. 22, 2020), https://perma.cc/G62Y-EHUT","plainCitation":"Annie Massa &amp; Sarah Ponczek, Robinhood’s Addictive App Made Trading a Pandemic Pastime, Bloomberg Businessweek (Oct. 22, 2020), https://perma.cc/G62Y-EHUT","noteIndex":9,"suppress-trailing-punctuation":true},"citationItems":[{"id":494,"uris":["http://zotero.org/users/6676007/items/A9FS2Z32"],"uri":["http://zotero.org/users/6676007/items/A9FS2Z32"],"itemData":{"id":494,"type":"article-magazine","multi":{"main":{},"_keys":{}},"container-title":"Bloomberg Businessweek","title":"Robinhood’s Addictive App Made Trading a Pandemic Pastime","URL":"https://perma.cc/G62Y-EHUT","author":[{"family":"Massa","given":"Annie","multi":{"_key":{}}},{"family":"Ponczek","given":"Sarah","multi":{"_key":{}}}],"issued":{"date-parts":[["2020",10,22]]},"seeAlso":[]}}],"schema":"https://github.com/citation-style-language/schema/raw/master/csl-citation.json"} </w:instrText>
      </w:r>
      <w:r w:rsidR="00A22098" w:rsidRPr="00747FD1">
        <w:rPr>
          <w:rFonts w:ascii="Book Antiqua" w:hAnsi="Book Antiqua"/>
          <w:sz w:val="18"/>
          <w:szCs w:val="18"/>
        </w:rPr>
        <w:fldChar w:fldCharType="separate"/>
      </w:r>
      <w:r w:rsidR="00DB335C" w:rsidRPr="00747FD1">
        <w:rPr>
          <w:rFonts w:ascii="Book Antiqua" w:hAnsi="Book Antiqua"/>
          <w:sz w:val="18"/>
          <w:szCs w:val="18"/>
        </w:rPr>
        <w:t xml:space="preserve">Annie Massa &amp; Sarah Ponczek, </w:t>
      </w:r>
      <w:r w:rsidR="00DB335C" w:rsidRPr="00747FD1">
        <w:rPr>
          <w:rFonts w:ascii="Book Antiqua" w:hAnsi="Book Antiqua"/>
          <w:i/>
          <w:iCs/>
          <w:sz w:val="18"/>
          <w:szCs w:val="18"/>
        </w:rPr>
        <w:t>Robinhood’s Addictive App Made Trading a Pandemic Pastime</w:t>
      </w:r>
      <w:r w:rsidR="00DB335C" w:rsidRPr="00747FD1">
        <w:rPr>
          <w:rFonts w:ascii="Book Antiqua" w:hAnsi="Book Antiqua"/>
          <w:sz w:val="18"/>
          <w:szCs w:val="18"/>
        </w:rPr>
        <w:t xml:space="preserve">, </w:t>
      </w:r>
      <w:r w:rsidR="00DB335C" w:rsidRPr="00747FD1">
        <w:rPr>
          <w:rFonts w:ascii="Book Antiqua" w:hAnsi="Book Antiqua"/>
          <w:smallCaps/>
          <w:sz w:val="18"/>
          <w:szCs w:val="18"/>
        </w:rPr>
        <w:t>Bloomberg Businessweek</w:t>
      </w:r>
      <w:r w:rsidR="00DB335C" w:rsidRPr="00747FD1">
        <w:rPr>
          <w:rFonts w:ascii="Book Antiqua" w:hAnsi="Book Antiqua"/>
          <w:sz w:val="18"/>
          <w:szCs w:val="18"/>
        </w:rPr>
        <w:t xml:space="preserve"> (Oct. 22, 2020), https://perma.cc/G62Y-EHUT</w:t>
      </w:r>
      <w:r w:rsidR="00A22098" w:rsidRPr="00747FD1">
        <w:rPr>
          <w:rFonts w:ascii="Book Antiqua" w:hAnsi="Book Antiqua"/>
          <w:sz w:val="18"/>
          <w:szCs w:val="18"/>
        </w:rPr>
        <w:fldChar w:fldCharType="end"/>
      </w:r>
      <w:r w:rsidR="00A22098" w:rsidRPr="00747FD1">
        <w:rPr>
          <w:rFonts w:ascii="Book Antiqua" w:hAnsi="Book Antiqua"/>
          <w:sz w:val="18"/>
          <w:szCs w:val="18"/>
        </w:rPr>
        <w:t xml:space="preserve">; </w:t>
      </w:r>
      <w:r w:rsidR="006E75C4" w:rsidRPr="00747FD1">
        <w:rPr>
          <w:rFonts w:ascii="Book Antiqua" w:hAnsi="Book Antiqua"/>
          <w:sz w:val="18"/>
          <w:szCs w:val="18"/>
        </w:rPr>
        <w:fldChar w:fldCharType="begin"/>
      </w:r>
      <w:r w:rsidR="00AE2D1E" w:rsidRPr="00747FD1">
        <w:rPr>
          <w:rFonts w:ascii="Book Antiqua" w:hAnsi="Book Antiqua"/>
          <w:sz w:val="18"/>
          <w:szCs w:val="18"/>
        </w:rPr>
        <w:instrText xml:space="preserve"> ADDIN ZOTERO_ITEM CSL_CITATION {"citationID":"a23j1ghkb7j","properties":{"formattedCitation":"Robin Wigglesworth et al., {\\i{}The Lockdown Death of a 20-Year-Old Day Trader}, {\\scaps Financial Times} (Jul. 1, 2020), https://www.ft.com/content/45d0a047-360f-4abf-86ee-108f436015a1","plainCitation":"Robin Wigglesworth et al., The Lockdown Death of a 20-Year-Old Day Trader, Financial Times (Jul. 1, 2020), https://www.ft.com/content/45d0a047-360f-4abf-86ee-108f436015a1","noteIndex":9,"suppress-trailing-punctuation":true},"citationItems":[{"id":843,"uris":["http://zotero.org/users/6676007/items/IR4F3MBY"],"uri":["http://zotero.org/users/6676007/items/IR4F3MBY"],"itemData":{"id":843,"type":"article-newspaper","multi":{"main":{},"_keys":{}},"container-title":"Financial Times","title":"The lockdown death of a 20-year-old day trader","URL":"https://www.ft.com/content/45d0a047-360f-4abf-86ee-108f436015a1","author":[{"family":"Wigglesworth","given":"Robin","multi":{"_key":{}}},{"family":"Henderson","given":"Richard","multi":{"_key":{}}},{"family":"Platt","given":"Eric","multi":{"_key":{}}}],"issued":{"date-parts":[["2020",7,1]]},"seeAlso":[]}}],"schema":"https://github.com/citation-style-language/schema/raw/master/csl-citation.json"} </w:instrText>
      </w:r>
      <w:r w:rsidR="006E75C4" w:rsidRPr="00747FD1">
        <w:rPr>
          <w:rFonts w:ascii="Book Antiqua" w:hAnsi="Book Antiqua"/>
          <w:sz w:val="18"/>
          <w:szCs w:val="18"/>
        </w:rPr>
        <w:fldChar w:fldCharType="separate"/>
      </w:r>
      <w:r w:rsidR="007953D2" w:rsidRPr="00747FD1">
        <w:rPr>
          <w:rFonts w:ascii="Book Antiqua" w:hAnsi="Book Antiqua"/>
          <w:sz w:val="18"/>
          <w:szCs w:val="18"/>
        </w:rPr>
        <w:t xml:space="preserve">Robin Wigglesworth et al., </w:t>
      </w:r>
      <w:r w:rsidR="007953D2" w:rsidRPr="00747FD1">
        <w:rPr>
          <w:rFonts w:ascii="Book Antiqua" w:hAnsi="Book Antiqua"/>
          <w:i/>
          <w:iCs/>
          <w:sz w:val="18"/>
          <w:szCs w:val="18"/>
        </w:rPr>
        <w:t>The Lockdown Death of a 20-Year-Old Day Trader</w:t>
      </w:r>
      <w:r w:rsidR="007953D2" w:rsidRPr="00747FD1">
        <w:rPr>
          <w:rFonts w:ascii="Book Antiqua" w:hAnsi="Book Antiqua"/>
          <w:sz w:val="18"/>
          <w:szCs w:val="18"/>
        </w:rPr>
        <w:t xml:space="preserve">, </w:t>
      </w:r>
      <w:r w:rsidR="007953D2" w:rsidRPr="00747FD1">
        <w:rPr>
          <w:rFonts w:ascii="Book Antiqua" w:hAnsi="Book Antiqua"/>
          <w:smallCaps/>
          <w:sz w:val="18"/>
          <w:szCs w:val="18"/>
        </w:rPr>
        <w:t>Financial Times</w:t>
      </w:r>
      <w:r w:rsidR="007953D2" w:rsidRPr="00747FD1">
        <w:rPr>
          <w:rFonts w:ascii="Book Antiqua" w:hAnsi="Book Antiqua"/>
          <w:sz w:val="18"/>
          <w:szCs w:val="18"/>
        </w:rPr>
        <w:t xml:space="preserve"> (Jul. 1, 2020), https://www.ft.com/content/45d0a047-360f-4abf-86ee-108f436015a1</w:t>
      </w:r>
      <w:r w:rsidR="006E75C4" w:rsidRPr="00747FD1">
        <w:rPr>
          <w:rFonts w:ascii="Book Antiqua" w:hAnsi="Book Antiqua"/>
          <w:sz w:val="18"/>
          <w:szCs w:val="18"/>
        </w:rPr>
        <w:fldChar w:fldCharType="end"/>
      </w:r>
      <w:r w:rsidR="006E75C4" w:rsidRPr="00747FD1">
        <w:rPr>
          <w:rFonts w:ascii="Book Antiqua" w:hAnsi="Book Antiqua"/>
          <w:sz w:val="18"/>
          <w:szCs w:val="18"/>
        </w:rPr>
        <w:t>.</w:t>
      </w:r>
      <w:r w:rsidR="0079692C" w:rsidRPr="00747FD1">
        <w:rPr>
          <w:rFonts w:ascii="Book Antiqua" w:hAnsi="Book Antiqua"/>
          <w:sz w:val="18"/>
          <w:szCs w:val="18"/>
        </w:rPr>
        <w:t xml:space="preserve"> </w:t>
      </w:r>
      <w:r w:rsidR="00B97AD3" w:rsidRPr="00747FD1">
        <w:rPr>
          <w:rFonts w:ascii="Book Antiqua" w:hAnsi="Book Antiqua"/>
          <w:sz w:val="18"/>
          <w:szCs w:val="18"/>
        </w:rPr>
        <w:t>T</w:t>
      </w:r>
      <w:r w:rsidR="0079692C" w:rsidRPr="00747FD1">
        <w:rPr>
          <w:rFonts w:ascii="Book Antiqua" w:hAnsi="Book Antiqua"/>
          <w:sz w:val="18"/>
          <w:szCs w:val="18"/>
        </w:rPr>
        <w:t>his article is not a brief against Robinhood</w:t>
      </w:r>
      <w:r w:rsidR="00B97AD3" w:rsidRPr="00747FD1">
        <w:rPr>
          <w:rFonts w:ascii="Book Antiqua" w:hAnsi="Book Antiqua"/>
          <w:sz w:val="18"/>
          <w:szCs w:val="18"/>
        </w:rPr>
        <w:t>, where I have a brokerage account.</w:t>
      </w:r>
      <w:r w:rsidR="001E0818" w:rsidRPr="00747FD1">
        <w:rPr>
          <w:rFonts w:ascii="Book Antiqua" w:hAnsi="Book Antiqua"/>
          <w:sz w:val="18"/>
          <w:szCs w:val="18"/>
        </w:rPr>
        <w:t xml:space="preserve"> </w:t>
      </w:r>
      <w:r w:rsidR="00B97AD3" w:rsidRPr="00747FD1">
        <w:rPr>
          <w:rFonts w:ascii="Book Antiqua" w:hAnsi="Book Antiqua"/>
          <w:sz w:val="18"/>
          <w:szCs w:val="18"/>
        </w:rPr>
        <w:t>I</w:t>
      </w:r>
      <w:r w:rsidR="00292847" w:rsidRPr="00747FD1">
        <w:rPr>
          <w:rFonts w:ascii="Book Antiqua" w:hAnsi="Book Antiqua"/>
          <w:sz w:val="18"/>
          <w:szCs w:val="18"/>
        </w:rPr>
        <w:t xml:space="preserve"> </w:t>
      </w:r>
      <w:r w:rsidR="00B97AD3" w:rsidRPr="00747FD1">
        <w:rPr>
          <w:rFonts w:ascii="Book Antiqua" w:hAnsi="Book Antiqua"/>
          <w:sz w:val="18"/>
          <w:szCs w:val="18"/>
        </w:rPr>
        <w:t>address</w:t>
      </w:r>
      <w:r w:rsidR="0079692C" w:rsidRPr="00747FD1">
        <w:rPr>
          <w:rFonts w:ascii="Book Antiqua" w:hAnsi="Book Antiqua"/>
          <w:sz w:val="18"/>
          <w:szCs w:val="18"/>
        </w:rPr>
        <w:t xml:space="preserve"> Robinhood because it is a highly salient example</w:t>
      </w:r>
      <w:r w:rsidR="0030620B" w:rsidRPr="00747FD1">
        <w:rPr>
          <w:rFonts w:ascii="Book Antiqua" w:hAnsi="Book Antiqua"/>
          <w:sz w:val="18"/>
          <w:szCs w:val="18"/>
        </w:rPr>
        <w:t xml:space="preserve"> of a publicly traded, formerly-unicorn broker-dealer with large market share</w:t>
      </w:r>
      <w:r w:rsidR="0079692C" w:rsidRPr="00747FD1">
        <w:rPr>
          <w:rFonts w:ascii="Book Antiqua" w:hAnsi="Book Antiqua"/>
          <w:sz w:val="18"/>
          <w:szCs w:val="18"/>
        </w:rPr>
        <w:t xml:space="preserve"> having been subject</w:t>
      </w:r>
      <w:r w:rsidR="0030620B" w:rsidRPr="00747FD1">
        <w:rPr>
          <w:rFonts w:ascii="Book Antiqua" w:hAnsi="Book Antiqua"/>
          <w:sz w:val="18"/>
          <w:szCs w:val="18"/>
        </w:rPr>
        <w:t>ed to</w:t>
      </w:r>
      <w:r w:rsidR="0079692C" w:rsidRPr="00747FD1">
        <w:rPr>
          <w:rFonts w:ascii="Book Antiqua" w:hAnsi="Book Antiqua"/>
          <w:sz w:val="18"/>
          <w:szCs w:val="18"/>
        </w:rPr>
        <w:t xml:space="preserve"> media and regulatory scrutiny. </w:t>
      </w:r>
    </w:p>
  </w:footnote>
  <w:footnote w:id="10">
    <w:p w14:paraId="6A91B2FF" w14:textId="0BC84200" w:rsidR="00400B84" w:rsidRPr="00747FD1" w:rsidRDefault="00400B84" w:rsidP="00351EE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2303D9" w:rsidRPr="00747FD1">
        <w:rPr>
          <w:rFonts w:ascii="Book Antiqua" w:hAnsi="Book Antiqua"/>
          <w:i/>
          <w:iCs/>
          <w:sz w:val="18"/>
          <w:szCs w:val="18"/>
        </w:rPr>
        <w:t>S</w:t>
      </w:r>
      <w:r w:rsidR="000844FE" w:rsidRPr="00747FD1">
        <w:rPr>
          <w:rFonts w:ascii="Book Antiqua" w:hAnsi="Book Antiqua"/>
          <w:i/>
          <w:iCs/>
          <w:sz w:val="18"/>
          <w:szCs w:val="18"/>
        </w:rPr>
        <w:t>ee</w:t>
      </w:r>
      <w:r w:rsidR="000844FE" w:rsidRPr="00747FD1">
        <w:rPr>
          <w:rFonts w:ascii="Book Antiqua" w:hAnsi="Book Antiqua"/>
          <w:sz w:val="18"/>
          <w:szCs w:val="18"/>
        </w:rPr>
        <w:t xml:space="preserve"> </w:t>
      </w:r>
      <w:r w:rsidR="007347A7" w:rsidRPr="00747FD1">
        <w:rPr>
          <w:rFonts w:ascii="Book Antiqua" w:hAnsi="Book Antiqua"/>
          <w:i/>
          <w:iCs/>
          <w:sz w:val="18"/>
          <w:szCs w:val="18"/>
        </w:rPr>
        <w:t>infra</w:t>
      </w:r>
      <w:r w:rsidR="007347A7" w:rsidRPr="00747FD1">
        <w:rPr>
          <w:rFonts w:ascii="Book Antiqua" w:hAnsi="Book Antiqua"/>
          <w:sz w:val="18"/>
          <w:szCs w:val="18"/>
        </w:rPr>
        <w:t xml:space="preserve"> notes __ (describing this competition); </w:t>
      </w:r>
      <w:r w:rsidRPr="00747FD1">
        <w:rPr>
          <w:rFonts w:ascii="Book Antiqua" w:hAnsi="Book Antiqua"/>
          <w:sz w:val="18"/>
          <w:szCs w:val="18"/>
        </w:rPr>
        <w:fldChar w:fldCharType="begin"/>
      </w:r>
      <w:r w:rsidR="00AE2D1E" w:rsidRPr="00747FD1">
        <w:rPr>
          <w:rFonts w:ascii="Book Antiqua" w:hAnsi="Book Antiqua"/>
          <w:sz w:val="18"/>
          <w:szCs w:val="18"/>
        </w:rPr>
        <w:instrText xml:space="preserve"> ADDIN ZOTERO_ITEM CSL_CITATION {"citationID":"a1ma6m6lhlp","properties":{"formattedCitation":"Jennifer Schulp, {\\i{}The Trading Game}, {\\scaps Regulatory Review} (May 3, 2021) (CATO), https://perma.cc/933Q-8YHL","plainCitation":"Jennifer Schulp, The Trading Game, Regulatory Review (May 3, 2021) (CATO), https://perma.cc/933Q-8YHL","noteIndex":10,"suppress-trailing-punctuation":true},"citationItems":[{"id":431,"uris":["http://zotero.org/users/6676007/items/VHZXW29Z"],"uri":["http://zotero.org/users/6676007/items/VHZXW29Z"],"itemData":{"id":431,"type":"article-magazine","multi":{"main":{},"_keys":{}},"container-title":"Regulatory Review","publisher":"CATO","title":"The Trading Game","URL":"https://perma.cc/933Q-8YHL","author":[{"family":"Schulp","given":"Jennifer","multi":{"_key":{}}}],"issued":{"date-parts":[["2021",5,3]]},"seeAlso":[]}}],"schema":"https://github.com/citation-style-language/schema/raw/master/csl-citation.json"} </w:instrText>
      </w:r>
      <w:r w:rsidRPr="00747FD1">
        <w:rPr>
          <w:rFonts w:ascii="Book Antiqua" w:hAnsi="Book Antiqua"/>
          <w:sz w:val="18"/>
          <w:szCs w:val="18"/>
        </w:rPr>
        <w:fldChar w:fldCharType="separate"/>
      </w:r>
      <w:r w:rsidR="00DB335C" w:rsidRPr="00747FD1">
        <w:rPr>
          <w:rFonts w:ascii="Book Antiqua" w:hAnsi="Book Antiqua"/>
          <w:sz w:val="18"/>
          <w:szCs w:val="18"/>
        </w:rPr>
        <w:t xml:space="preserve">Jennifer Schulp, </w:t>
      </w:r>
      <w:r w:rsidR="00DB335C" w:rsidRPr="00747FD1">
        <w:rPr>
          <w:rFonts w:ascii="Book Antiqua" w:hAnsi="Book Antiqua"/>
          <w:i/>
          <w:iCs/>
          <w:sz w:val="18"/>
          <w:szCs w:val="18"/>
        </w:rPr>
        <w:t>The Trading Game</w:t>
      </w:r>
      <w:r w:rsidR="00DB335C" w:rsidRPr="00747FD1">
        <w:rPr>
          <w:rFonts w:ascii="Book Antiqua" w:hAnsi="Book Antiqua"/>
          <w:sz w:val="18"/>
          <w:szCs w:val="18"/>
        </w:rPr>
        <w:t xml:space="preserve">, </w:t>
      </w:r>
      <w:r w:rsidR="00DB335C" w:rsidRPr="00747FD1">
        <w:rPr>
          <w:rFonts w:ascii="Book Antiqua" w:hAnsi="Book Antiqua"/>
          <w:smallCaps/>
          <w:sz w:val="18"/>
          <w:szCs w:val="18"/>
        </w:rPr>
        <w:t>Regulatory Review</w:t>
      </w:r>
      <w:r w:rsidR="00DB335C" w:rsidRPr="00747FD1">
        <w:rPr>
          <w:rFonts w:ascii="Book Antiqua" w:hAnsi="Book Antiqua"/>
          <w:sz w:val="18"/>
          <w:szCs w:val="18"/>
        </w:rPr>
        <w:t xml:space="preserve"> (May 3, 2021) (CATO), https://perma.cc/933Q-8YHL</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sz w:val="18"/>
          <w:szCs w:val="18"/>
        </w:rPr>
        <w:fldChar w:fldCharType="begin"/>
      </w:r>
      <w:r w:rsidR="00AE2D1E" w:rsidRPr="00747FD1">
        <w:rPr>
          <w:rFonts w:ascii="Book Antiqua" w:hAnsi="Book Antiqua"/>
          <w:sz w:val="18"/>
          <w:szCs w:val="18"/>
        </w:rPr>
        <w:instrText xml:space="preserve"> ADDIN ZOTERO_ITEM CSL_CITATION {"citationID":"tEDYeZsS","properties":{"formattedCitation":"Nicole Casperson, {\\i{}Robinhood Drops the Confetti, but Advisers Aren\\uc0\\u8217{}t Convinced}, {\\scaps Investment News} (Apr. 6, 2021), https://www.investmentnews.com/robinhood-drops-the-confetti-but-advisers-arent-convinced-204828","plainCitation":"Nicole Casperson, Robinhood Drops the Confetti, but Advisers Aren’t Convinced, Investment News (Apr. 6, 2021), https://www.investmentnews.com/robinhood-drops-the-confetti-but-advisers-arent-convinced-204828","noteIndex":10,"suppress-trailing-punctuation":true},"citationItems":[{"id":637,"uris":["http://zotero.org/users/6676007/items/PKCHCEMM"],"uri":["http://zotero.org/users/6676007/items/PKCHCEMM"],"itemData":{"id":637,"type":"article-newspaper","multi":{"main":{},"_keys":{}},"container-title":"Investment News","title":"Robinhood drops the confetti, but advisers aren't convinced","URL":"https://www.investmentnews.com/robinhood-drops-the-confetti-but-advisers-arent-convinced-204828","author":[{"family":"Casperson","given":"Nicole","multi":{"_key":{}}}],"issued":{"date-parts":[["2021",4,6]]},"seeAlso":[]}}],"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Nicole Casperson, </w:t>
      </w:r>
      <w:r w:rsidRPr="00747FD1">
        <w:rPr>
          <w:rFonts w:ascii="Book Antiqua" w:hAnsi="Book Antiqua"/>
          <w:i/>
          <w:iCs/>
          <w:sz w:val="18"/>
          <w:szCs w:val="18"/>
        </w:rPr>
        <w:t>Robinhood Drops the Confetti, but Advisers Aren’t Convinced</w:t>
      </w:r>
      <w:r w:rsidRPr="00747FD1">
        <w:rPr>
          <w:rFonts w:ascii="Book Antiqua" w:hAnsi="Book Antiqua"/>
          <w:sz w:val="18"/>
          <w:szCs w:val="18"/>
        </w:rPr>
        <w:t xml:space="preserve">, </w:t>
      </w:r>
      <w:r w:rsidRPr="00747FD1">
        <w:rPr>
          <w:rFonts w:ascii="Book Antiqua" w:hAnsi="Book Antiqua"/>
          <w:smallCaps/>
          <w:sz w:val="18"/>
          <w:szCs w:val="18"/>
        </w:rPr>
        <w:t>Investment News</w:t>
      </w:r>
      <w:r w:rsidRPr="00747FD1">
        <w:rPr>
          <w:rFonts w:ascii="Book Antiqua" w:hAnsi="Book Antiqua"/>
          <w:sz w:val="18"/>
          <w:szCs w:val="18"/>
        </w:rPr>
        <w:t xml:space="preserve"> (Apr. 6, 2021), https://www.investmentnews.com/robinhood-drops-the-confetti-but-advisers-arent-convinced-204828</w:t>
      </w:r>
      <w:r w:rsidRPr="00747FD1">
        <w:rPr>
          <w:rFonts w:ascii="Book Antiqua" w:hAnsi="Book Antiqua"/>
          <w:sz w:val="18"/>
          <w:szCs w:val="18"/>
        </w:rPr>
        <w:fldChar w:fldCharType="end"/>
      </w:r>
      <w:r w:rsidRPr="00747FD1">
        <w:rPr>
          <w:rFonts w:ascii="Book Antiqua" w:hAnsi="Book Antiqua"/>
          <w:sz w:val="18"/>
          <w:szCs w:val="18"/>
        </w:rPr>
        <w:t xml:space="preserve"> (</w:t>
      </w:r>
      <w:r w:rsidR="00351EED" w:rsidRPr="00747FD1">
        <w:rPr>
          <w:rFonts w:ascii="Book Antiqua" w:hAnsi="Book Antiqua"/>
          <w:sz w:val="18"/>
          <w:szCs w:val="18"/>
        </w:rPr>
        <w:t>describing the competition as “duller than dishwater”)</w:t>
      </w:r>
      <w:r w:rsidRPr="00747FD1">
        <w:rPr>
          <w:rFonts w:ascii="Book Antiqua" w:hAnsi="Book Antiqua"/>
          <w:sz w:val="18"/>
          <w:szCs w:val="18"/>
        </w:rPr>
        <w:t>.</w:t>
      </w:r>
    </w:p>
  </w:footnote>
  <w:footnote w:id="11">
    <w:p w14:paraId="3CA32AF9" w14:textId="742AAFC7" w:rsidR="00CB0945" w:rsidRPr="00747FD1" w:rsidRDefault="00CB0945">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 infra</w:t>
      </w:r>
      <w:r w:rsidRPr="00747FD1">
        <w:rPr>
          <w:rFonts w:ascii="Book Antiqua" w:hAnsi="Book Antiqua"/>
          <w:sz w:val="18"/>
          <w:szCs w:val="18"/>
        </w:rPr>
        <w:t xml:space="preserve"> note </w:t>
      </w:r>
      <w:r w:rsidR="002115A6" w:rsidRPr="00747FD1">
        <w:rPr>
          <w:rFonts w:ascii="Book Antiqua" w:hAnsi="Book Antiqua"/>
          <w:sz w:val="18"/>
          <w:szCs w:val="18"/>
        </w:rPr>
        <w:fldChar w:fldCharType="begin"/>
      </w:r>
      <w:r w:rsidR="002115A6" w:rsidRPr="00747FD1">
        <w:rPr>
          <w:rFonts w:ascii="Book Antiqua" w:hAnsi="Book Antiqua"/>
          <w:sz w:val="18"/>
          <w:szCs w:val="18"/>
        </w:rPr>
        <w:instrText xml:space="preserve"> NOTEREF _Ref76540116 \h </w:instrText>
      </w:r>
      <w:r w:rsidR="002115A6"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2115A6" w:rsidRPr="00747FD1">
        <w:rPr>
          <w:rFonts w:ascii="Book Antiqua" w:hAnsi="Book Antiqua"/>
          <w:sz w:val="18"/>
          <w:szCs w:val="18"/>
        </w:rPr>
        <w:fldChar w:fldCharType="separate"/>
      </w:r>
      <w:r w:rsidR="009304EB" w:rsidRPr="00747FD1">
        <w:rPr>
          <w:rFonts w:ascii="Book Antiqua" w:hAnsi="Book Antiqua"/>
          <w:sz w:val="18"/>
          <w:szCs w:val="18"/>
        </w:rPr>
        <w:t>43</w:t>
      </w:r>
      <w:r w:rsidR="002115A6" w:rsidRPr="00747FD1">
        <w:rPr>
          <w:rFonts w:ascii="Book Antiqua" w:hAnsi="Book Antiqua"/>
          <w:sz w:val="18"/>
          <w:szCs w:val="18"/>
        </w:rPr>
        <w:fldChar w:fldCharType="end"/>
      </w:r>
      <w:r w:rsidRPr="00747FD1">
        <w:rPr>
          <w:rFonts w:ascii="Book Antiqua" w:hAnsi="Book Antiqua"/>
          <w:sz w:val="18"/>
          <w:szCs w:val="18"/>
        </w:rPr>
        <w:t>.</w:t>
      </w:r>
    </w:p>
  </w:footnote>
  <w:footnote w:id="12">
    <w:p w14:paraId="42D935DD" w14:textId="77777777" w:rsidR="006972EB" w:rsidRPr="00747FD1" w:rsidRDefault="006972EB" w:rsidP="006972EB">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 infra</w:t>
      </w:r>
      <w:r w:rsidRPr="00747FD1">
        <w:rPr>
          <w:rFonts w:ascii="Book Antiqua" w:hAnsi="Book Antiqua"/>
          <w:sz w:val="18"/>
          <w:szCs w:val="18"/>
        </w:rPr>
        <w:t xml:space="preserve"> Part I.A.</w:t>
      </w:r>
    </w:p>
  </w:footnote>
  <w:footnote w:id="13">
    <w:p w14:paraId="6520F212" w14:textId="47A43C92" w:rsidR="006A1C2D" w:rsidRPr="00747FD1" w:rsidRDefault="006A1C2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Thanks for reading.</w:t>
      </w:r>
    </w:p>
  </w:footnote>
  <w:footnote w:id="14">
    <w:p w14:paraId="4AFF48C0" w14:textId="1E9C0A5E" w:rsidR="00212116" w:rsidRPr="00747FD1" w:rsidRDefault="00212116" w:rsidP="00CC3FB4">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EA5C2A" w:rsidRPr="00747FD1">
        <w:rPr>
          <w:rFonts w:ascii="Book Antiqua" w:hAnsi="Book Antiqua"/>
          <w:sz w:val="18"/>
          <w:szCs w:val="18"/>
        </w:rPr>
        <w:tab/>
      </w:r>
      <w:r w:rsidR="00CC3FB4" w:rsidRPr="00747FD1">
        <w:rPr>
          <w:rFonts w:ascii="Book Antiqua" w:hAnsi="Book Antiqua"/>
          <w:sz w:val="18"/>
          <w:szCs w:val="18"/>
        </w:rPr>
        <w:t xml:space="preserve">The SEC has issued a request for information, </w:t>
      </w:r>
      <w:r w:rsidR="00CC3FB4" w:rsidRPr="00747FD1">
        <w:rPr>
          <w:rFonts w:ascii="Book Antiqua" w:hAnsi="Book Antiqua"/>
          <w:i/>
          <w:iCs/>
          <w:sz w:val="18"/>
          <w:szCs w:val="18"/>
        </w:rPr>
        <w:t>see infra</w:t>
      </w:r>
      <w:r w:rsidR="00CC3FB4" w:rsidRPr="00747FD1">
        <w:rPr>
          <w:rFonts w:ascii="Book Antiqua" w:hAnsi="Book Antiqua"/>
          <w:sz w:val="18"/>
          <w:szCs w:val="18"/>
        </w:rPr>
        <w:t xml:space="preserve"> notes </w:t>
      </w:r>
      <w:r w:rsidR="0070141D" w:rsidRPr="00747FD1">
        <w:rPr>
          <w:rFonts w:ascii="Book Antiqua" w:hAnsi="Book Antiqua"/>
          <w:sz w:val="18"/>
          <w:szCs w:val="18"/>
        </w:rPr>
        <w:fldChar w:fldCharType="begin"/>
      </w:r>
      <w:r w:rsidR="0070141D" w:rsidRPr="00747FD1">
        <w:rPr>
          <w:rFonts w:ascii="Book Antiqua" w:hAnsi="Book Antiqua"/>
          <w:sz w:val="18"/>
          <w:szCs w:val="18"/>
        </w:rPr>
        <w:instrText xml:space="preserve"> NOTEREF _Ref90477627 \h </w:instrText>
      </w:r>
      <w:r w:rsidR="0070141D"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70141D" w:rsidRPr="00747FD1">
        <w:rPr>
          <w:rFonts w:ascii="Book Antiqua" w:hAnsi="Book Antiqua"/>
          <w:sz w:val="18"/>
          <w:szCs w:val="18"/>
        </w:rPr>
        <w:fldChar w:fldCharType="separate"/>
      </w:r>
      <w:r w:rsidR="009304EB" w:rsidRPr="00747FD1">
        <w:rPr>
          <w:rFonts w:ascii="Book Antiqua" w:hAnsi="Book Antiqua"/>
          <w:sz w:val="18"/>
          <w:szCs w:val="18"/>
        </w:rPr>
        <w:t>55</w:t>
      </w:r>
      <w:r w:rsidR="0070141D" w:rsidRPr="00747FD1">
        <w:rPr>
          <w:rFonts w:ascii="Book Antiqua" w:hAnsi="Book Antiqua"/>
          <w:sz w:val="18"/>
          <w:szCs w:val="18"/>
        </w:rPr>
        <w:fldChar w:fldCharType="end"/>
      </w:r>
      <w:r w:rsidR="0070141D" w:rsidRPr="00747FD1">
        <w:rPr>
          <w:rFonts w:ascii="Book Antiqua" w:hAnsi="Book Antiqua"/>
          <w:sz w:val="18"/>
          <w:szCs w:val="18"/>
        </w:rPr>
        <w:t>-</w:t>
      </w:r>
      <w:r w:rsidR="0070141D" w:rsidRPr="00747FD1">
        <w:rPr>
          <w:rFonts w:ascii="Book Antiqua" w:hAnsi="Book Antiqua"/>
          <w:sz w:val="18"/>
          <w:szCs w:val="18"/>
        </w:rPr>
        <w:fldChar w:fldCharType="begin"/>
      </w:r>
      <w:r w:rsidR="0070141D" w:rsidRPr="00747FD1">
        <w:rPr>
          <w:rFonts w:ascii="Book Antiqua" w:hAnsi="Book Antiqua"/>
          <w:sz w:val="18"/>
          <w:szCs w:val="18"/>
        </w:rPr>
        <w:instrText xml:space="preserve"> NOTEREF _Ref90302471 \h </w:instrText>
      </w:r>
      <w:r w:rsidR="0070141D"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70141D" w:rsidRPr="00747FD1">
        <w:rPr>
          <w:rFonts w:ascii="Book Antiqua" w:hAnsi="Book Antiqua"/>
          <w:sz w:val="18"/>
          <w:szCs w:val="18"/>
        </w:rPr>
        <w:fldChar w:fldCharType="separate"/>
      </w:r>
      <w:r w:rsidR="009304EB" w:rsidRPr="00747FD1">
        <w:rPr>
          <w:rFonts w:ascii="Book Antiqua" w:hAnsi="Book Antiqua"/>
          <w:sz w:val="18"/>
          <w:szCs w:val="18"/>
        </w:rPr>
        <w:t>58</w:t>
      </w:r>
      <w:r w:rsidR="0070141D" w:rsidRPr="00747FD1">
        <w:rPr>
          <w:rFonts w:ascii="Book Antiqua" w:hAnsi="Book Antiqua"/>
          <w:sz w:val="18"/>
          <w:szCs w:val="18"/>
        </w:rPr>
        <w:fldChar w:fldCharType="end"/>
      </w:r>
      <w:r w:rsidR="00CC3FB4" w:rsidRPr="00747FD1">
        <w:rPr>
          <w:rFonts w:ascii="Book Antiqua" w:hAnsi="Book Antiqua"/>
          <w:sz w:val="18"/>
          <w:szCs w:val="18"/>
        </w:rPr>
        <w:t xml:space="preserve">, on the regulation of digital engagement practices. </w:t>
      </w:r>
      <w:r w:rsidR="00CC3FB4" w:rsidRPr="00747FD1">
        <w:rPr>
          <w:rFonts w:ascii="Book Antiqua" w:hAnsi="Book Antiqua"/>
          <w:i/>
          <w:iCs/>
          <w:sz w:val="18"/>
          <w:szCs w:val="18"/>
        </w:rPr>
        <w:t>See</w:t>
      </w:r>
      <w:r w:rsidR="00CC3FB4" w:rsidRPr="00747FD1">
        <w:rPr>
          <w:rFonts w:ascii="Book Antiqua" w:hAnsi="Book Antiqua"/>
          <w:sz w:val="18"/>
          <w:szCs w:val="18"/>
        </w:rPr>
        <w:t xml:space="preserve">, </w:t>
      </w:r>
      <w:r w:rsidR="00CC3FB4" w:rsidRPr="00747FD1">
        <w:rPr>
          <w:rFonts w:ascii="Book Antiqua" w:hAnsi="Book Antiqua"/>
          <w:i/>
          <w:iCs/>
          <w:sz w:val="18"/>
          <w:szCs w:val="18"/>
        </w:rPr>
        <w:t>e.g.</w:t>
      </w:r>
      <w:r w:rsidR="00CC3FB4" w:rsidRPr="00747FD1">
        <w:rPr>
          <w:rFonts w:ascii="Book Antiqua" w:hAnsi="Book Antiqua"/>
          <w:sz w:val="18"/>
          <w:szCs w:val="18"/>
        </w:rPr>
        <w:t xml:space="preserve">, </w:t>
      </w:r>
      <w:r w:rsidR="00CC3FB4"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{"citationID":"a1ecuhiji2n","properties":{"formattedCitation":"Request for Information and Comments on Broker-Dealer and Investment Adviser Digital Engagement Practices, Exchange Act Release 92766, 86 Fed. Reg. 49067 49068 (Sep. 1, 2021)","plainCitation":"Request for Information and Comments on Broker-Dealer and Investment Adviser Digital Engagement Practices, Exchange Act Release 92766, 86 Fed. Reg. 49067 49068 (Sep. 1, 2021)","noteIndex":14,"suppress-trailing-punctuation":true},"citationItems":[{"id":898,"uris":["http://zotero.org/users/6676007/items/653L56JZ"],"uri":["http://zotero.org/users/6676007/items/653L56JZ"],"itemData":{"id":898,"type":"regulation","multi":{"main":{},"_keys":{}},"container-title":"Fed. Reg.","genre":"Exchange Act Release 92766","page":"49067","title":"Request for Information and Comments on Broker-Dealer and Investment Adviser Digital Engagement Practices","title-short":"DEP RFI at","volume":"86","jurisdiction":"us","issued":{"date-parts":[["2021",9,1]]},"seeAlso":[]},"locator":"49068"}],"schema":"https://github.com/citation-style-language/schema/raw/master/csl-citation.json"} </w:instrText>
      </w:r>
      <w:r w:rsidR="00CC3FB4" w:rsidRPr="00747FD1">
        <w:rPr>
          <w:rFonts w:ascii="Book Antiqua" w:hAnsi="Book Antiqua"/>
          <w:sz w:val="18"/>
          <w:szCs w:val="18"/>
        </w:rPr>
        <w:fldChar w:fldCharType="separate"/>
      </w:r>
      <w:r w:rsidR="00CC3FB4" w:rsidRPr="00747FD1">
        <w:rPr>
          <w:rFonts w:ascii="Book Antiqua" w:hAnsi="Book Antiqua"/>
          <w:sz w:val="18"/>
          <w:szCs w:val="18"/>
        </w:rPr>
        <w:t>Request for Information and Comments on Broker-Dealer and Investment Adviser Digital Engagement Practices, Exchange Act Release 92766, 86 Fed. Reg. 49067 49068 (Sep. 1, 2021)</w:t>
      </w:r>
      <w:r w:rsidR="00CC3FB4" w:rsidRPr="00747FD1">
        <w:rPr>
          <w:rFonts w:ascii="Book Antiqua" w:hAnsi="Book Antiqua"/>
          <w:sz w:val="18"/>
          <w:szCs w:val="18"/>
        </w:rPr>
        <w:fldChar w:fldCharType="end"/>
      </w:r>
      <w:r w:rsidR="00C6371C" w:rsidRPr="00747FD1">
        <w:rPr>
          <w:rFonts w:ascii="Book Antiqua" w:hAnsi="Book Antiqua"/>
          <w:sz w:val="18"/>
          <w:szCs w:val="18"/>
        </w:rPr>
        <w:t xml:space="preserve"> (“DEP RFI”)</w:t>
      </w:r>
      <w:r w:rsidR="00CC3FB4" w:rsidRPr="00747FD1">
        <w:rPr>
          <w:rFonts w:ascii="Book Antiqua" w:hAnsi="Book Antiqua"/>
          <w:sz w:val="18"/>
          <w:szCs w:val="18"/>
        </w:rPr>
        <w:t>. Digital engagement practices is a broader concept that ranges from electronic communications to roboadvice, and from securities screening tools to retirement contribution planners. The concept also includes second-order practices like data analytics, personalized recommendation algorithms, and A/B testing that allow monitoring, testing, and fine-tuning the efficacy of these design practices. I don’t write about “digital engagement practices” here because a full treatment would require a book. It plausibly covers any kind of sales or advisory practice that brokers, dealers, registered investment advisers, and their associated people use</w:t>
      </w:r>
      <w:r w:rsidR="00AA59FF" w:rsidRPr="00747FD1">
        <w:rPr>
          <w:rFonts w:ascii="Book Antiqua" w:hAnsi="Book Antiqua"/>
          <w:sz w:val="18"/>
          <w:szCs w:val="18"/>
        </w:rPr>
        <w:t xml:space="preserve"> through electronic means, directly or indirectly</w:t>
      </w:r>
      <w:r w:rsidR="00CC3FB4" w:rsidRPr="00747FD1">
        <w:rPr>
          <w:rFonts w:ascii="Book Antiqua" w:hAnsi="Book Antiqua"/>
          <w:sz w:val="18"/>
          <w:szCs w:val="18"/>
        </w:rPr>
        <w:t xml:space="preserve">. In my view, the </w:t>
      </w:r>
      <w:r w:rsidR="004C26E1" w:rsidRPr="00747FD1">
        <w:rPr>
          <w:rFonts w:ascii="Book Antiqua" w:hAnsi="Book Antiqua"/>
          <w:sz w:val="18"/>
          <w:szCs w:val="18"/>
        </w:rPr>
        <w:t xml:space="preserve">regulatory concerns associated with </w:t>
      </w:r>
      <w:r w:rsidR="00A463DC" w:rsidRPr="00747FD1">
        <w:rPr>
          <w:rFonts w:ascii="Book Antiqua" w:hAnsi="Book Antiqua"/>
          <w:sz w:val="18"/>
          <w:szCs w:val="18"/>
        </w:rPr>
        <w:t>behavioral design targeted at excessive trading are very different from those with using digital engagement to encourage responsible</w:t>
      </w:r>
      <w:r w:rsidR="00291685" w:rsidRPr="00747FD1">
        <w:rPr>
          <w:rFonts w:ascii="Book Antiqua" w:hAnsi="Book Antiqua"/>
          <w:sz w:val="18"/>
          <w:szCs w:val="18"/>
        </w:rPr>
        <w:t xml:space="preserve"> financial behavior</w:t>
      </w:r>
      <w:r w:rsidR="0039628E" w:rsidRPr="00747FD1">
        <w:rPr>
          <w:rFonts w:ascii="Book Antiqua" w:hAnsi="Book Antiqua"/>
          <w:sz w:val="18"/>
          <w:szCs w:val="18"/>
        </w:rPr>
        <w:t xml:space="preserve"> (such as roboadvice)</w:t>
      </w:r>
      <w:r w:rsidR="00291685" w:rsidRPr="00747FD1">
        <w:rPr>
          <w:rFonts w:ascii="Book Antiqua" w:hAnsi="Book Antiqua"/>
          <w:sz w:val="18"/>
          <w:szCs w:val="18"/>
        </w:rPr>
        <w:t xml:space="preserve"> or financial literacy. </w:t>
      </w:r>
      <w:r w:rsidR="00291685" w:rsidRPr="00747FD1">
        <w:rPr>
          <w:rFonts w:ascii="Book Antiqua" w:hAnsi="Book Antiqua"/>
          <w:i/>
          <w:iCs/>
          <w:sz w:val="18"/>
          <w:szCs w:val="18"/>
        </w:rPr>
        <w:t>Cf.</w:t>
      </w:r>
      <w:r w:rsidR="00291685" w:rsidRPr="00747FD1">
        <w:rPr>
          <w:rFonts w:ascii="Book Antiqua" w:hAnsi="Book Antiqua"/>
          <w:sz w:val="18"/>
          <w:szCs w:val="18"/>
        </w:rPr>
        <w:t xml:space="preserve"> </w:t>
      </w:r>
      <w:r w:rsidR="00291685" w:rsidRPr="00747FD1">
        <w:rPr>
          <w:rFonts w:ascii="Book Antiqua" w:hAnsi="Book Antiqua"/>
          <w:i/>
          <w:iCs/>
          <w:sz w:val="18"/>
          <w:szCs w:val="18"/>
        </w:rPr>
        <w:t>infra</w:t>
      </w:r>
      <w:r w:rsidR="00291685" w:rsidRPr="00747FD1">
        <w:rPr>
          <w:rFonts w:ascii="Book Antiqua" w:hAnsi="Book Antiqua"/>
          <w:sz w:val="18"/>
          <w:szCs w:val="18"/>
        </w:rPr>
        <w:t xml:space="preserve"> Part IV.</w:t>
      </w:r>
      <w:r w:rsidR="004324E0" w:rsidRPr="00747FD1">
        <w:rPr>
          <w:rFonts w:ascii="Book Antiqua" w:hAnsi="Book Antiqua"/>
          <w:sz w:val="18"/>
          <w:szCs w:val="18"/>
        </w:rPr>
        <w:t>C</w:t>
      </w:r>
      <w:r w:rsidR="00291685" w:rsidRPr="00747FD1">
        <w:rPr>
          <w:rFonts w:ascii="Book Antiqua" w:hAnsi="Book Antiqua"/>
          <w:sz w:val="18"/>
          <w:szCs w:val="18"/>
        </w:rPr>
        <w:t xml:space="preserve">. </w:t>
      </w:r>
    </w:p>
  </w:footnote>
  <w:footnote w:id="15">
    <w:p w14:paraId="51744366" w14:textId="27B3F2D2" w:rsidR="00400B84" w:rsidRPr="00747FD1" w:rsidRDefault="00400B84" w:rsidP="00AB1DF0">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00AB1DF0" w:rsidRPr="00747FD1">
        <w:rPr>
          <w:rFonts w:ascii="Book Antiqua" w:hAnsi="Book Antiqua"/>
          <w:i/>
          <w:iCs/>
          <w:sz w:val="18"/>
          <w:szCs w:val="18"/>
        </w:rPr>
        <w:t xml:space="preserve"> e.g.</w:t>
      </w:r>
      <w:r w:rsidR="00AB1DF0" w:rsidRPr="00747FD1">
        <w:rPr>
          <w:rFonts w:ascii="Book Antiqua" w:hAnsi="Book Antiqua"/>
          <w:sz w:val="18"/>
          <w:szCs w:val="18"/>
        </w:rPr>
        <w:t xml:space="preserve">, </w:t>
      </w:r>
      <w:r w:rsidRPr="00747FD1">
        <w:rPr>
          <w:rFonts w:ascii="Book Antiqua" w:hAnsi="Book Antiqua"/>
          <w:sz w:val="18"/>
          <w:szCs w:val="18"/>
        </w:rPr>
        <w:fldChar w:fldCharType="begin"/>
      </w:r>
      <w:r w:rsidR="004A4624" w:rsidRPr="00747FD1">
        <w:rPr>
          <w:rFonts w:ascii="Book Antiqua" w:hAnsi="Book Antiqua"/>
          <w:sz w:val="18"/>
          <w:szCs w:val="18"/>
        </w:rPr>
        <w:instrText xml:space="preserve"> ADDIN ZOTERO_ITEM CSL_CITATION {"citationID":"IGjBJKMu","properties":{"formattedCitation":"Kyle Langvardt &amp; James Fallows Tierney, {\\i{}On \\uc0\\u8220{}Confetti Regulation\\uc0\\u8221{}: How Not to Regulate Gamified Investing}, 131 {\\scaps Yale L.J. Forum} (2021)","plainCitation":"Kyle Langvardt &amp; James Fallows Tierney, On “Confetti Regulation”: How Not to Regulate Gamified Investing, 131 Yale L.J. Forum (2021)","noteIndex":15,"suppress-trailing-punctuation":true},"citationItems":[{"id":641,"uris":["http://zotero.org/users/6676007/items/X7PAJZCM"],"uri":["http://zotero.org/users/6676007/items/X7PAJZCM"],"itemData":{"id":641,"type":"article-journal","multi":{"main":{},"_keys":{}},"container-title":"Yale L.J. Forum","status":"forthcoming","title":"On \"Confetti Regulation\": How not to regulate gamified investing","volume":"131","author":[{"family":"Langvardt","given":"Kyle","multi":{"_key":{}}},{"family":"Tierney","given":"James Fallows","multi":{"_key":{}}}],"issued":{"date-parts":[["2021"]]},"seeAlso":[]}}],"schema":"https://github.com/citation-style-language/schema/raw/master/csl-citation.json"} </w:instrText>
      </w:r>
      <w:r w:rsidRPr="00747FD1">
        <w:rPr>
          <w:rFonts w:ascii="Book Antiqua" w:hAnsi="Book Antiqua"/>
          <w:sz w:val="18"/>
          <w:szCs w:val="18"/>
        </w:rPr>
        <w:fldChar w:fldCharType="separate"/>
      </w:r>
      <w:r w:rsidR="00184932" w:rsidRPr="00747FD1">
        <w:rPr>
          <w:rFonts w:ascii="Book Antiqua" w:hAnsi="Book Antiqua"/>
          <w:sz w:val="18"/>
          <w:szCs w:val="18"/>
        </w:rPr>
        <w:t xml:space="preserve">Kyle Langvardt &amp; James Fallows Tierney, </w:t>
      </w:r>
      <w:r w:rsidR="00184932" w:rsidRPr="00747FD1">
        <w:rPr>
          <w:rFonts w:ascii="Book Antiqua" w:hAnsi="Book Antiqua"/>
          <w:i/>
          <w:iCs/>
          <w:sz w:val="18"/>
          <w:szCs w:val="18"/>
        </w:rPr>
        <w:t>On “Confetti Regulation”: How Not to Regulate Gamified Investing</w:t>
      </w:r>
      <w:r w:rsidR="00184932" w:rsidRPr="00747FD1">
        <w:rPr>
          <w:rFonts w:ascii="Book Antiqua" w:hAnsi="Book Antiqua"/>
          <w:sz w:val="18"/>
          <w:szCs w:val="18"/>
        </w:rPr>
        <w:t xml:space="preserve">, 131 </w:t>
      </w:r>
      <w:r w:rsidR="00184932" w:rsidRPr="00747FD1">
        <w:rPr>
          <w:rFonts w:ascii="Book Antiqua" w:hAnsi="Book Antiqua"/>
          <w:smallCaps/>
          <w:sz w:val="18"/>
          <w:szCs w:val="18"/>
        </w:rPr>
        <w:t>Yale L.J. Forum</w:t>
      </w:r>
      <w:r w:rsidR="00184932" w:rsidRPr="00747FD1">
        <w:rPr>
          <w:rFonts w:ascii="Book Antiqua" w:hAnsi="Book Antiqua"/>
          <w:sz w:val="18"/>
          <w:szCs w:val="18"/>
        </w:rPr>
        <w:t xml:space="preserve"> (2021)</w:t>
      </w:r>
      <w:r w:rsidRPr="00747FD1">
        <w:rPr>
          <w:rFonts w:ascii="Book Antiqua" w:hAnsi="Book Antiqua"/>
          <w:sz w:val="18"/>
          <w:szCs w:val="18"/>
        </w:rPr>
        <w:fldChar w:fldCharType="end"/>
      </w:r>
      <w:r w:rsidRPr="00747FD1">
        <w:rPr>
          <w:rFonts w:ascii="Book Antiqua" w:hAnsi="Book Antiqua"/>
          <w:sz w:val="18"/>
          <w:szCs w:val="18"/>
        </w:rPr>
        <w:t xml:space="preserve">; </w:t>
      </w:r>
      <w:r w:rsidR="00FC73E5" w:rsidRPr="00747FD1">
        <w:rPr>
          <w:rFonts w:ascii="Book Antiqua" w:hAnsi="Book Antiqua"/>
          <w:sz w:val="18"/>
          <w:szCs w:val="18"/>
        </w:rPr>
        <w:fldChar w:fldCharType="begin"/>
      </w:r>
      <w:r w:rsidR="004A4624" w:rsidRPr="00747FD1">
        <w:rPr>
          <w:rFonts w:ascii="Book Antiqua" w:hAnsi="Book Antiqua"/>
          <w:sz w:val="18"/>
          <w:szCs w:val="18"/>
        </w:rPr>
        <w:instrText xml:space="preserve"> ADDIN ZOTERO_ITEM CSL_CITATION {"citationID":"a12k9rsrn8p","properties":{"formattedCitation":"{\\i{}Game Stopped? Who Wins and Loses When Short Sellers, Social Media, and Retail Investors Collide, Part III: Hearing Before the U.S. House Comm. on Fin. Servs.} __ (May 6, 2021)","plainCitation":"Game Stopped? Who Wins and Loses When Short Sellers, Social Media, and Retail Investors Collide, Part III: Hearing Before the U.S. House Comm. on Fin. Servs. __ (May 6, 2021)","noteIndex":15,"suppress-trailing-punctuation":true},"citationItems":[{"id":846,"uris":["http://zotero.org/users/6676007/items/XIQDG8X8"],"uri":["http://zotero.org/users/6676007/items/XIQDG8X8"],"itemData":{"id":846,"type":"hearing","multi":{"main":{},"_keys":{}},"authority":"Cong.","title":"Game Stopped? Who Wins and Loses When Short Sellers, Social Media, and Retail Investors Collide, Part III: Hearing Before the U.S. House Comm. on Fin. Servs.","jurisdiction":"us","issued":{"date-parts":[["2021",5,6]]},"seeAlso":[]},"locator":"__"}],"schema":"https://github.com/citation-style-language/schema/raw/master/csl-citation.json"} </w:instrText>
      </w:r>
      <w:r w:rsidR="00FC73E5" w:rsidRPr="00747FD1">
        <w:rPr>
          <w:rFonts w:ascii="Book Antiqua" w:hAnsi="Book Antiqua"/>
          <w:sz w:val="18"/>
          <w:szCs w:val="18"/>
        </w:rPr>
        <w:fldChar w:fldCharType="separate"/>
      </w:r>
      <w:r w:rsidR="00DB335C" w:rsidRPr="00747FD1">
        <w:rPr>
          <w:rFonts w:ascii="Book Antiqua" w:hAnsi="Book Antiqua"/>
          <w:i/>
          <w:iCs/>
          <w:sz w:val="18"/>
          <w:szCs w:val="18"/>
        </w:rPr>
        <w:t>Game Stopped? Who Wins and Loses When Short Sellers, Social Media, and Retail Investors Collide, Part III: Hearing Before the U.S. House Comm. on Fin. Servs.</w:t>
      </w:r>
      <w:r w:rsidR="00DB335C" w:rsidRPr="00747FD1">
        <w:rPr>
          <w:rFonts w:ascii="Book Antiqua" w:hAnsi="Book Antiqua"/>
          <w:sz w:val="18"/>
          <w:szCs w:val="18"/>
        </w:rPr>
        <w:t xml:space="preserve"> __ (May 6, 2021)</w:t>
      </w:r>
      <w:r w:rsidR="00FC73E5" w:rsidRPr="00747FD1">
        <w:rPr>
          <w:rFonts w:ascii="Book Antiqua" w:hAnsi="Book Antiqua"/>
          <w:sz w:val="18"/>
          <w:szCs w:val="18"/>
        </w:rPr>
        <w:fldChar w:fldCharType="end"/>
      </w:r>
      <w:r w:rsidR="00FC73E5" w:rsidRPr="00747FD1">
        <w:rPr>
          <w:rFonts w:ascii="Book Antiqua" w:hAnsi="Book Antiqua"/>
          <w:sz w:val="18"/>
          <w:szCs w:val="18"/>
        </w:rPr>
        <w:t xml:space="preserve"> (Gensler statement).</w:t>
      </w:r>
    </w:p>
  </w:footnote>
  <w:footnote w:id="16">
    <w:p w14:paraId="6D0039F3" w14:textId="16A40257" w:rsidR="007F4AF7" w:rsidRPr="00747FD1" w:rsidRDefault="007F4AF7" w:rsidP="00D0676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002A7D2A" w:rsidRPr="00747FD1">
        <w:rPr>
          <w:rFonts w:ascii="Book Antiqua" w:hAnsi="Book Antiqua"/>
          <w:i/>
          <w:iCs/>
          <w:sz w:val="18"/>
          <w:szCs w:val="18"/>
        </w:rPr>
        <w:t xml:space="preserve"> infra</w:t>
      </w:r>
      <w:r w:rsidR="002A7D2A" w:rsidRPr="00747FD1">
        <w:rPr>
          <w:rFonts w:ascii="Book Antiqua" w:hAnsi="Book Antiqua"/>
          <w:sz w:val="18"/>
          <w:szCs w:val="18"/>
        </w:rPr>
        <w:t xml:space="preserve"> </w:t>
      </w:r>
      <w:r w:rsidR="00D06761" w:rsidRPr="00747FD1">
        <w:rPr>
          <w:rFonts w:ascii="Book Antiqua" w:hAnsi="Book Antiqua"/>
          <w:sz w:val="18"/>
          <w:szCs w:val="18"/>
        </w:rPr>
        <w:t>Parts II.A and III.A.</w:t>
      </w:r>
    </w:p>
  </w:footnote>
  <w:footnote w:id="17">
    <w:p w14:paraId="05467B66" w14:textId="23DD19C9" w:rsidR="00410344" w:rsidRPr="00747FD1" w:rsidRDefault="00410344" w:rsidP="00410344">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4A4624" w:rsidRPr="00747FD1">
        <w:rPr>
          <w:rFonts w:ascii="Book Antiqua" w:hAnsi="Book Antiqua"/>
          <w:sz w:val="18"/>
          <w:szCs w:val="18"/>
        </w:rPr>
        <w:instrText xml:space="preserve"> ADDIN ZOTERO_ITEM CSL_CITATION {"citationID":"a1cthssle65","properties":{"formattedCitation":"Emily Winston, {\\i{}Unequal Investment: A Regulatory Case Study}, {\\scaps Cornell L. Rev.} __ (2021)","plainCitation":"Emily Winston, Unequal Investment: A Regulatory Case Study, Cornell L. Rev. __ (2021)","noteIndex":17,"suppress-trailing-punctuation":true},"citationItems":[{"id":646,"uris":["http://zotero.org/users/6676007/items/898863E8"],"uri":["http://zotero.org/users/6676007/items/898863E8"],"itemData":{"id":646,"type":"article-journal","multi":{"main":{},"_keys":{}},"container-title":"Cornell L. Rev.","title":"Unequal Investment: A Regulatory Case Study","author":[{"family":"Winston","given":"Emily","multi":{"_key":{}}}],"issued":{"date-parts":[["2021"]]},"seeAlso":[]},"locator":"__"}],"schema":"https://github.com/citation-style-language/schema/raw/master/csl-citation.json"} </w:instrText>
      </w:r>
      <w:r w:rsidRPr="00747FD1">
        <w:rPr>
          <w:rFonts w:ascii="Book Antiqua" w:hAnsi="Book Antiqua"/>
          <w:sz w:val="18"/>
          <w:szCs w:val="18"/>
        </w:rPr>
        <w:fldChar w:fldCharType="separate"/>
      </w:r>
      <w:r w:rsidR="00DB335C" w:rsidRPr="00747FD1">
        <w:rPr>
          <w:rFonts w:ascii="Book Antiqua" w:hAnsi="Book Antiqua"/>
          <w:sz w:val="18"/>
          <w:szCs w:val="18"/>
        </w:rPr>
        <w:t xml:space="preserve">Emily Winston, </w:t>
      </w:r>
      <w:r w:rsidR="00DB335C" w:rsidRPr="00747FD1">
        <w:rPr>
          <w:rFonts w:ascii="Book Antiqua" w:hAnsi="Book Antiqua"/>
          <w:i/>
          <w:iCs/>
          <w:sz w:val="18"/>
          <w:szCs w:val="18"/>
        </w:rPr>
        <w:t>Unequal Investment: A Regulatory Case Study</w:t>
      </w:r>
      <w:r w:rsidR="00DB335C" w:rsidRPr="00747FD1">
        <w:rPr>
          <w:rFonts w:ascii="Book Antiqua" w:hAnsi="Book Antiqua"/>
          <w:sz w:val="18"/>
          <w:szCs w:val="18"/>
        </w:rPr>
        <w:t xml:space="preserve">, </w:t>
      </w:r>
      <w:r w:rsidR="00DB335C" w:rsidRPr="00747FD1">
        <w:rPr>
          <w:rFonts w:ascii="Book Antiqua" w:hAnsi="Book Antiqua"/>
          <w:smallCaps/>
          <w:sz w:val="18"/>
          <w:szCs w:val="18"/>
        </w:rPr>
        <w:t>Cornell L. Rev.</w:t>
      </w:r>
      <w:r w:rsidR="00DB335C" w:rsidRPr="00747FD1">
        <w:rPr>
          <w:rFonts w:ascii="Book Antiqua" w:hAnsi="Book Antiqua"/>
          <w:sz w:val="18"/>
          <w:szCs w:val="18"/>
        </w:rPr>
        <w:t xml:space="preserve"> __ (2021)</w:t>
      </w:r>
      <w:r w:rsidRPr="00747FD1">
        <w:rPr>
          <w:rFonts w:ascii="Book Antiqua" w:hAnsi="Book Antiqua"/>
          <w:sz w:val="18"/>
          <w:szCs w:val="18"/>
        </w:rPr>
        <w:fldChar w:fldCharType="end"/>
      </w:r>
      <w:r w:rsidR="006E78DA" w:rsidRPr="00747FD1">
        <w:rPr>
          <w:rFonts w:ascii="Book Antiqua" w:hAnsi="Book Antiqua"/>
          <w:sz w:val="18"/>
          <w:szCs w:val="18"/>
        </w:rPr>
        <w:t xml:space="preserve">; </w:t>
      </w:r>
      <w:r w:rsidR="006E78DA" w:rsidRPr="00747FD1">
        <w:rPr>
          <w:rFonts w:ascii="Book Antiqua" w:hAnsi="Book Antiqua"/>
          <w:i/>
          <w:iCs/>
          <w:sz w:val="18"/>
          <w:szCs w:val="18"/>
        </w:rPr>
        <w:t>see also infra</w:t>
      </w:r>
      <w:r w:rsidR="006E78DA" w:rsidRPr="00747FD1">
        <w:rPr>
          <w:rFonts w:ascii="Book Antiqua" w:hAnsi="Book Antiqua"/>
          <w:sz w:val="18"/>
          <w:szCs w:val="18"/>
        </w:rPr>
        <w:t xml:space="preserve"> notes </w:t>
      </w:r>
      <w:r w:rsidR="006E78DA" w:rsidRPr="00747FD1">
        <w:rPr>
          <w:rFonts w:ascii="Book Antiqua" w:hAnsi="Book Antiqua"/>
          <w:sz w:val="18"/>
          <w:szCs w:val="18"/>
        </w:rPr>
        <w:fldChar w:fldCharType="begin"/>
      </w:r>
      <w:r w:rsidR="006E78DA" w:rsidRPr="00747FD1">
        <w:rPr>
          <w:rFonts w:ascii="Book Antiqua" w:hAnsi="Book Antiqua"/>
          <w:sz w:val="18"/>
          <w:szCs w:val="18"/>
        </w:rPr>
        <w:instrText xml:space="preserve"> NOTEREF _Ref90371368 \h </w:instrText>
      </w:r>
      <w:r w:rsidR="006E78DA"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6E78DA" w:rsidRPr="00747FD1">
        <w:rPr>
          <w:rFonts w:ascii="Book Antiqua" w:hAnsi="Book Antiqua"/>
          <w:sz w:val="18"/>
          <w:szCs w:val="18"/>
        </w:rPr>
        <w:fldChar w:fldCharType="separate"/>
      </w:r>
      <w:r w:rsidR="009304EB" w:rsidRPr="00747FD1">
        <w:rPr>
          <w:rFonts w:ascii="Book Antiqua" w:hAnsi="Book Antiqua"/>
          <w:sz w:val="18"/>
          <w:szCs w:val="18"/>
        </w:rPr>
        <w:t>75</w:t>
      </w:r>
      <w:r w:rsidR="006E78DA" w:rsidRPr="00747FD1">
        <w:rPr>
          <w:rFonts w:ascii="Book Antiqua" w:hAnsi="Book Antiqua"/>
          <w:sz w:val="18"/>
          <w:szCs w:val="18"/>
        </w:rPr>
        <w:fldChar w:fldCharType="end"/>
      </w:r>
      <w:r w:rsidR="006E78DA" w:rsidRPr="00747FD1">
        <w:rPr>
          <w:rFonts w:ascii="Book Antiqua" w:hAnsi="Book Antiqua"/>
          <w:sz w:val="18"/>
          <w:szCs w:val="18"/>
        </w:rPr>
        <w:t>-</w:t>
      </w:r>
      <w:r w:rsidR="006E78DA" w:rsidRPr="00747FD1">
        <w:rPr>
          <w:rFonts w:ascii="Book Antiqua" w:hAnsi="Book Antiqua"/>
          <w:sz w:val="18"/>
          <w:szCs w:val="18"/>
        </w:rPr>
        <w:fldChar w:fldCharType="begin"/>
      </w:r>
      <w:r w:rsidR="006E78DA" w:rsidRPr="00747FD1">
        <w:rPr>
          <w:rFonts w:ascii="Book Antiqua" w:hAnsi="Book Antiqua"/>
          <w:sz w:val="18"/>
          <w:szCs w:val="18"/>
        </w:rPr>
        <w:instrText xml:space="preserve"> NOTEREF _Ref90371370 \h </w:instrText>
      </w:r>
      <w:r w:rsidR="006E78DA"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6E78DA" w:rsidRPr="00747FD1">
        <w:rPr>
          <w:rFonts w:ascii="Book Antiqua" w:hAnsi="Book Antiqua"/>
          <w:sz w:val="18"/>
          <w:szCs w:val="18"/>
        </w:rPr>
        <w:fldChar w:fldCharType="separate"/>
      </w:r>
      <w:r w:rsidR="009304EB" w:rsidRPr="00747FD1">
        <w:rPr>
          <w:rFonts w:ascii="Book Antiqua" w:hAnsi="Book Antiqua"/>
          <w:sz w:val="18"/>
          <w:szCs w:val="18"/>
        </w:rPr>
        <w:t>77</w:t>
      </w:r>
      <w:r w:rsidR="006E78DA" w:rsidRPr="00747FD1">
        <w:rPr>
          <w:rFonts w:ascii="Book Antiqua" w:hAnsi="Book Antiqua"/>
          <w:sz w:val="18"/>
          <w:szCs w:val="18"/>
        </w:rPr>
        <w:fldChar w:fldCharType="end"/>
      </w:r>
      <w:r w:rsidR="006E78DA" w:rsidRPr="00747FD1">
        <w:rPr>
          <w:rFonts w:ascii="Book Antiqua" w:hAnsi="Book Antiqua"/>
          <w:sz w:val="18"/>
          <w:szCs w:val="18"/>
        </w:rPr>
        <w:t xml:space="preserve"> </w:t>
      </w:r>
      <w:r w:rsidR="00D42578" w:rsidRPr="00747FD1">
        <w:rPr>
          <w:rFonts w:ascii="Book Antiqua" w:hAnsi="Book Antiqua"/>
          <w:sz w:val="18"/>
          <w:szCs w:val="18"/>
        </w:rPr>
        <w:t>and Parts IV.A and .B</w:t>
      </w:r>
      <w:r w:rsidRPr="00747FD1">
        <w:rPr>
          <w:rFonts w:ascii="Book Antiqua" w:hAnsi="Book Antiqua"/>
          <w:sz w:val="18"/>
          <w:szCs w:val="18"/>
        </w:rPr>
        <w:t>.</w:t>
      </w:r>
    </w:p>
  </w:footnote>
  <w:footnote w:id="18">
    <w:p w14:paraId="58BF7E33" w14:textId="1C3F4E1A" w:rsidR="005005DC" w:rsidRPr="00747FD1" w:rsidRDefault="005005D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210AAB" w:rsidRPr="00747FD1">
        <w:rPr>
          <w:rFonts w:ascii="Book Antiqua" w:hAnsi="Book Antiqua"/>
          <w:sz w:val="18"/>
          <w:szCs w:val="18"/>
        </w:rPr>
        <w:tab/>
      </w:r>
      <w:r w:rsidR="00210AAB" w:rsidRPr="00747FD1">
        <w:rPr>
          <w:rFonts w:ascii="Book Antiqua" w:hAnsi="Book Antiqua"/>
          <w:i/>
          <w:iCs/>
          <w:sz w:val="18"/>
          <w:szCs w:val="18"/>
        </w:rPr>
        <w:t>See infra</w:t>
      </w:r>
      <w:r w:rsidR="00210AAB" w:rsidRPr="00747FD1">
        <w:rPr>
          <w:rFonts w:ascii="Book Antiqua" w:hAnsi="Book Antiqua"/>
          <w:sz w:val="18"/>
          <w:szCs w:val="18"/>
        </w:rPr>
        <w:t xml:space="preserve"> Part I.B</w:t>
      </w:r>
      <w:r w:rsidR="004324E0" w:rsidRPr="00747FD1">
        <w:rPr>
          <w:rFonts w:ascii="Book Antiqua" w:hAnsi="Book Antiqua"/>
          <w:sz w:val="18"/>
          <w:szCs w:val="18"/>
        </w:rPr>
        <w:t>.</w:t>
      </w:r>
    </w:p>
  </w:footnote>
  <w:footnote w:id="19">
    <w:p w14:paraId="11ABE6C8" w14:textId="617D1292" w:rsidR="002B31FF" w:rsidRPr="00747FD1" w:rsidRDefault="002B31FF" w:rsidP="00830B4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F158B4" w:rsidRPr="00747FD1">
        <w:rPr>
          <w:rFonts w:ascii="Book Antiqua" w:hAnsi="Book Antiqua"/>
          <w:sz w:val="18"/>
          <w:szCs w:val="18"/>
        </w:rPr>
        <w:tab/>
      </w:r>
      <w:r w:rsidR="00EA5C2A" w:rsidRPr="00747FD1">
        <w:rPr>
          <w:rFonts w:ascii="Book Antiqua" w:hAnsi="Book Antiqua"/>
          <w:i/>
          <w:iCs/>
          <w:sz w:val="18"/>
          <w:szCs w:val="18"/>
        </w:rPr>
        <w:t xml:space="preserve">See infra </w:t>
      </w:r>
      <w:r w:rsidR="00EA5C2A" w:rsidRPr="00747FD1">
        <w:rPr>
          <w:rFonts w:ascii="Book Antiqua" w:hAnsi="Book Antiqua"/>
          <w:sz w:val="18"/>
          <w:szCs w:val="18"/>
        </w:rPr>
        <w:t xml:space="preserve">text accompanying notes </w:t>
      </w:r>
      <w:r w:rsidR="003E067B" w:rsidRPr="00747FD1">
        <w:rPr>
          <w:rFonts w:ascii="Book Antiqua" w:hAnsi="Book Antiqua"/>
          <w:sz w:val="18"/>
          <w:szCs w:val="18"/>
        </w:rPr>
        <w:fldChar w:fldCharType="begin"/>
      </w:r>
      <w:r w:rsidR="003E067B" w:rsidRPr="00747FD1">
        <w:rPr>
          <w:rFonts w:ascii="Book Antiqua" w:hAnsi="Book Antiqua"/>
          <w:sz w:val="18"/>
          <w:szCs w:val="18"/>
        </w:rPr>
        <w:instrText xml:space="preserve"> NOTEREF _Ref90302468 \h </w:instrText>
      </w:r>
      <w:r w:rsidR="003E067B"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3E067B" w:rsidRPr="00747FD1">
        <w:rPr>
          <w:rFonts w:ascii="Book Antiqua" w:hAnsi="Book Antiqua"/>
          <w:sz w:val="18"/>
          <w:szCs w:val="18"/>
        </w:rPr>
        <w:fldChar w:fldCharType="separate"/>
      </w:r>
      <w:r w:rsidR="009304EB" w:rsidRPr="00747FD1">
        <w:rPr>
          <w:rFonts w:ascii="Book Antiqua" w:hAnsi="Book Antiqua"/>
          <w:sz w:val="18"/>
          <w:szCs w:val="18"/>
        </w:rPr>
        <w:t>51</w:t>
      </w:r>
      <w:r w:rsidR="003E067B" w:rsidRPr="00747FD1">
        <w:rPr>
          <w:rFonts w:ascii="Book Antiqua" w:hAnsi="Book Antiqua"/>
          <w:sz w:val="18"/>
          <w:szCs w:val="18"/>
        </w:rPr>
        <w:fldChar w:fldCharType="end"/>
      </w:r>
      <w:r w:rsidR="00830B49" w:rsidRPr="00747FD1">
        <w:rPr>
          <w:rFonts w:ascii="Book Antiqua" w:hAnsi="Book Antiqua"/>
          <w:sz w:val="18"/>
          <w:szCs w:val="18"/>
        </w:rPr>
        <w:t>-</w:t>
      </w:r>
      <w:r w:rsidR="003E067B" w:rsidRPr="00747FD1">
        <w:rPr>
          <w:rFonts w:ascii="Book Antiqua" w:hAnsi="Book Antiqua"/>
          <w:sz w:val="18"/>
          <w:szCs w:val="18"/>
        </w:rPr>
        <w:fldChar w:fldCharType="begin"/>
      </w:r>
      <w:r w:rsidR="003E067B" w:rsidRPr="00747FD1">
        <w:rPr>
          <w:rFonts w:ascii="Book Antiqua" w:hAnsi="Book Antiqua"/>
          <w:sz w:val="18"/>
          <w:szCs w:val="18"/>
        </w:rPr>
        <w:instrText xml:space="preserve"> NOTEREF _Ref90302471 \h </w:instrText>
      </w:r>
      <w:r w:rsidR="003E067B"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3E067B" w:rsidRPr="00747FD1">
        <w:rPr>
          <w:rFonts w:ascii="Book Antiqua" w:hAnsi="Book Antiqua"/>
          <w:sz w:val="18"/>
          <w:szCs w:val="18"/>
        </w:rPr>
        <w:fldChar w:fldCharType="separate"/>
      </w:r>
      <w:r w:rsidR="009304EB" w:rsidRPr="00747FD1">
        <w:rPr>
          <w:rFonts w:ascii="Book Antiqua" w:hAnsi="Book Antiqua"/>
          <w:sz w:val="18"/>
          <w:szCs w:val="18"/>
        </w:rPr>
        <w:t>58</w:t>
      </w:r>
      <w:r w:rsidR="003E067B" w:rsidRPr="00747FD1">
        <w:rPr>
          <w:rFonts w:ascii="Book Antiqua" w:hAnsi="Book Antiqua"/>
          <w:sz w:val="18"/>
          <w:szCs w:val="18"/>
        </w:rPr>
        <w:fldChar w:fldCharType="end"/>
      </w:r>
      <w:r w:rsidR="00830B49" w:rsidRPr="00747FD1">
        <w:rPr>
          <w:rFonts w:ascii="Book Antiqua" w:hAnsi="Book Antiqua"/>
          <w:sz w:val="18"/>
          <w:szCs w:val="18"/>
        </w:rPr>
        <w:t>.</w:t>
      </w:r>
    </w:p>
  </w:footnote>
  <w:footnote w:id="20">
    <w:p w14:paraId="6F149152" w14:textId="7D81182A" w:rsidR="000B77E8" w:rsidRPr="00747FD1" w:rsidRDefault="0014686F" w:rsidP="004324E0">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“Securities law” is meaningful here</w:t>
      </w:r>
      <w:r w:rsidR="00A159A3" w:rsidRPr="00747FD1">
        <w:rPr>
          <w:rFonts w:ascii="Book Antiqua" w:hAnsi="Book Antiqua"/>
          <w:sz w:val="18"/>
          <w:szCs w:val="18"/>
        </w:rPr>
        <w:t xml:space="preserve"> in one sense but not another. Brokerage apps sometimes let customers trade cryptocurrencies like Bitcoin, Ethereum, and Dogecoin. The elephant in the room is the regulatory status of these and other cryptocurrencies.</w:t>
      </w:r>
      <w:r w:rsidR="00431F3C" w:rsidRPr="00747FD1">
        <w:rPr>
          <w:rFonts w:ascii="Book Antiqua" w:hAnsi="Book Antiqua"/>
          <w:sz w:val="18"/>
          <w:szCs w:val="18"/>
        </w:rPr>
        <w:t xml:space="preserve"> The markets are similar, dealers earn similar sorts of intermediation rents, and as a practical </w:t>
      </w:r>
      <w:r w:rsidR="00766753" w:rsidRPr="00747FD1">
        <w:rPr>
          <w:rFonts w:ascii="Book Antiqua" w:hAnsi="Book Antiqua"/>
          <w:sz w:val="18"/>
          <w:szCs w:val="18"/>
        </w:rPr>
        <w:t xml:space="preserve">matter </w:t>
      </w:r>
      <w:r w:rsidR="00431F3C" w:rsidRPr="00747FD1">
        <w:rPr>
          <w:rFonts w:ascii="Book Antiqua" w:hAnsi="Book Antiqua"/>
          <w:sz w:val="18"/>
          <w:szCs w:val="18"/>
        </w:rPr>
        <w:t xml:space="preserve">many of the apps of regulatory concern have a great bulk of revenue coming from crypto transaction volume. </w:t>
      </w:r>
      <w:r w:rsidR="007244E8" w:rsidRPr="00747FD1">
        <w:rPr>
          <w:rFonts w:ascii="Book Antiqua" w:hAnsi="Book Antiqua"/>
          <w:sz w:val="18"/>
          <w:szCs w:val="18"/>
        </w:rPr>
        <w:t xml:space="preserve">In the Form S-1 registration statement </w:t>
      </w:r>
      <w:r w:rsidR="00431F3C" w:rsidRPr="00747FD1">
        <w:rPr>
          <w:rFonts w:ascii="Book Antiqua" w:hAnsi="Book Antiqua"/>
          <w:sz w:val="18"/>
          <w:szCs w:val="18"/>
        </w:rPr>
        <w:t xml:space="preserve">filed in connection with its IPO, </w:t>
      </w:r>
      <w:r w:rsidR="007244E8" w:rsidRPr="00747FD1">
        <w:rPr>
          <w:rFonts w:ascii="Book Antiqua" w:hAnsi="Book Antiqua"/>
          <w:sz w:val="18"/>
          <w:szCs w:val="18"/>
        </w:rPr>
        <w:t xml:space="preserve">Robinhood </w:t>
      </w:r>
      <w:r w:rsidR="00EC1454" w:rsidRPr="00747FD1">
        <w:rPr>
          <w:rFonts w:ascii="Book Antiqua" w:hAnsi="Book Antiqua"/>
          <w:sz w:val="18"/>
          <w:szCs w:val="18"/>
        </w:rPr>
        <w:t xml:space="preserve">warned </w:t>
      </w:r>
      <w:r w:rsidR="007244E8" w:rsidRPr="00747FD1">
        <w:rPr>
          <w:rFonts w:ascii="Book Antiqua" w:hAnsi="Book Antiqua"/>
          <w:sz w:val="18"/>
          <w:szCs w:val="18"/>
        </w:rPr>
        <w:t>prospective investors</w:t>
      </w:r>
      <w:r w:rsidR="00EC1454" w:rsidRPr="00747FD1">
        <w:rPr>
          <w:rFonts w:ascii="Book Antiqua" w:hAnsi="Book Antiqua"/>
          <w:sz w:val="18"/>
          <w:szCs w:val="18"/>
        </w:rPr>
        <w:t xml:space="preserve"> that cryptocurrency demand is a material risk for investors given the share of revenue</w:t>
      </w:r>
      <w:r w:rsidR="007244E8" w:rsidRPr="00747FD1">
        <w:rPr>
          <w:rFonts w:ascii="Book Antiqua" w:hAnsi="Book Antiqua"/>
          <w:sz w:val="18"/>
          <w:szCs w:val="18"/>
        </w:rPr>
        <w:t xml:space="preserve"> attributable to</w:t>
      </w:r>
      <w:r w:rsidR="00EC1454" w:rsidRPr="00747FD1">
        <w:rPr>
          <w:rFonts w:ascii="Book Antiqua" w:hAnsi="Book Antiqua"/>
          <w:sz w:val="18"/>
          <w:szCs w:val="18"/>
        </w:rPr>
        <w:t xml:space="preserve"> </w:t>
      </w:r>
      <w:r w:rsidR="00431F3C" w:rsidRPr="00747FD1">
        <w:rPr>
          <w:rFonts w:ascii="Book Antiqua" w:hAnsi="Book Antiqua"/>
          <w:sz w:val="18"/>
          <w:szCs w:val="18"/>
        </w:rPr>
        <w:t xml:space="preserve">transaction volume in Dogecoin. </w:t>
      </w:r>
    </w:p>
  </w:footnote>
  <w:footnote w:id="21">
    <w:p w14:paraId="0BC37176" w14:textId="45472F14" w:rsidR="005340F8" w:rsidRPr="00747FD1" w:rsidRDefault="005340F8" w:rsidP="009844D0">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Nizan Geslevich Packin has addressed how securities regulation should deal with gamification as a particular problem of appealing to minor children’s financial activities. </w:t>
      </w:r>
      <w:r w:rsidRPr="00747FD1">
        <w:rPr>
          <w:rFonts w:ascii="Book Antiqua" w:hAnsi="Book Antiqua"/>
          <w:i/>
          <w:iCs/>
          <w:sz w:val="18"/>
          <w:szCs w:val="18"/>
        </w:rPr>
        <w:t xml:space="preserve">See </w:t>
      </w:r>
      <w:r w:rsidR="0056725A" w:rsidRPr="00747FD1">
        <w:rPr>
          <w:rFonts w:ascii="Book Antiqua" w:hAnsi="Book Antiqua"/>
          <w:i/>
          <w:iCs/>
          <w:sz w:val="18"/>
          <w:szCs w:val="18"/>
        </w:rPr>
        <w:fldChar w:fldCharType="begin"/>
      </w:r>
      <w:r w:rsidR="00C31F8B" w:rsidRPr="00747FD1">
        <w:rPr>
          <w:rFonts w:ascii="Book Antiqua" w:hAnsi="Book Antiqua"/>
          <w:i/>
          <w:iCs/>
          <w:sz w:val="18"/>
          <w:szCs w:val="18"/>
        </w:rPr>
        <w:instrText xml:space="preserve"> ADDIN ZOTERO_ITEM CSL_CITATION {"citationID":"a1b79culu1c","properties":{"formattedCitation":"Nizan Geslevich Packin, {\\i{}Financial Inclusion Gone Wrong: Securities Trading For Children} (2021).","plainCitation":"Nizan Geslevich Packin, Financial Inclusion Gone Wrong: Securities Trading For Children (2021).","noteIndex":21},"citationItems":[{"id":885,"uris":["http://zotero.org/users/6676007/items/93FHTHW7"],"uri":["http://zotero.org/users/6676007/items/93FHTHW7"],"itemData":{"id":885,"type":"manuscript","multi":{"main":{},"_keys":{}},"title":"Financial Inclusion Gone Wrong: Securities Trading For Children","URL":"https://privpapers.ssrn.com/sol3/papers.cfm?abstract_id=3862502","author":[{"family":"Packin","given":"Nizan Geslevich","multi":{"_key":{}}}],"issued":{"date-parts":[["2021"]]},"seeAlso":[]}}],"schema":"https://github.com/citation-style-language/schema/raw/master/csl-citation.json"} </w:instrText>
      </w:r>
      <w:r w:rsidR="0056725A" w:rsidRPr="00747FD1">
        <w:rPr>
          <w:rFonts w:ascii="Book Antiqua" w:hAnsi="Book Antiqua"/>
          <w:i/>
          <w:iCs/>
          <w:sz w:val="18"/>
          <w:szCs w:val="18"/>
        </w:rPr>
        <w:fldChar w:fldCharType="separate"/>
      </w:r>
      <w:r w:rsidR="0006377A" w:rsidRPr="00747FD1">
        <w:rPr>
          <w:rFonts w:ascii="Book Antiqua" w:hAnsi="Book Antiqua"/>
          <w:sz w:val="18"/>
          <w:szCs w:val="18"/>
        </w:rPr>
        <w:t xml:space="preserve">Nizan Geslevich Packin, </w:t>
      </w:r>
      <w:r w:rsidR="0006377A" w:rsidRPr="00747FD1">
        <w:rPr>
          <w:rFonts w:ascii="Book Antiqua" w:hAnsi="Book Antiqua"/>
          <w:i/>
          <w:iCs/>
          <w:sz w:val="18"/>
          <w:szCs w:val="18"/>
        </w:rPr>
        <w:t>Financial Inclusion Gone Wrong: Securities Trading For Children</w:t>
      </w:r>
      <w:r w:rsidR="0006377A" w:rsidRPr="00747FD1">
        <w:rPr>
          <w:rFonts w:ascii="Book Antiqua" w:hAnsi="Book Antiqua"/>
          <w:sz w:val="18"/>
          <w:szCs w:val="18"/>
        </w:rPr>
        <w:t xml:space="preserve"> (2021).</w:t>
      </w:r>
      <w:r w:rsidR="0056725A" w:rsidRPr="00747FD1">
        <w:rPr>
          <w:rFonts w:ascii="Book Antiqua" w:hAnsi="Book Antiqua"/>
          <w:i/>
          <w:iCs/>
          <w:sz w:val="18"/>
          <w:szCs w:val="18"/>
        </w:rPr>
        <w:fldChar w:fldCharType="end"/>
      </w:r>
      <w:r w:rsidR="0056725A" w:rsidRPr="00747FD1">
        <w:rPr>
          <w:rFonts w:ascii="Book Antiqua" w:hAnsi="Book Antiqua"/>
          <w:sz w:val="18"/>
          <w:szCs w:val="18"/>
        </w:rPr>
        <w:t xml:space="preserve"> </w:t>
      </w:r>
      <w:r w:rsidR="00166044" w:rsidRPr="00747FD1">
        <w:rPr>
          <w:rFonts w:ascii="Book Antiqua" w:hAnsi="Book Antiqua"/>
          <w:sz w:val="18"/>
          <w:szCs w:val="18"/>
        </w:rPr>
        <w:t xml:space="preserve">Several students have also </w:t>
      </w:r>
      <w:r w:rsidR="00D87FE5" w:rsidRPr="00747FD1">
        <w:rPr>
          <w:rFonts w:ascii="Book Antiqua" w:hAnsi="Book Antiqua"/>
          <w:sz w:val="18"/>
          <w:szCs w:val="18"/>
        </w:rPr>
        <w:t xml:space="preserve">addressed legal issues surrounding </w:t>
      </w:r>
      <w:r w:rsidR="009844D0" w:rsidRPr="00747FD1">
        <w:rPr>
          <w:rFonts w:ascii="Book Antiqua" w:hAnsi="Book Antiqua"/>
          <w:sz w:val="18"/>
          <w:szCs w:val="18"/>
        </w:rPr>
        <w:t xml:space="preserve">Robinhood in particular. </w:t>
      </w:r>
      <w:r w:rsidR="009F67C1" w:rsidRPr="00747FD1">
        <w:rPr>
          <w:rFonts w:ascii="Book Antiqua" w:hAnsi="Book Antiqua"/>
          <w:i/>
          <w:iCs/>
          <w:sz w:val="18"/>
          <w:szCs w:val="18"/>
        </w:rPr>
        <w:t>See</w:t>
      </w:r>
      <w:r w:rsidR="009F67C1" w:rsidRPr="00747FD1">
        <w:rPr>
          <w:rFonts w:ascii="Book Antiqua" w:hAnsi="Book Antiqua"/>
          <w:sz w:val="18"/>
          <w:szCs w:val="18"/>
        </w:rPr>
        <w:t xml:space="preserve">, </w:t>
      </w:r>
      <w:r w:rsidR="009F67C1" w:rsidRPr="00747FD1">
        <w:rPr>
          <w:rFonts w:ascii="Book Antiqua" w:hAnsi="Book Antiqua"/>
          <w:i/>
          <w:iCs/>
          <w:sz w:val="18"/>
          <w:szCs w:val="18"/>
        </w:rPr>
        <w:t>e.g.</w:t>
      </w:r>
      <w:r w:rsidR="009F67C1" w:rsidRPr="00747FD1">
        <w:rPr>
          <w:rFonts w:ascii="Book Antiqua" w:hAnsi="Book Antiqua"/>
          <w:sz w:val="18"/>
          <w:szCs w:val="18"/>
        </w:rPr>
        <w:t xml:space="preserve">, </w:t>
      </w:r>
      <w:r w:rsidR="009F67C1"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{"citationID":"a2lck2bdjmi","properties":{"formattedCitation":"John R. Fallon, Note, {\\i{}Equal Access to Investments: At Whose Expense?}, 21 {\\scaps Wake Forest J. Bus. &amp; Intell. Prop. L.} 431, 467 (2021)","plainCitation":"John R. Fallon, Note, Equal Access to Investments: At Whose Expense?, 21 Wake Forest J. Bus. &amp; Intell. Prop. L. 431, 467 (2021)","noteIndex":21,"suppress-trailing-punctuation":true},"citationItems":[{"id":1009,"uris":["http://zotero.org/users/6676007/items/VQQRE7L3"],"uri":["http://zotero.org/users/6676007/items/VQQRE7L3"],"itemData":{"id":1009,"type":"article-journal","multi":{"main":{},"_keys":{}},"container-title":"Wake Forest J. Bus. &amp; Intell. Prop. L.","note":"genre: Note","page":"431","title":"Equal Access to Investments: At Whose Expense?","volume":"21","author":[{"family":"Fallon","given":"John R.","multi":{"_key":{}}}],"issued":{"date-parts":[["2021"]]},"seeAlso":[]},"locator":"467"}],"schema":"https://github.com/citation-style-language/schema/raw/master/csl-citation.json"} </w:instrText>
      </w:r>
      <w:r w:rsidR="009F67C1" w:rsidRPr="00747FD1">
        <w:rPr>
          <w:rFonts w:ascii="Book Antiqua" w:hAnsi="Book Antiqua"/>
          <w:sz w:val="18"/>
          <w:szCs w:val="18"/>
        </w:rPr>
        <w:fldChar w:fldCharType="separate"/>
      </w:r>
      <w:r w:rsidR="004A4624" w:rsidRPr="00747FD1">
        <w:rPr>
          <w:rFonts w:ascii="Book Antiqua" w:hAnsi="Book Antiqua"/>
          <w:sz w:val="18"/>
          <w:szCs w:val="18"/>
        </w:rPr>
        <w:t xml:space="preserve">John R. Fallon, Note, </w:t>
      </w:r>
      <w:r w:rsidR="004A4624" w:rsidRPr="00747FD1">
        <w:rPr>
          <w:rFonts w:ascii="Book Antiqua" w:hAnsi="Book Antiqua"/>
          <w:i/>
          <w:iCs/>
          <w:sz w:val="18"/>
          <w:szCs w:val="18"/>
        </w:rPr>
        <w:t>Equal Access to Investments: At Whose Expense?</w:t>
      </w:r>
      <w:r w:rsidR="004A4624" w:rsidRPr="00747FD1">
        <w:rPr>
          <w:rFonts w:ascii="Book Antiqua" w:hAnsi="Book Antiqua"/>
          <w:sz w:val="18"/>
          <w:szCs w:val="18"/>
        </w:rPr>
        <w:t xml:space="preserve">, 21 </w:t>
      </w:r>
      <w:r w:rsidR="004A4624" w:rsidRPr="00747FD1">
        <w:rPr>
          <w:rFonts w:ascii="Book Antiqua" w:hAnsi="Book Antiqua"/>
          <w:smallCaps/>
          <w:sz w:val="18"/>
          <w:szCs w:val="18"/>
        </w:rPr>
        <w:t>Wake Forest J. Bus. &amp; Intell. Prop. L.</w:t>
      </w:r>
      <w:r w:rsidR="004A4624" w:rsidRPr="00747FD1">
        <w:rPr>
          <w:rFonts w:ascii="Book Antiqua" w:hAnsi="Book Antiqua"/>
          <w:sz w:val="18"/>
          <w:szCs w:val="18"/>
        </w:rPr>
        <w:t xml:space="preserve"> 431, 467 (2021)</w:t>
      </w:r>
      <w:r w:rsidR="009F67C1" w:rsidRPr="00747FD1">
        <w:rPr>
          <w:rFonts w:ascii="Book Antiqua" w:hAnsi="Book Antiqua"/>
          <w:sz w:val="18"/>
          <w:szCs w:val="18"/>
        </w:rPr>
        <w:fldChar w:fldCharType="end"/>
      </w:r>
      <w:r w:rsidR="00BD42A2" w:rsidRPr="00747FD1">
        <w:rPr>
          <w:rFonts w:ascii="Book Antiqua" w:hAnsi="Book Antiqua"/>
          <w:sz w:val="18"/>
          <w:szCs w:val="18"/>
        </w:rPr>
        <w:t>.</w:t>
      </w:r>
    </w:p>
  </w:footnote>
  <w:footnote w:id="22">
    <w:p w14:paraId="07F37FB3" w14:textId="67BBAB80" w:rsidR="00BA3F82" w:rsidRPr="00747FD1" w:rsidRDefault="00DF3E94" w:rsidP="00980B36">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370989" w:rsidRPr="00747FD1">
        <w:rPr>
          <w:rFonts w:ascii="Book Antiqua" w:hAnsi="Book Antiqua"/>
          <w:sz w:val="18"/>
          <w:szCs w:val="18"/>
        </w:rPr>
        <w:tab/>
      </w:r>
      <w:r w:rsidR="00A84DE9" w:rsidRPr="00747FD1">
        <w:rPr>
          <w:rFonts w:ascii="Book Antiqua" w:hAnsi="Book Antiqua"/>
          <w:sz w:val="18"/>
          <w:szCs w:val="18"/>
        </w:rPr>
        <w:t>Other than Packin’s article, t</w:t>
      </w:r>
      <w:r w:rsidR="001569BA" w:rsidRPr="00747FD1">
        <w:rPr>
          <w:rFonts w:ascii="Book Antiqua" w:hAnsi="Book Antiqua"/>
          <w:sz w:val="18"/>
          <w:szCs w:val="18"/>
        </w:rPr>
        <w:t xml:space="preserve">he closest legal scholars </w:t>
      </w:r>
      <w:r w:rsidR="00A570D5" w:rsidRPr="00747FD1">
        <w:rPr>
          <w:rFonts w:ascii="Book Antiqua" w:hAnsi="Book Antiqua"/>
          <w:sz w:val="18"/>
          <w:szCs w:val="18"/>
        </w:rPr>
        <w:t xml:space="preserve">in this area </w:t>
      </w:r>
      <w:r w:rsidR="001569BA" w:rsidRPr="00747FD1">
        <w:rPr>
          <w:rFonts w:ascii="Book Antiqua" w:hAnsi="Book Antiqua"/>
          <w:sz w:val="18"/>
          <w:szCs w:val="18"/>
        </w:rPr>
        <w:t>ha</w:t>
      </w:r>
      <w:r w:rsidR="00980B36" w:rsidRPr="00747FD1">
        <w:rPr>
          <w:rFonts w:ascii="Book Antiqua" w:hAnsi="Book Antiqua"/>
          <w:sz w:val="18"/>
          <w:szCs w:val="18"/>
        </w:rPr>
        <w:t>ve</w:t>
      </w:r>
      <w:r w:rsidR="001569BA" w:rsidRPr="00747FD1">
        <w:rPr>
          <w:rFonts w:ascii="Book Antiqua" w:hAnsi="Book Antiqua"/>
          <w:sz w:val="18"/>
          <w:szCs w:val="18"/>
        </w:rPr>
        <w:t xml:space="preserve"> come is </w:t>
      </w:r>
      <w:r w:rsidR="00980B36" w:rsidRPr="00747FD1">
        <w:rPr>
          <w:rFonts w:ascii="Book Antiqua" w:hAnsi="Book Antiqua"/>
          <w:sz w:val="18"/>
          <w:szCs w:val="18"/>
        </w:rPr>
        <w:t>examine</w:t>
      </w:r>
      <w:r w:rsidR="00AA4AAF" w:rsidRPr="00747FD1">
        <w:rPr>
          <w:rFonts w:ascii="Book Antiqua" w:hAnsi="Book Antiqua"/>
          <w:sz w:val="18"/>
          <w:szCs w:val="18"/>
        </w:rPr>
        <w:t xml:space="preserve"> how securities law conceives of the</w:t>
      </w:r>
      <w:r w:rsidR="00E538D0" w:rsidRPr="00747FD1">
        <w:rPr>
          <w:rFonts w:ascii="Book Antiqua" w:hAnsi="Book Antiqua"/>
          <w:sz w:val="18"/>
          <w:szCs w:val="18"/>
        </w:rPr>
        <w:t xml:space="preserve"> ways that principles of behavioral economics such as choice architecture bear</w:t>
      </w:r>
      <w:r w:rsidR="00192CFD" w:rsidRPr="00747FD1">
        <w:rPr>
          <w:rFonts w:ascii="Book Antiqua" w:hAnsi="Book Antiqua"/>
          <w:sz w:val="18"/>
          <w:szCs w:val="18"/>
        </w:rPr>
        <w:t xml:space="preserve"> on retail investor behavior. </w:t>
      </w:r>
      <w:r w:rsidR="000E447A" w:rsidRPr="00747FD1">
        <w:rPr>
          <w:rFonts w:ascii="Book Antiqua" w:hAnsi="Book Antiqua"/>
          <w:sz w:val="18"/>
          <w:szCs w:val="18"/>
        </w:rPr>
        <w:t>F</w:t>
      </w:r>
      <w:r w:rsidR="005A690C" w:rsidRPr="00747FD1">
        <w:rPr>
          <w:rFonts w:ascii="Book Antiqua" w:hAnsi="Book Antiqua"/>
          <w:sz w:val="18"/>
          <w:szCs w:val="18"/>
        </w:rPr>
        <w:t xml:space="preserve">or instance, Jacob Hale Russell </w:t>
      </w:r>
      <w:r w:rsidR="00192CFD" w:rsidRPr="00747FD1">
        <w:rPr>
          <w:rFonts w:ascii="Book Antiqua" w:hAnsi="Book Antiqua"/>
          <w:sz w:val="18"/>
          <w:szCs w:val="18"/>
        </w:rPr>
        <w:t>has surveyed the theoretical and empirical literature on why retail investors trade excessively</w:t>
      </w:r>
      <w:r w:rsidR="00C84085" w:rsidRPr="00747FD1">
        <w:rPr>
          <w:rFonts w:ascii="Book Antiqua" w:hAnsi="Book Antiqua"/>
          <w:sz w:val="18"/>
          <w:szCs w:val="18"/>
        </w:rPr>
        <w:t>,</w:t>
      </w:r>
      <w:r w:rsidR="005A690C" w:rsidRPr="00747FD1">
        <w:rPr>
          <w:rFonts w:ascii="Book Antiqua" w:hAnsi="Book Antiqua"/>
          <w:sz w:val="18"/>
          <w:szCs w:val="18"/>
        </w:rPr>
        <w:t xml:space="preserve"> and distinguished the normative basis for regulatory intervention based on whether the reasons are taste or circumstance based. See </w:t>
      </w:r>
      <w:r w:rsidR="0056725A"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{"citationID":"a1aif0fes3c","properties":{"formattedCitation":"Jacob Hale Russell, {\\i{}Misbehavioral Law and Economics}, 51 {\\scaps U. Mich. J. L. Reform} 549, __ (2018)","plainCitation":"Jacob Hale Russell, Misbehavioral Law and Economics, 51 U. Mich. J. L. Reform 549, __ (2018)","noteIndex":22,"suppress-trailing-punctuation":true},"citationItems":[{"id":552,"uris":["http://zotero.org/users/6676007/items/3CMW29EQ"],"uri":["http://zotero.org/users/6676007/items/3CMW29EQ"],"itemData":{"id":552,"type":"article-journal","multi":{"main":{},"_keys":{}},"container-title":"U. Mich. J. L. Reform","page":"549","title":"Misbehavioral Law and Economics","volume":"51","author":[{"family":"Russell","given":"Jacob Hale","multi":{"_key":{}}}],"issued":{"date-parts":[["2018"]]},"seeAlso":[]},"locator":"__"}],"schema":"https://github.com/citation-style-language/schema/raw/master/csl-citation.json"} </w:instrText>
      </w:r>
      <w:r w:rsidR="0056725A" w:rsidRPr="00747FD1">
        <w:rPr>
          <w:rFonts w:ascii="Book Antiqua" w:hAnsi="Book Antiqua"/>
          <w:sz w:val="18"/>
          <w:szCs w:val="18"/>
        </w:rPr>
        <w:fldChar w:fldCharType="separate"/>
      </w:r>
      <w:r w:rsidR="00B4352D" w:rsidRPr="00747FD1">
        <w:rPr>
          <w:rFonts w:ascii="Book Antiqua" w:hAnsi="Book Antiqua"/>
          <w:sz w:val="18"/>
          <w:szCs w:val="18"/>
        </w:rPr>
        <w:t xml:space="preserve">Jacob Hale Russell, </w:t>
      </w:r>
      <w:r w:rsidR="00B4352D" w:rsidRPr="00747FD1">
        <w:rPr>
          <w:rFonts w:ascii="Book Antiqua" w:hAnsi="Book Antiqua"/>
          <w:i/>
          <w:iCs/>
          <w:sz w:val="18"/>
          <w:szCs w:val="18"/>
        </w:rPr>
        <w:t>Misbehavioral Law and Economics</w:t>
      </w:r>
      <w:r w:rsidR="00B4352D" w:rsidRPr="00747FD1">
        <w:rPr>
          <w:rFonts w:ascii="Book Antiqua" w:hAnsi="Book Antiqua"/>
          <w:sz w:val="18"/>
          <w:szCs w:val="18"/>
        </w:rPr>
        <w:t xml:space="preserve">, 51 </w:t>
      </w:r>
      <w:r w:rsidR="00B4352D" w:rsidRPr="00747FD1">
        <w:rPr>
          <w:rFonts w:ascii="Book Antiqua" w:hAnsi="Book Antiqua"/>
          <w:smallCaps/>
          <w:sz w:val="18"/>
          <w:szCs w:val="18"/>
        </w:rPr>
        <w:t>U. Mich. J. L. Reform</w:t>
      </w:r>
      <w:r w:rsidR="00B4352D" w:rsidRPr="00747FD1">
        <w:rPr>
          <w:rFonts w:ascii="Book Antiqua" w:hAnsi="Book Antiqua"/>
          <w:sz w:val="18"/>
          <w:szCs w:val="18"/>
        </w:rPr>
        <w:t xml:space="preserve"> 549, __ (2018)</w:t>
      </w:r>
      <w:r w:rsidR="0056725A" w:rsidRPr="00747FD1">
        <w:rPr>
          <w:rFonts w:ascii="Book Antiqua" w:hAnsi="Book Antiqua"/>
          <w:sz w:val="18"/>
          <w:szCs w:val="18"/>
        </w:rPr>
        <w:fldChar w:fldCharType="end"/>
      </w:r>
      <w:r w:rsidR="005A690C" w:rsidRPr="00747FD1">
        <w:rPr>
          <w:rFonts w:ascii="Book Antiqua" w:hAnsi="Book Antiqua"/>
          <w:sz w:val="18"/>
          <w:szCs w:val="18"/>
        </w:rPr>
        <w:t>. Russell does not</w:t>
      </w:r>
      <w:r w:rsidR="003B2B57" w:rsidRPr="00747FD1">
        <w:rPr>
          <w:rFonts w:ascii="Book Antiqua" w:hAnsi="Book Antiqua"/>
          <w:sz w:val="18"/>
          <w:szCs w:val="18"/>
        </w:rPr>
        <w:t xml:space="preserve">, however, address the phenomenon, regulation, or theory of gamification in broker-dealer regulation. And because he wrote </w:t>
      </w:r>
      <w:r w:rsidR="005B6432" w:rsidRPr="00747FD1">
        <w:rPr>
          <w:rFonts w:ascii="Book Antiqua" w:hAnsi="Book Antiqua"/>
          <w:sz w:val="18"/>
          <w:szCs w:val="18"/>
        </w:rPr>
        <w:t>before trading commissions largely dropped to zero</w:t>
      </w:r>
      <w:r w:rsidR="00A62118" w:rsidRPr="00747FD1">
        <w:rPr>
          <w:rFonts w:ascii="Book Antiqua" w:hAnsi="Book Antiqua"/>
          <w:sz w:val="18"/>
          <w:szCs w:val="18"/>
        </w:rPr>
        <w:t xml:space="preserve"> in late 2019, </w:t>
      </w:r>
      <w:r w:rsidR="00A62118" w:rsidRPr="00747FD1">
        <w:rPr>
          <w:rFonts w:ascii="Book Antiqua" w:hAnsi="Book Antiqua"/>
          <w:i/>
          <w:iCs/>
          <w:sz w:val="18"/>
          <w:szCs w:val="18"/>
        </w:rPr>
        <w:t>cf</w:t>
      </w:r>
      <w:r w:rsidR="00A62118" w:rsidRPr="00747FD1">
        <w:rPr>
          <w:rFonts w:ascii="Book Antiqua" w:hAnsi="Book Antiqua"/>
          <w:sz w:val="18"/>
          <w:szCs w:val="18"/>
        </w:rPr>
        <w:t xml:space="preserve">. </w:t>
      </w:r>
      <w:r w:rsidR="00A62118" w:rsidRPr="00747FD1">
        <w:rPr>
          <w:rFonts w:ascii="Book Antiqua" w:hAnsi="Book Antiqua"/>
          <w:i/>
          <w:iCs/>
          <w:sz w:val="18"/>
          <w:szCs w:val="18"/>
        </w:rPr>
        <w:t>infra</w:t>
      </w:r>
      <w:r w:rsidR="00A62118" w:rsidRPr="00747FD1">
        <w:rPr>
          <w:rFonts w:ascii="Book Antiqua" w:hAnsi="Book Antiqua"/>
          <w:sz w:val="18"/>
          <w:szCs w:val="18"/>
        </w:rPr>
        <w:t xml:space="preserve"> note </w:t>
      </w:r>
      <w:r w:rsidR="00472B8E" w:rsidRPr="00747FD1">
        <w:rPr>
          <w:rFonts w:ascii="Book Antiqua" w:hAnsi="Book Antiqua"/>
          <w:sz w:val="18"/>
          <w:szCs w:val="18"/>
        </w:rPr>
        <w:fldChar w:fldCharType="begin"/>
      </w:r>
      <w:r w:rsidR="00472B8E" w:rsidRPr="00747FD1">
        <w:rPr>
          <w:rFonts w:ascii="Book Antiqua" w:hAnsi="Book Antiqua"/>
          <w:sz w:val="18"/>
          <w:szCs w:val="18"/>
        </w:rPr>
        <w:instrText xml:space="preserve"> NOTEREF _Ref82456405 \h  \* MERGEFORMAT </w:instrText>
      </w:r>
      <w:r w:rsidR="00472B8E" w:rsidRPr="00747FD1">
        <w:rPr>
          <w:rFonts w:ascii="Book Antiqua" w:hAnsi="Book Antiqua"/>
          <w:sz w:val="18"/>
          <w:szCs w:val="18"/>
        </w:rPr>
      </w:r>
      <w:r w:rsidR="00472B8E" w:rsidRPr="00747FD1">
        <w:rPr>
          <w:rFonts w:ascii="Book Antiqua" w:hAnsi="Book Antiqua"/>
          <w:sz w:val="18"/>
          <w:szCs w:val="18"/>
        </w:rPr>
        <w:fldChar w:fldCharType="separate"/>
      </w:r>
      <w:r w:rsidR="009304EB" w:rsidRPr="00747FD1">
        <w:rPr>
          <w:rFonts w:ascii="Book Antiqua" w:hAnsi="Book Antiqua"/>
          <w:sz w:val="18"/>
          <w:szCs w:val="18"/>
        </w:rPr>
        <w:t>91</w:t>
      </w:r>
      <w:r w:rsidR="00472B8E" w:rsidRPr="00747FD1">
        <w:rPr>
          <w:rFonts w:ascii="Book Antiqua" w:hAnsi="Book Antiqua"/>
          <w:sz w:val="18"/>
          <w:szCs w:val="18"/>
        </w:rPr>
        <w:fldChar w:fldCharType="end"/>
      </w:r>
      <w:r w:rsidR="00A62118" w:rsidRPr="00747FD1">
        <w:rPr>
          <w:rFonts w:ascii="Book Antiqua" w:hAnsi="Book Antiqua"/>
          <w:sz w:val="18"/>
          <w:szCs w:val="18"/>
        </w:rPr>
        <w:t xml:space="preserve">, some prescriptions </w:t>
      </w:r>
      <w:r w:rsidR="001569BA" w:rsidRPr="00747FD1">
        <w:rPr>
          <w:rFonts w:ascii="Book Antiqua" w:hAnsi="Book Antiqua"/>
          <w:sz w:val="18"/>
          <w:szCs w:val="18"/>
        </w:rPr>
        <w:t xml:space="preserve">are based on </w:t>
      </w:r>
      <w:r w:rsidR="005B6432" w:rsidRPr="00747FD1">
        <w:rPr>
          <w:rFonts w:ascii="Book Antiqua" w:hAnsi="Book Antiqua"/>
          <w:sz w:val="18"/>
          <w:szCs w:val="18"/>
        </w:rPr>
        <w:t xml:space="preserve">factual </w:t>
      </w:r>
      <w:r w:rsidR="001569BA" w:rsidRPr="00747FD1">
        <w:rPr>
          <w:rFonts w:ascii="Book Antiqua" w:hAnsi="Book Antiqua"/>
          <w:sz w:val="18"/>
          <w:szCs w:val="18"/>
        </w:rPr>
        <w:t>assumptions that no longer hold.</w:t>
      </w:r>
      <w:r w:rsidR="00980B36" w:rsidRPr="00747FD1">
        <w:rPr>
          <w:rFonts w:ascii="Book Antiqua" w:hAnsi="Book Antiqua"/>
          <w:sz w:val="18"/>
          <w:szCs w:val="18"/>
        </w:rPr>
        <w:t xml:space="preserve"> </w:t>
      </w:r>
    </w:p>
  </w:footnote>
  <w:footnote w:id="23">
    <w:p w14:paraId="7242841B" w14:textId="030BBA04" w:rsidR="00CB250C" w:rsidRPr="00747FD1" w:rsidRDefault="00BA3F82" w:rsidP="00CB250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D85C42" w:rsidRPr="00747FD1">
        <w:rPr>
          <w:rFonts w:ascii="Book Antiqua" w:hAnsi="Book Antiqua"/>
          <w:sz w:val="18"/>
          <w:szCs w:val="18"/>
        </w:rPr>
        <w:t>In a short essay, Kyle Langvardt and I briefly discussed the problem of gamification, focusing on first-party problem-use harms and a ban on gamification as a highly salient regulatory response. We wrote to highlight the administrability and litigation risk associated with such a ban, but explicitly left open the higher-order theoretical</w:t>
      </w:r>
      <w:r w:rsidR="00CB250C" w:rsidRPr="00747FD1">
        <w:rPr>
          <w:rFonts w:ascii="Book Antiqua" w:hAnsi="Book Antiqua"/>
          <w:sz w:val="18"/>
          <w:szCs w:val="18"/>
        </w:rPr>
        <w:t>,</w:t>
      </w:r>
      <w:r w:rsidR="00D85C42" w:rsidRPr="00747FD1">
        <w:rPr>
          <w:rFonts w:ascii="Book Antiqua" w:hAnsi="Book Antiqua"/>
          <w:sz w:val="18"/>
          <w:szCs w:val="18"/>
        </w:rPr>
        <w:t xml:space="preserve"> doctrinal</w:t>
      </w:r>
      <w:r w:rsidR="00CB250C" w:rsidRPr="00747FD1">
        <w:rPr>
          <w:rFonts w:ascii="Book Antiqua" w:hAnsi="Book Antiqua"/>
          <w:sz w:val="18"/>
          <w:szCs w:val="18"/>
        </w:rPr>
        <w:t>, and normative</w:t>
      </w:r>
      <w:r w:rsidR="00D85C42" w:rsidRPr="00747FD1">
        <w:rPr>
          <w:rFonts w:ascii="Book Antiqua" w:hAnsi="Book Antiqua"/>
          <w:sz w:val="18"/>
          <w:szCs w:val="18"/>
        </w:rPr>
        <w:t xml:space="preserve"> questions that this article addresses. </w:t>
      </w:r>
      <w:r w:rsidR="00D85C42"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{"citationID":"a21mrnjd14s","properties":{"formattedCitation":"Langvardt &amp; Tierney, {\\i{}supra} note 15, at __","plainCitation":"Langvardt &amp; Tierney, supra note 15, at __","noteIndex":23,"suppress-trailing-punctuation":true},"citationItems":[{"id":641,"uris":["http://zotero.org/users/6676007/items/X7PAJZCM"],"uri":["http://zotero.org/users/6676007/items/X7PAJZCM"],"itemData":{"id":641,"type":"article-journal","multi":{"main":{},"_keys":{}},"container-title":"Yale L.J. Forum","status":"forthcoming","title":"On \"Confetti Regulation\": How not to regulate gamified investing","volume":"131","author":[{"family":"Langvardt","given":"Kyle","multi":{"_key":{}}},{"family":"Tierney","given":"James Fallows","multi":{"_key":{}}}],"issued":{"date-parts":[["2021"]]},"seeAlso":[]},"locator":"__"}],"schema":"https://github.com/citation-style-language/schema/raw/master/csl-citation.json"} </w:instrText>
      </w:r>
      <w:r w:rsidR="00D85C42" w:rsidRPr="00747FD1">
        <w:rPr>
          <w:rFonts w:ascii="Book Antiqua" w:hAnsi="Book Antiqua"/>
          <w:sz w:val="18"/>
          <w:szCs w:val="18"/>
        </w:rPr>
        <w:fldChar w:fldCharType="separate"/>
      </w:r>
      <w:r w:rsidR="004A4624" w:rsidRPr="00747FD1">
        <w:rPr>
          <w:rFonts w:ascii="Book Antiqua" w:hAnsi="Book Antiqua"/>
          <w:sz w:val="18"/>
          <w:szCs w:val="18"/>
        </w:rPr>
        <w:t xml:space="preserve">Langvardt &amp; Tierney, </w:t>
      </w:r>
      <w:r w:rsidR="004A4624" w:rsidRPr="00747FD1">
        <w:rPr>
          <w:rFonts w:ascii="Book Antiqua" w:hAnsi="Book Antiqua"/>
          <w:i/>
          <w:iCs/>
          <w:sz w:val="18"/>
          <w:szCs w:val="18"/>
        </w:rPr>
        <w:t>supra</w:t>
      </w:r>
      <w:r w:rsidR="004A4624" w:rsidRPr="00747FD1">
        <w:rPr>
          <w:rFonts w:ascii="Book Antiqua" w:hAnsi="Book Antiqua"/>
          <w:sz w:val="18"/>
          <w:szCs w:val="18"/>
        </w:rPr>
        <w:t xml:space="preserve"> note 15, at __</w:t>
      </w:r>
      <w:r w:rsidR="00D85C42" w:rsidRPr="00747FD1">
        <w:rPr>
          <w:rFonts w:ascii="Book Antiqua" w:hAnsi="Book Antiqua"/>
          <w:sz w:val="18"/>
          <w:szCs w:val="18"/>
        </w:rPr>
        <w:fldChar w:fldCharType="end"/>
      </w:r>
      <w:r w:rsidR="00D85C42" w:rsidRPr="00747FD1">
        <w:rPr>
          <w:rFonts w:ascii="Book Antiqua" w:hAnsi="Book Antiqua"/>
          <w:sz w:val="18"/>
          <w:szCs w:val="18"/>
        </w:rPr>
        <w:t>.</w:t>
      </w:r>
    </w:p>
  </w:footnote>
  <w:footnote w:id="24">
    <w:p w14:paraId="529F1AA7" w14:textId="2A754F0A" w:rsidR="009473AB" w:rsidRPr="00747FD1" w:rsidRDefault="0086214F" w:rsidP="00BE478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BD42A2" w:rsidRPr="00747FD1">
        <w:rPr>
          <w:rFonts w:ascii="Book Antiqua" w:hAnsi="Book Antiqua"/>
          <w:i/>
          <w:iCs/>
          <w:sz w:val="18"/>
          <w:szCs w:val="18"/>
        </w:rPr>
        <w:t>See</w:t>
      </w:r>
      <w:r w:rsidR="00BD42A2" w:rsidRPr="00747FD1">
        <w:rPr>
          <w:rFonts w:ascii="Book Antiqua" w:hAnsi="Book Antiqua"/>
          <w:sz w:val="18"/>
          <w:szCs w:val="18"/>
        </w:rPr>
        <w:t xml:space="preserve"> </w:t>
      </w:r>
      <w:r w:rsidR="00FB6ABB"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{"citationID":"abfefql1e3","properties":{"formattedCitation":"James Fallows Tierney, {\\i{}Reconsidering Securities Industry Bars} (2021).","plainCitation":"James Fallows Tierney, Reconsidering Securities Industry Bars (2021).","noteIndex":24},"citationItems":[{"id":1035,"uris":["http://zotero.org/users/6676007/items/D2ST5X92"],"uri":["http://zotero.org/users/6676007/items/D2ST5X92"],"itemData":{"id":1035,"type":"manuscript","multi":{"main":{},"_keys":{}},"title":"Reconsidering securities industry bars","author":[{"family":"Tierney","given":"James Fallows","multi":{"_key":{}}}],"issued":{"date-parts":[["2021"]]},"seeAlso":[]}}],"schema":"https://github.com/citation-style-language/schema/raw/master/csl-citation.json"} </w:instrText>
      </w:r>
      <w:r w:rsidR="00FB6ABB" w:rsidRPr="00747FD1">
        <w:rPr>
          <w:rFonts w:ascii="Book Antiqua" w:hAnsi="Book Antiqua"/>
          <w:sz w:val="18"/>
          <w:szCs w:val="18"/>
        </w:rPr>
        <w:fldChar w:fldCharType="separate"/>
      </w:r>
      <w:r w:rsidR="00C31F8B" w:rsidRPr="00747FD1">
        <w:rPr>
          <w:rFonts w:ascii="Book Antiqua" w:hAnsi="Book Antiqua"/>
          <w:sz w:val="18"/>
          <w:szCs w:val="18"/>
        </w:rPr>
        <w:t xml:space="preserve">James Fallows Tierney, </w:t>
      </w:r>
      <w:r w:rsidR="00C31F8B" w:rsidRPr="00747FD1">
        <w:rPr>
          <w:rFonts w:ascii="Book Antiqua" w:hAnsi="Book Antiqua"/>
          <w:i/>
          <w:iCs/>
          <w:sz w:val="18"/>
          <w:szCs w:val="18"/>
        </w:rPr>
        <w:t>Reconsidering Securities Industry Bars</w:t>
      </w:r>
      <w:r w:rsidR="00C31F8B" w:rsidRPr="00747FD1">
        <w:rPr>
          <w:rFonts w:ascii="Book Antiqua" w:hAnsi="Book Antiqua"/>
          <w:sz w:val="18"/>
          <w:szCs w:val="18"/>
        </w:rPr>
        <w:t xml:space="preserve"> (2021).</w:t>
      </w:r>
      <w:r w:rsidR="00FB6ABB" w:rsidRPr="00747FD1">
        <w:rPr>
          <w:rFonts w:ascii="Book Antiqua" w:hAnsi="Book Antiqua"/>
          <w:sz w:val="18"/>
          <w:szCs w:val="18"/>
        </w:rPr>
        <w:fldChar w:fldCharType="end"/>
      </w:r>
    </w:p>
  </w:footnote>
  <w:footnote w:id="25">
    <w:p w14:paraId="2E66F180" w14:textId="58250FC0" w:rsidR="00FC6D42" w:rsidRPr="00747FD1" w:rsidRDefault="0086214F" w:rsidP="00383734">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274CBA" w:rsidRPr="00747FD1">
        <w:rPr>
          <w:rFonts w:ascii="Book Antiqua" w:hAnsi="Book Antiqua"/>
          <w:sz w:val="18"/>
          <w:szCs w:val="18"/>
        </w:rPr>
        <w:tab/>
      </w:r>
      <w:r w:rsidR="00274CBA" w:rsidRPr="00747FD1">
        <w:rPr>
          <w:rFonts w:ascii="Book Antiqua" w:hAnsi="Book Antiqua"/>
          <w:i/>
          <w:iCs/>
          <w:sz w:val="18"/>
          <w:szCs w:val="18"/>
        </w:rPr>
        <w:t>See infra</w:t>
      </w:r>
      <w:r w:rsidR="00274CBA" w:rsidRPr="00747FD1">
        <w:rPr>
          <w:rFonts w:ascii="Book Antiqua" w:hAnsi="Book Antiqua"/>
          <w:sz w:val="18"/>
          <w:szCs w:val="18"/>
        </w:rPr>
        <w:t xml:space="preserve"> notes __.</w:t>
      </w:r>
      <w:r w:rsidR="00383734" w:rsidRPr="00747FD1">
        <w:rPr>
          <w:rFonts w:ascii="Book Antiqua" w:hAnsi="Book Antiqua"/>
          <w:sz w:val="18"/>
          <w:szCs w:val="18"/>
        </w:rPr>
        <w:t xml:space="preserve"> </w:t>
      </w:r>
    </w:p>
  </w:footnote>
  <w:footnote w:id="26">
    <w:p w14:paraId="5C2AC999" w14:textId="17B5067D" w:rsidR="00E262D7" w:rsidRPr="00747FD1" w:rsidRDefault="00E262D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A721A0"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{"citationID":"l7gkk0uM","properties":{"formattedCitation":"Langvardt &amp; Tierney, {\\i{}supra} note 15, at __","plainCitation":"Langvardt &amp; Tierney, supra note 15, at __","noteIndex":26,"suppress-trailing-punctuation":true},"citationItems":[{"id":641,"uris":["http://zotero.org/users/6676007/items/X7PAJZCM"],"uri":["http://zotero.org/users/6676007/items/X7PAJZCM"],"itemData":{"id":641,"type":"article-journal","multi":{"main":{},"_keys":{}},"container-title":"Yale L.J. Forum","status":"forthcoming","title":"On \"Confetti Regulation\": How not to regulate gamified investing","volume":"131","author":[{"family":"Langvardt","given":"Kyle","multi":{"_key":{}}},{"family":"Tierney","given":"James Fallows","multi":{"_key":{}}}],"issued":{"date-parts":[["2021"]]},"seeAlso":[]},"locator":"__"}],"schema":"https://github.com/citation-style-language/schema/raw/master/csl-citation.json"} </w:instrText>
      </w:r>
      <w:r w:rsidR="00A721A0" w:rsidRPr="00747FD1">
        <w:rPr>
          <w:rFonts w:ascii="Book Antiqua" w:hAnsi="Book Antiqua"/>
          <w:sz w:val="18"/>
          <w:szCs w:val="18"/>
        </w:rPr>
        <w:fldChar w:fldCharType="separate"/>
      </w:r>
      <w:r w:rsidR="00A721A0" w:rsidRPr="00747FD1">
        <w:rPr>
          <w:rFonts w:ascii="Book Antiqua" w:hAnsi="Book Antiqua"/>
          <w:sz w:val="18"/>
          <w:szCs w:val="18"/>
        </w:rPr>
        <w:t xml:space="preserve">Langvardt &amp; Tierney, </w:t>
      </w:r>
      <w:r w:rsidR="00A721A0" w:rsidRPr="00747FD1">
        <w:rPr>
          <w:rFonts w:ascii="Book Antiqua" w:hAnsi="Book Antiqua"/>
          <w:i/>
          <w:iCs/>
          <w:sz w:val="18"/>
          <w:szCs w:val="18"/>
        </w:rPr>
        <w:t>supra</w:t>
      </w:r>
      <w:r w:rsidR="00A721A0" w:rsidRPr="00747FD1">
        <w:rPr>
          <w:rFonts w:ascii="Book Antiqua" w:hAnsi="Book Antiqua"/>
          <w:sz w:val="18"/>
          <w:szCs w:val="18"/>
        </w:rPr>
        <w:t xml:space="preserve"> note 15, at __</w:t>
      </w:r>
      <w:r w:rsidR="00A721A0" w:rsidRPr="00747FD1">
        <w:rPr>
          <w:rFonts w:ascii="Book Antiqua" w:hAnsi="Book Antiqua"/>
          <w:sz w:val="18"/>
          <w:szCs w:val="18"/>
        </w:rPr>
        <w:fldChar w:fldCharType="end"/>
      </w:r>
      <w:r w:rsidR="00A721A0" w:rsidRPr="00747FD1">
        <w:rPr>
          <w:rFonts w:ascii="Book Antiqua" w:hAnsi="Book Antiqua"/>
          <w:sz w:val="18"/>
          <w:szCs w:val="18"/>
        </w:rPr>
        <w:t>.</w:t>
      </w:r>
    </w:p>
  </w:footnote>
  <w:footnote w:id="27">
    <w:p w14:paraId="08BA1DF0" w14:textId="159C962A" w:rsidR="00BD7B8A" w:rsidRPr="00747FD1" w:rsidRDefault="00BD7B8A" w:rsidP="003B156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Some practices are commonly seen as objectionable, such as in the simple case where people are deceived into entering into transactions that they otherwise would not make. Other times, the </w:t>
      </w:r>
      <w:r w:rsidR="003B156D" w:rsidRPr="00747FD1">
        <w:rPr>
          <w:rFonts w:ascii="Book Antiqua" w:hAnsi="Book Antiqua"/>
          <w:sz w:val="18"/>
          <w:szCs w:val="18"/>
        </w:rPr>
        <w:t xml:space="preserve">normative </w:t>
      </w:r>
      <w:r w:rsidRPr="00747FD1">
        <w:rPr>
          <w:rFonts w:ascii="Book Antiqua" w:hAnsi="Book Antiqua"/>
          <w:sz w:val="18"/>
          <w:szCs w:val="18"/>
        </w:rPr>
        <w:t>analysis is more complex, as where there is no deception or the practice shifts economic surplus without inducing different transactions.</w:t>
      </w:r>
      <w:r w:rsidR="003B156D" w:rsidRPr="00747FD1">
        <w:rPr>
          <w:rFonts w:ascii="Book Antiqua" w:hAnsi="Book Antiqua"/>
          <w:sz w:val="18"/>
          <w:szCs w:val="18"/>
        </w:rPr>
        <w:t xml:space="preserve"> </w:t>
      </w:r>
      <w:r w:rsidR="003B156D" w:rsidRPr="00747FD1">
        <w:rPr>
          <w:rFonts w:ascii="Book Antiqua" w:hAnsi="Book Antiqua"/>
          <w:i/>
          <w:iCs/>
          <w:sz w:val="18"/>
          <w:szCs w:val="18"/>
        </w:rPr>
        <w:t>See infra</w:t>
      </w:r>
      <w:r w:rsidR="003B156D" w:rsidRPr="00747FD1">
        <w:rPr>
          <w:rFonts w:ascii="Book Antiqua" w:hAnsi="Book Antiqua"/>
          <w:sz w:val="18"/>
          <w:szCs w:val="18"/>
        </w:rPr>
        <w:t xml:space="preserve"> Part __; </w:t>
      </w:r>
      <w:r w:rsidR="003B156D" w:rsidRPr="00747FD1">
        <w:rPr>
          <w:rFonts w:ascii="Book Antiqua" w:hAnsi="Book Antiqua"/>
          <w:i/>
          <w:iCs/>
          <w:sz w:val="18"/>
          <w:szCs w:val="18"/>
        </w:rPr>
        <w:t>see</w:t>
      </w:r>
      <w:r w:rsidR="003B156D" w:rsidRPr="00747FD1">
        <w:rPr>
          <w:rFonts w:ascii="Book Antiqua" w:hAnsi="Book Antiqua"/>
          <w:sz w:val="18"/>
          <w:szCs w:val="18"/>
        </w:rPr>
        <w:t xml:space="preserve">, </w:t>
      </w:r>
      <w:r w:rsidR="003B156D" w:rsidRPr="00747FD1">
        <w:rPr>
          <w:rFonts w:ascii="Book Antiqua" w:hAnsi="Book Antiqua"/>
          <w:i/>
          <w:iCs/>
          <w:sz w:val="18"/>
          <w:szCs w:val="18"/>
        </w:rPr>
        <w:t>e.g.</w:t>
      </w:r>
      <w:r w:rsidR="003B156D" w:rsidRPr="00747FD1">
        <w:rPr>
          <w:rFonts w:ascii="Book Antiqua" w:hAnsi="Book Antiqua"/>
          <w:sz w:val="18"/>
          <w:szCs w:val="18"/>
        </w:rPr>
        <w:t xml:space="preserve">, </w:t>
      </w:r>
      <w:r w:rsidR="003B156D"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{"citationID":"a1uqpuvm50c","properties":{"formattedCitation":"Michael D. Guttentag, {\\i{}Law and Surplus: Opportunities Missed}, 2019 {\\scaps Utah L. Rev.} 607, 658\\uc0\\u8211{}60 (2019)","plainCitation":"Michael D. Guttentag, Law and Surplus: Opportunities Missed, 2019 Utah L. Rev. 607, 658–60 (2019)","noteIndex":27,"suppress-trailing-punctuation":true},"citationItems":[{"id":876,"uris":["http://zotero.org/users/6676007/items/LQBKFDF6"],"uri":["http://zotero.org/users/6676007/items/LQBKFDF6"],"itemData":{"id":876,"type":"article-journal","multi":{"main":{},"_keys":{}},"container-title":"Utah L. Rev.","issue":"3","page":"607","title":"Law and Surplus: Opportunities Missed","volume":"2019","author":[{"family":"Guttentag","given":"Michael D.","multi":{"_key":{}}}],"issued":{"date-parts":[["2019"]]},"seeAlso":[]},"locator":"658-660"}],"schema":"https://github.com/citation-style-language/schema/raw/master/csl-citation.json"} </w:instrText>
      </w:r>
      <w:r w:rsidR="003B156D" w:rsidRPr="00747FD1">
        <w:rPr>
          <w:rFonts w:ascii="Book Antiqua" w:hAnsi="Book Antiqua"/>
          <w:sz w:val="18"/>
          <w:szCs w:val="18"/>
        </w:rPr>
        <w:fldChar w:fldCharType="separate"/>
      </w:r>
      <w:r w:rsidR="00C31F8B" w:rsidRPr="00747FD1">
        <w:rPr>
          <w:rFonts w:ascii="Book Antiqua" w:hAnsi="Book Antiqua"/>
          <w:sz w:val="18"/>
          <w:szCs w:val="18"/>
        </w:rPr>
        <w:t xml:space="preserve">Michael D. Guttentag, </w:t>
      </w:r>
      <w:r w:rsidR="00C31F8B" w:rsidRPr="00747FD1">
        <w:rPr>
          <w:rFonts w:ascii="Book Antiqua" w:hAnsi="Book Antiqua"/>
          <w:i/>
          <w:iCs/>
          <w:sz w:val="18"/>
          <w:szCs w:val="18"/>
        </w:rPr>
        <w:t>Law and Surplus: Opportunities Missed</w:t>
      </w:r>
      <w:r w:rsidR="00C31F8B" w:rsidRPr="00747FD1">
        <w:rPr>
          <w:rFonts w:ascii="Book Antiqua" w:hAnsi="Book Antiqua"/>
          <w:sz w:val="18"/>
          <w:szCs w:val="18"/>
        </w:rPr>
        <w:t xml:space="preserve">, 2019 </w:t>
      </w:r>
      <w:r w:rsidR="00C31F8B" w:rsidRPr="00747FD1">
        <w:rPr>
          <w:rFonts w:ascii="Book Antiqua" w:hAnsi="Book Antiqua"/>
          <w:smallCaps/>
          <w:sz w:val="18"/>
          <w:szCs w:val="18"/>
        </w:rPr>
        <w:t>Utah L. Rev.</w:t>
      </w:r>
      <w:r w:rsidR="00C31F8B" w:rsidRPr="00747FD1">
        <w:rPr>
          <w:rFonts w:ascii="Book Antiqua" w:hAnsi="Book Antiqua"/>
          <w:sz w:val="18"/>
          <w:szCs w:val="18"/>
        </w:rPr>
        <w:t xml:space="preserve"> 607, 658–60 (2019)</w:t>
      </w:r>
      <w:r w:rsidR="003B156D" w:rsidRPr="00747FD1">
        <w:rPr>
          <w:rFonts w:ascii="Book Antiqua" w:hAnsi="Book Antiqua"/>
          <w:sz w:val="18"/>
          <w:szCs w:val="18"/>
        </w:rPr>
        <w:fldChar w:fldCharType="end"/>
      </w:r>
      <w:r w:rsidR="003B156D" w:rsidRPr="00747FD1">
        <w:rPr>
          <w:rFonts w:ascii="Book Antiqua" w:hAnsi="Book Antiqua"/>
          <w:sz w:val="18"/>
          <w:szCs w:val="18"/>
        </w:rPr>
        <w:t>.</w:t>
      </w:r>
    </w:p>
  </w:footnote>
  <w:footnote w:id="28">
    <w:p w14:paraId="3905BDAC" w14:textId="6C52EC20" w:rsidR="003B156D" w:rsidRPr="00747FD1" w:rsidRDefault="003B156D" w:rsidP="003B156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Scholars of economic transactions by ordinary people—in consumer law, contract law, securities law, and the like—have focused on behavioral exploitation. </w:t>
      </w:r>
      <w:r w:rsidRPr="00747FD1">
        <w:rPr>
          <w:rFonts w:ascii="Book Antiqua" w:hAnsi="Book Antiqua"/>
          <w:i/>
          <w:iCs/>
          <w:sz w:val="18"/>
          <w:szCs w:val="18"/>
        </w:rPr>
        <w:t xml:space="preserve">See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JTBABJE6","properties":{"formattedCitation":"{\\i{}Id.}","plainCitation":"Id.","noteIndex":28,"suppress-trailing-punctuation":true},"citationItems":[{"id":876,"uris":["http://zotero.org/users/6676007/items/LQBKFDF6"],"uri":["http://zotero.org/users/6676007/items/LQBKFDF6"],"itemData":{"id":876,"type":"article-journal","multi":{"main":{},"_keys":{}},"container-title":"Utah L. Rev.","issue":"3","page":"607","title":"Law and Surplus: Opportunities Missed","volume":"2019","author":[{"family":"Guttentag","given":"Michael D.","multi":{"_key":{}}}],"issued":{"date-parts":[["2019"]]},"seeAlso":[]},"locator":"658-660"}],"schema":"https://github.com/citation-style-language/schema/raw/master/csl-citation.json"}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i/>
          <w:iCs/>
          <w:sz w:val="18"/>
          <w:szCs w:val="18"/>
        </w:rPr>
        <w:t>Id.</w:t>
      </w:r>
      <w:r w:rsidRPr="00747FD1">
        <w:rPr>
          <w:rFonts w:ascii="Book Antiqua" w:hAnsi="Book Antiqua"/>
          <w:sz w:val="18"/>
          <w:szCs w:val="18"/>
        </w:rPr>
        <w:fldChar w:fldCharType="end"/>
      </w:r>
      <w:r w:rsidRPr="00747FD1">
        <w:rPr>
          <w:rFonts w:ascii="Book Antiqua" w:hAnsi="Book Antiqua"/>
          <w:sz w:val="18"/>
          <w:szCs w:val="18"/>
        </w:rPr>
        <w:t xml:space="preserve"> (reviewing literature); </w:t>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{"citationID":"a2jkoqqggoo","properties":{"formattedCitation":"James Fallows Tierney, {\\i{}Contract Design in the Shadow of Regulation}, 98 {\\scaps Nebraska Law Review} 874, __ (2020)","plainCitation":"James Fallows Tierney, Contract Design in the Shadow of Regulation, 98 Nebraska Law Review 874, __ (2020)","noteIndex":28,"suppress-trailing-punctuation":true},"citationItems":[{"id":60,"uris":["http://zotero.org/users/6676007/items/TBKTBQTL"],"uri":["http://zotero.org/users/6676007/items/TBKTBQTL"],"itemData":{"id":60,"type":"article-journal","multi":{"main":{},"_keys":{}},"container-title":"Nebraska Law Review","issue":"4","page":"874","title":"Contract Design in the Shadow of Regulation","volume":"98","author":[{"family":"Tierney","given":"James Fallows","multi":{"_key":{}}}],"issued":{"date-parts":[["2020"]]},"seeAlso":[]},"locator":"__"}],"schema":"https://github.com/citation-style-language/schema/raw/master/csl-citation.json"}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James Fallows Tierney, </w:t>
      </w:r>
      <w:r w:rsidR="00C31F8B" w:rsidRPr="00747FD1">
        <w:rPr>
          <w:rFonts w:ascii="Book Antiqua" w:hAnsi="Book Antiqua"/>
          <w:i/>
          <w:iCs/>
          <w:sz w:val="18"/>
          <w:szCs w:val="18"/>
        </w:rPr>
        <w:t>Contract Design in the Shadow of Regulation</w:t>
      </w:r>
      <w:r w:rsidR="00C31F8B" w:rsidRPr="00747FD1">
        <w:rPr>
          <w:rFonts w:ascii="Book Antiqua" w:hAnsi="Book Antiqua"/>
          <w:sz w:val="18"/>
          <w:szCs w:val="18"/>
        </w:rPr>
        <w:t xml:space="preserve">, 98 </w:t>
      </w:r>
      <w:r w:rsidR="00C31F8B" w:rsidRPr="00747FD1">
        <w:rPr>
          <w:rFonts w:ascii="Book Antiqua" w:hAnsi="Book Antiqua"/>
          <w:smallCaps/>
          <w:sz w:val="18"/>
          <w:szCs w:val="18"/>
        </w:rPr>
        <w:t>Nebraska Law Review</w:t>
      </w:r>
      <w:r w:rsidR="00C31F8B" w:rsidRPr="00747FD1">
        <w:rPr>
          <w:rFonts w:ascii="Book Antiqua" w:hAnsi="Book Antiqua"/>
          <w:sz w:val="18"/>
          <w:szCs w:val="18"/>
        </w:rPr>
        <w:t xml:space="preserve"> 874, __ (2020)</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{"citationID":"a18smkm7hr5","properties":{"formattedCitation":"Martin Brenncke, {\\i{}The Legal Framework for Financial Advertising: Curbing Behavioural Exploitation}, 3 {\\scaps Eur. Bus. Org. L. Rev.} 1 (2018)","plainCitation":"Martin Brenncke, The Legal Framework for Financial Advertising: Curbing Behavioural Exploitation, 3 Eur. Bus. Org. L. Rev. 1 (2018)","noteIndex":28,"suppress-trailing-punctuation":true},"citationItems":[{"id":1036,"uris":["http://zotero.org/users/6676007/items/2FS6PNED"],"uri":["http://zotero.org/users/6676007/items/2FS6PNED"],"itemData":{"id":1036,"type":"article-journal","multi":{"main":{},"_keys":{}},"container-title":"Eur. Bus. Org. L. Rev.","page":"1","title":"The Legal Framework for Financial Advertising: Curbing Behavioural Exploitation","volume":"3","author":[{"family":"Brenncke","given":"Martin","multi":{"_key":{}}}],"issued":{"date-parts":[["2018"]]},"seeAlso":[]}}],"schema":"https://github.com/citation-style-language/schema/raw/master/csl-citation.json"}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Martin Brenncke, </w:t>
      </w:r>
      <w:r w:rsidR="00C31F8B" w:rsidRPr="00747FD1">
        <w:rPr>
          <w:rFonts w:ascii="Book Antiqua" w:hAnsi="Book Antiqua"/>
          <w:i/>
          <w:iCs/>
          <w:sz w:val="18"/>
          <w:szCs w:val="18"/>
        </w:rPr>
        <w:t>The Legal Framework for Financial Advertising: Curbing Behavioural Exploitation</w:t>
      </w:r>
      <w:r w:rsidR="00C31F8B" w:rsidRPr="00747FD1">
        <w:rPr>
          <w:rFonts w:ascii="Book Antiqua" w:hAnsi="Book Antiqua"/>
          <w:sz w:val="18"/>
          <w:szCs w:val="18"/>
        </w:rPr>
        <w:t xml:space="preserve">, 3 </w:t>
      </w:r>
      <w:r w:rsidR="00C31F8B" w:rsidRPr="00747FD1">
        <w:rPr>
          <w:rFonts w:ascii="Book Antiqua" w:hAnsi="Book Antiqua"/>
          <w:smallCaps/>
          <w:sz w:val="18"/>
          <w:szCs w:val="18"/>
        </w:rPr>
        <w:t>Eur. Bus. Org. L. Rev.</w:t>
      </w:r>
      <w:r w:rsidR="00C31F8B" w:rsidRPr="00747FD1">
        <w:rPr>
          <w:rFonts w:ascii="Book Antiqua" w:hAnsi="Book Antiqua"/>
          <w:sz w:val="18"/>
          <w:szCs w:val="18"/>
        </w:rPr>
        <w:t xml:space="preserve"> 1 (2018)</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{"citationID":"a1r861pshj","properties":{"formattedCitation":"{\\scaps Oren Bar-Gill}, {\\scaps Seduction by Contract} (2012)","plainCitation":"Oren Bar-Gill, Seduction by Contract (2012)","noteIndex":28,"suppress-trailing-punctuation":true},"citationItems":[{"id":1037,"uris":["http://zotero.org/users/6676007/items/P55HNEPZ"],"uri":["http://zotero.org/users/6676007/items/P55HNEPZ"],"itemData":{"id":1037,"type":"book","multi":{"main":{},"_keys":{}},"title":"Seduction by Contract","author":[{"family":"Bar-Gill","given":"Oren","multi":{"_key":{}}}],"issued":{"date-parts":[["2012"]]},"seeAlso":[]}}],"schema":"https://github.com/citation-style-language/schema/raw/master/csl-citation.json"}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mallCaps/>
          <w:sz w:val="18"/>
          <w:szCs w:val="18"/>
        </w:rPr>
        <w:t>Oren Bar-Gill</w:t>
      </w:r>
      <w:r w:rsidR="00C31F8B" w:rsidRPr="00747FD1">
        <w:rPr>
          <w:rFonts w:ascii="Book Antiqua" w:hAnsi="Book Antiqua"/>
          <w:sz w:val="18"/>
          <w:szCs w:val="18"/>
        </w:rPr>
        <w:t xml:space="preserve">, </w:t>
      </w:r>
      <w:r w:rsidR="00C31F8B" w:rsidRPr="00747FD1">
        <w:rPr>
          <w:rFonts w:ascii="Book Antiqua" w:hAnsi="Book Antiqua"/>
          <w:smallCaps/>
          <w:sz w:val="18"/>
          <w:szCs w:val="18"/>
        </w:rPr>
        <w:t>Seduction by Contract</w:t>
      </w:r>
      <w:r w:rsidR="00C31F8B" w:rsidRPr="00747FD1">
        <w:rPr>
          <w:rFonts w:ascii="Book Antiqua" w:hAnsi="Book Antiqua"/>
          <w:sz w:val="18"/>
          <w:szCs w:val="18"/>
        </w:rPr>
        <w:t xml:space="preserve"> (2012)</w:t>
      </w:r>
      <w:r w:rsidRPr="00747FD1">
        <w:rPr>
          <w:rFonts w:ascii="Book Antiqua" w:hAnsi="Book Antiqua"/>
          <w:sz w:val="18"/>
          <w:szCs w:val="18"/>
        </w:rPr>
        <w:fldChar w:fldCharType="end"/>
      </w:r>
      <w:r w:rsidRPr="00747FD1">
        <w:rPr>
          <w:rFonts w:ascii="Book Antiqua" w:hAnsi="Book Antiqua"/>
          <w:sz w:val="18"/>
          <w:szCs w:val="18"/>
        </w:rPr>
        <w:t>.</w:t>
      </w:r>
    </w:p>
  </w:footnote>
  <w:footnote w:id="29">
    <w:p w14:paraId="7AD5FD56" w14:textId="676DF559" w:rsidR="00E74E7C" w:rsidRPr="00747FD1" w:rsidRDefault="00670ABC" w:rsidP="008F4E3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98709D"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{"citationID":"a2n81ut9kkk","properties":{"formattedCitation":"Sebastian Deterding et al., {\\i{}From Game Design Elements to Gamefulness: Defining \\uc0\\u8220{}Gamification,\\uc0\\u8221{}} MindTrek \\uc0\\u8217{}11: Proceedings of the 15th International Academic MindTrek Conference: Envisioning Future Media Environments","plainCitation":"Sebastian Deterding et al., From Game Design Elements to Gamefulness: Defining “Gamification,” MindTrek ’11: Proceedings of the 15th International Academic MindTrek Conference: Envisioning Future Media Environments","noteIndex":29,"suppress-trailing-punctuation":true},"citationItems":[{"id":653,"uris":["http://zotero.org/users/6676007/items/UJ8HRN24"],"uri":["http://zotero.org/users/6676007/items/UJ8HRN24"],"itemData":{"id":653,"type":"paper-conference","multi":{"main":{},"_keys":{}},"container-title":"MindTrek '11: Proceedings of the 15th International Academic MindTrek Conference: Envisioning Future Media Environments","event":"MindTrek","title":"From game design elements to gamefulness: defining \"gamification\"","URL":"https://dl.acm.org/doi/10.1145/2181037.2181040","author":[{"family":"Deterding","given":"Sebastian","multi":{"_key":{}}},{"family":"Dixon","given":"Dan","multi":{"_key":{}}},{"family":"Khaled","given":"Rilla","multi":{"_key":{}}},{"family":"Nacke","given":"Lennart","multi":{"_key":{}}}],"event-date":{"date-parts":[["2011",9]]},"seeAlso":[]}}],"schema":"https://github.com/citation-style-language/schema/raw/master/csl-citation.json"} </w:instrText>
      </w:r>
      <w:r w:rsidR="0098709D" w:rsidRPr="00747FD1">
        <w:rPr>
          <w:rFonts w:ascii="Book Antiqua" w:hAnsi="Book Antiqua"/>
          <w:sz w:val="18"/>
          <w:szCs w:val="18"/>
        </w:rPr>
        <w:fldChar w:fldCharType="separate"/>
      </w:r>
      <w:r w:rsidR="004A4624" w:rsidRPr="00747FD1">
        <w:rPr>
          <w:rFonts w:ascii="Book Antiqua" w:hAnsi="Book Antiqua"/>
          <w:sz w:val="18"/>
          <w:szCs w:val="18"/>
        </w:rPr>
        <w:t xml:space="preserve">Sebastian Deterding et al., </w:t>
      </w:r>
      <w:r w:rsidR="004A4624" w:rsidRPr="00747FD1">
        <w:rPr>
          <w:rFonts w:ascii="Book Antiqua" w:hAnsi="Book Antiqua"/>
          <w:i/>
          <w:iCs/>
          <w:sz w:val="18"/>
          <w:szCs w:val="18"/>
        </w:rPr>
        <w:t>From Game Design Elements to Gamefulness: Defining “Gamification,”</w:t>
      </w:r>
      <w:r w:rsidR="004A4624" w:rsidRPr="00747FD1">
        <w:rPr>
          <w:rFonts w:ascii="Book Antiqua" w:hAnsi="Book Antiqua"/>
          <w:sz w:val="18"/>
          <w:szCs w:val="18"/>
        </w:rPr>
        <w:t xml:space="preserve"> MindTrek ’11: Proceedings of the 15th International Academic MindTrek Conference: Envisioning Future Media Environments</w:t>
      </w:r>
      <w:r w:rsidR="0098709D" w:rsidRPr="00747FD1">
        <w:rPr>
          <w:rFonts w:ascii="Book Antiqua" w:hAnsi="Book Antiqua"/>
          <w:sz w:val="18"/>
          <w:szCs w:val="18"/>
        </w:rPr>
        <w:fldChar w:fldCharType="end"/>
      </w:r>
      <w:r w:rsidR="008F4E3C" w:rsidRPr="00747FD1">
        <w:rPr>
          <w:rFonts w:ascii="Book Antiqua" w:hAnsi="Book Antiqua"/>
          <w:sz w:val="18"/>
          <w:szCs w:val="18"/>
        </w:rPr>
        <w:t xml:space="preserve"> (</w:t>
      </w:r>
      <w:r w:rsidRPr="00747FD1">
        <w:rPr>
          <w:rFonts w:ascii="Book Antiqua" w:hAnsi="Book Antiqua"/>
          <w:sz w:val="18"/>
          <w:szCs w:val="18"/>
        </w:rPr>
        <w:t xml:space="preserve">describing games in this sense as being “characterized by explicit rule systems and the competition or strife of actors in those systems toward discrete goals or outcomes”); </w:t>
      </w:r>
      <w:r w:rsidRPr="00747FD1">
        <w:rPr>
          <w:rFonts w:ascii="Book Antiqua" w:hAnsi="Book Antiqua"/>
          <w:i/>
          <w:iCs/>
          <w:sz w:val="18"/>
          <w:szCs w:val="18"/>
        </w:rPr>
        <w:t>see also</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00FF327D"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{"citationID":"a20f33n4mj6","properties":{"formattedCitation":"Katie Seaborn &amp; Deborah I. Fels, {\\i{}Gamification in Theory and Action: A Survey}, 74 {\\scaps Int. J. Human-Comp. Stud.} 14, 14 (2015)","plainCitation":"Katie Seaborn &amp; Deborah I. Fels, Gamification in Theory and Action: A Survey, 74 Int. J. Human-Comp. Stud. 14, 14 (2015)","noteIndex":29,"suppress-trailing-punctuation":true},"citationItems":[{"id":484,"uris":["http://zotero.org/users/6676007/items/64GDNNLE"],"uri":["http://zotero.org/users/6676007/items/64GDNNLE"],"itemData":{"id":484,"type":"article-journal","multi":{"main":{},"_keys":{}},"container-title":"Int. J. Human-Comp. Stud.","page":"14","title":"Gamification in theory and action: A survey","volume":"74","author":[{"family":"Seaborn","given":"Katie","multi":{"_key":{}}},{"family":"Fels","given":"Deborah I.","multi":{"_key":{}}}],"issued":{"date-parts":[["2015"]]},"seeAlso":[]},"locator":"14"}],"schema":"https://github.com/citation-style-language/schema/raw/master/csl-citation.json"} </w:instrText>
      </w:r>
      <w:r w:rsidR="00FF327D" w:rsidRPr="00747FD1">
        <w:rPr>
          <w:rFonts w:ascii="Book Antiqua" w:hAnsi="Book Antiqua"/>
          <w:sz w:val="18"/>
          <w:szCs w:val="18"/>
        </w:rPr>
        <w:fldChar w:fldCharType="separate"/>
      </w:r>
      <w:r w:rsidR="004A4624" w:rsidRPr="00747FD1">
        <w:rPr>
          <w:rFonts w:ascii="Book Antiqua" w:hAnsi="Book Antiqua"/>
          <w:sz w:val="18"/>
          <w:szCs w:val="18"/>
        </w:rPr>
        <w:t xml:space="preserve">Katie Seaborn &amp; Deborah I. Fels, </w:t>
      </w:r>
      <w:r w:rsidR="004A4624" w:rsidRPr="00747FD1">
        <w:rPr>
          <w:rFonts w:ascii="Book Antiqua" w:hAnsi="Book Antiqua"/>
          <w:i/>
          <w:iCs/>
          <w:sz w:val="18"/>
          <w:szCs w:val="18"/>
        </w:rPr>
        <w:t>Gamification in Theory and Action: A Survey</w:t>
      </w:r>
      <w:r w:rsidR="004A4624" w:rsidRPr="00747FD1">
        <w:rPr>
          <w:rFonts w:ascii="Book Antiqua" w:hAnsi="Book Antiqua"/>
          <w:sz w:val="18"/>
          <w:szCs w:val="18"/>
        </w:rPr>
        <w:t xml:space="preserve">, 74 </w:t>
      </w:r>
      <w:r w:rsidR="004A4624" w:rsidRPr="00747FD1">
        <w:rPr>
          <w:rFonts w:ascii="Book Antiqua" w:hAnsi="Book Antiqua"/>
          <w:smallCaps/>
          <w:sz w:val="18"/>
          <w:szCs w:val="18"/>
        </w:rPr>
        <w:t>Int. J. Human-Comp. Stud.</w:t>
      </w:r>
      <w:r w:rsidR="004A4624" w:rsidRPr="00747FD1">
        <w:rPr>
          <w:rFonts w:ascii="Book Antiqua" w:hAnsi="Book Antiqua"/>
          <w:sz w:val="18"/>
          <w:szCs w:val="18"/>
        </w:rPr>
        <w:t xml:space="preserve"> 14, 14 (2015)</w:t>
      </w:r>
      <w:r w:rsidR="00FF327D" w:rsidRPr="00747FD1">
        <w:rPr>
          <w:rFonts w:ascii="Book Antiqua" w:hAnsi="Book Antiqua"/>
          <w:sz w:val="18"/>
          <w:szCs w:val="18"/>
        </w:rPr>
        <w:fldChar w:fldCharType="end"/>
      </w:r>
      <w:r w:rsidR="003C106D" w:rsidRPr="00747FD1">
        <w:rPr>
          <w:rFonts w:ascii="Book Antiqua" w:hAnsi="Book Antiqua"/>
          <w:sz w:val="18"/>
          <w:szCs w:val="18"/>
        </w:rPr>
        <w:t xml:space="preserve">; </w:t>
      </w:r>
      <w:r w:rsidR="003C106D"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{"citationID":"a25kdehuitt","properties":{"formattedCitation":"{\\scaps Karl M. Kapp}, {\\scaps The Gamification of Learning and Instruction: Game-Based Methods and Strategies for Training and Education} 10 (2012)","plainCitation":"Karl M. Kapp, The Gamification of Learning and Instruction: Game-Based Methods and Strategies for Training and Education 10 (2012)","noteIndex":29,"suppress-trailing-punctuation":true},"citationItems":[{"id":1007,"uris":["http://zotero.org/users/6676007/items/CPCRFEIC"],"uri":["http://zotero.org/users/6676007/items/CPCRFEIC"],"itemData":{"id":1007,"type":"book","multi":{"main":{},"_keys":{}},"title":"The gamification of learning and instruction: Game-based methods and strategies for training and education","author":[{"family":"Kapp","given":"Karl M.","multi":{"_key":{}}}],"issued":{"date-parts":[["2012"]]},"seeAlso":[]},"locator":"10"}],"schema":"https://github.com/citation-style-language/schema/raw/master/csl-citation.json"} </w:instrText>
      </w:r>
      <w:r w:rsidR="003C106D" w:rsidRPr="00747FD1">
        <w:rPr>
          <w:rFonts w:ascii="Book Antiqua" w:hAnsi="Book Antiqua"/>
          <w:sz w:val="18"/>
          <w:szCs w:val="18"/>
        </w:rPr>
        <w:fldChar w:fldCharType="separate"/>
      </w:r>
      <w:r w:rsidR="004A4624" w:rsidRPr="00747FD1">
        <w:rPr>
          <w:rFonts w:ascii="Book Antiqua" w:hAnsi="Book Antiqua"/>
          <w:smallCaps/>
          <w:sz w:val="18"/>
          <w:szCs w:val="18"/>
        </w:rPr>
        <w:t>Karl M. Kapp</w:t>
      </w:r>
      <w:r w:rsidR="004A4624" w:rsidRPr="00747FD1">
        <w:rPr>
          <w:rFonts w:ascii="Book Antiqua" w:hAnsi="Book Antiqua"/>
          <w:sz w:val="18"/>
          <w:szCs w:val="18"/>
        </w:rPr>
        <w:t xml:space="preserve">, </w:t>
      </w:r>
      <w:r w:rsidR="004A4624" w:rsidRPr="00747FD1">
        <w:rPr>
          <w:rFonts w:ascii="Book Antiqua" w:hAnsi="Book Antiqua"/>
          <w:smallCaps/>
          <w:sz w:val="18"/>
          <w:szCs w:val="18"/>
        </w:rPr>
        <w:t>The Gamification of Learning and Instruction: Game-Based Methods and Strategies for Training and Education</w:t>
      </w:r>
      <w:r w:rsidR="004A4624" w:rsidRPr="00747FD1">
        <w:rPr>
          <w:rFonts w:ascii="Book Antiqua" w:hAnsi="Book Antiqua"/>
          <w:sz w:val="18"/>
          <w:szCs w:val="18"/>
        </w:rPr>
        <w:t xml:space="preserve"> 10 (2012)</w:t>
      </w:r>
      <w:r w:rsidR="003C106D" w:rsidRPr="00747FD1">
        <w:rPr>
          <w:rFonts w:ascii="Book Antiqua" w:hAnsi="Book Antiqua"/>
          <w:sz w:val="18"/>
          <w:szCs w:val="18"/>
        </w:rPr>
        <w:fldChar w:fldCharType="end"/>
      </w:r>
      <w:r w:rsidR="00E74E7C" w:rsidRPr="00747FD1">
        <w:rPr>
          <w:rFonts w:ascii="Book Antiqua" w:hAnsi="Book Antiqua"/>
          <w:sz w:val="18"/>
          <w:szCs w:val="18"/>
        </w:rPr>
        <w:t>.</w:t>
      </w:r>
    </w:p>
  </w:footnote>
  <w:footnote w:id="30">
    <w:p w14:paraId="1B610C06" w14:textId="43EE1F9E" w:rsidR="003766B5" w:rsidRPr="00747FD1" w:rsidRDefault="00BD057A" w:rsidP="003B156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3B6CAA" w:rsidRPr="00747FD1">
        <w:rPr>
          <w:rFonts w:ascii="Book Antiqua" w:hAnsi="Book Antiqua"/>
          <w:i/>
          <w:iCs/>
          <w:sz w:val="18"/>
          <w:szCs w:val="18"/>
        </w:rPr>
        <w:t>See</w:t>
      </w:r>
      <w:r w:rsidR="003B6CAA" w:rsidRPr="00747FD1">
        <w:rPr>
          <w:rFonts w:ascii="Book Antiqua" w:hAnsi="Book Antiqua"/>
          <w:sz w:val="18"/>
          <w:szCs w:val="18"/>
        </w:rPr>
        <w:t xml:space="preserve">, </w:t>
      </w:r>
      <w:r w:rsidR="003B6CAA" w:rsidRPr="00747FD1">
        <w:rPr>
          <w:rFonts w:ascii="Book Antiqua" w:hAnsi="Book Antiqua"/>
          <w:i/>
          <w:iCs/>
          <w:sz w:val="18"/>
          <w:szCs w:val="18"/>
        </w:rPr>
        <w:t>e.g.</w:t>
      </w:r>
      <w:r w:rsidR="003B6CAA" w:rsidRPr="00747FD1">
        <w:rPr>
          <w:rFonts w:ascii="Book Antiqua" w:hAnsi="Book Antiqua"/>
          <w:sz w:val="18"/>
          <w:szCs w:val="18"/>
        </w:rPr>
        <w:t xml:space="preserve">, </w:t>
      </w:r>
      <w:r w:rsidR="003B6CAA"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{"citationID":"a25of6d4so8","properties":{"formattedCitation":"Sebastian Deterding, {\\i{}The Ambiguity of Games: Histories and Discourses of a Gameful World}, {\\i{}in} {\\scaps The Gameful World: Approaches, Issues, Applications} 23, 40 (Steffen P. Walz &amp; Sebastian Deterding eds., MIT Press 2015)","plainCitation":"Sebastian Deterding, The Ambiguity of Games: Histories and Discourses of a Gameful World, in The Gameful World: Approaches, Issues, Applications 23, 40 (Steffen P. Walz &amp; Sebastian Deterding eds., MIT Press 2015)","noteIndex":30,"suppress-trailing-punctuation":true},"citationItems":[{"id":827,"uris":["http://zotero.org/users/6676007/items/62EJZH36"],"uri":["http://zotero.org/users/6676007/items/62EJZH36"],"itemData":{"id":827,"type":"chapter","multi":{"main":{},"_keys":{}},"container-title":"The Gameful World: Approaches, Issues, Applications","page":"23","publisher":"MIT Press","title":"The ambiguity of games: histories and discourses of a gameful world","author":[{"family":"Deterding","given":"Sebastian","multi":{"_key":{}}}],"editor":[{"family":"Walz","given":"Steffen P.","multi":{"_key":{}}},{"family":"Deterding","given":"Sebastian","multi":{"_key":{}}}],"issued":{"date-parts":[["2015"]]},"seeAlso":[]},"locator":"40"}],"schema":"https://github.com/citation-style-language/schema/raw/master/csl-citation.json"} </w:instrText>
      </w:r>
      <w:r w:rsidR="003B6CAA" w:rsidRPr="00747FD1">
        <w:rPr>
          <w:rFonts w:ascii="Book Antiqua" w:hAnsi="Book Antiqua"/>
          <w:sz w:val="18"/>
          <w:szCs w:val="18"/>
        </w:rPr>
        <w:fldChar w:fldCharType="separate"/>
      </w:r>
      <w:r w:rsidR="003B6CAA" w:rsidRPr="00747FD1">
        <w:rPr>
          <w:rFonts w:ascii="Book Antiqua" w:hAnsi="Book Antiqua"/>
          <w:sz w:val="18"/>
          <w:szCs w:val="18"/>
        </w:rPr>
        <w:t xml:space="preserve">Sebastian Deterding, </w:t>
      </w:r>
      <w:r w:rsidR="003B6CAA" w:rsidRPr="00747FD1">
        <w:rPr>
          <w:rFonts w:ascii="Book Antiqua" w:hAnsi="Book Antiqua"/>
          <w:i/>
          <w:iCs/>
          <w:sz w:val="18"/>
          <w:szCs w:val="18"/>
        </w:rPr>
        <w:t>The Ambiguity of Games: Histories and Discourses of a Gameful World</w:t>
      </w:r>
      <w:r w:rsidR="003B6CAA" w:rsidRPr="00747FD1">
        <w:rPr>
          <w:rFonts w:ascii="Book Antiqua" w:hAnsi="Book Antiqua"/>
          <w:sz w:val="18"/>
          <w:szCs w:val="18"/>
        </w:rPr>
        <w:t xml:space="preserve">, </w:t>
      </w:r>
      <w:r w:rsidR="003B6CAA" w:rsidRPr="00747FD1">
        <w:rPr>
          <w:rFonts w:ascii="Book Antiqua" w:hAnsi="Book Antiqua"/>
          <w:i/>
          <w:iCs/>
          <w:sz w:val="18"/>
          <w:szCs w:val="18"/>
        </w:rPr>
        <w:t>in</w:t>
      </w:r>
      <w:r w:rsidR="003B6CAA" w:rsidRPr="00747FD1">
        <w:rPr>
          <w:rFonts w:ascii="Book Antiqua" w:hAnsi="Book Antiqua"/>
          <w:sz w:val="18"/>
          <w:szCs w:val="18"/>
        </w:rPr>
        <w:t xml:space="preserve"> </w:t>
      </w:r>
      <w:r w:rsidR="003B6CAA" w:rsidRPr="00747FD1">
        <w:rPr>
          <w:rFonts w:ascii="Book Antiqua" w:hAnsi="Book Antiqua"/>
          <w:smallCaps/>
          <w:sz w:val="18"/>
          <w:szCs w:val="18"/>
        </w:rPr>
        <w:t>The Gameful World: Approaches, Issues, Applications</w:t>
      </w:r>
      <w:r w:rsidR="003B6CAA" w:rsidRPr="00747FD1">
        <w:rPr>
          <w:rFonts w:ascii="Book Antiqua" w:hAnsi="Book Antiqua"/>
          <w:sz w:val="18"/>
          <w:szCs w:val="18"/>
        </w:rPr>
        <w:t xml:space="preserve"> 23, 40 (Steffen P. Walz &amp; Sebastian Deterding eds., MIT Press 2015)</w:t>
      </w:r>
      <w:r w:rsidR="003B6CAA" w:rsidRPr="00747FD1">
        <w:rPr>
          <w:rFonts w:ascii="Book Antiqua" w:hAnsi="Book Antiqua"/>
          <w:sz w:val="18"/>
          <w:szCs w:val="18"/>
        </w:rPr>
        <w:fldChar w:fldCharType="end"/>
      </w:r>
      <w:r w:rsidR="003B6CAA" w:rsidRPr="00747FD1">
        <w:rPr>
          <w:rFonts w:ascii="Book Antiqua" w:hAnsi="Book Antiqua"/>
          <w:sz w:val="18"/>
          <w:szCs w:val="18"/>
        </w:rPr>
        <w:t xml:space="preserve"> (describing the idea that “behavioral economics [is] a foundation for gamification,” often used to frame investment in game design as a way to “help[] … marketers to drive … sales with choice architectures whose design patterns directly use cognitive biases and heuristics, social influence, emotional appeals, and the power of habit”). </w:t>
      </w:r>
    </w:p>
    <w:p w14:paraId="06212DD8" w14:textId="163E6540" w:rsidR="00C22A39" w:rsidRPr="00747FD1" w:rsidRDefault="003766B5" w:rsidP="003B156D">
      <w:pPr>
        <w:pStyle w:val="FootnoteText"/>
        <w:rPr>
          <w:rFonts w:ascii="Book Antiqua" w:hAnsi="Book Antiqua"/>
          <w:sz w:val="18"/>
          <w:szCs w:val="18"/>
        </w:rPr>
      </w:pPr>
      <w:r w:rsidRPr="00747FD1">
        <w:rPr>
          <w:rFonts w:ascii="Book Antiqua" w:hAnsi="Book Antiqua"/>
          <w:sz w:val="18"/>
          <w:szCs w:val="18"/>
        </w:rPr>
        <w:tab/>
      </w:r>
      <w:r w:rsidR="003B156D" w:rsidRPr="00747FD1">
        <w:rPr>
          <w:rFonts w:ascii="Book Antiqua" w:hAnsi="Book Antiqua"/>
          <w:sz w:val="18"/>
          <w:szCs w:val="18"/>
        </w:rPr>
        <w:t xml:space="preserve">I prefer </w:t>
      </w:r>
      <w:r w:rsidRPr="00747FD1">
        <w:rPr>
          <w:rFonts w:ascii="Book Antiqua" w:hAnsi="Book Antiqua"/>
          <w:sz w:val="18"/>
          <w:szCs w:val="18"/>
        </w:rPr>
        <w:t>“</w:t>
      </w:r>
      <w:r w:rsidR="003B156D" w:rsidRPr="00747FD1">
        <w:rPr>
          <w:rFonts w:ascii="Book Antiqua" w:hAnsi="Book Antiqua"/>
          <w:sz w:val="18"/>
          <w:szCs w:val="18"/>
        </w:rPr>
        <w:t>behavioral design</w:t>
      </w:r>
      <w:r w:rsidRPr="00747FD1">
        <w:rPr>
          <w:rFonts w:ascii="Book Antiqua" w:hAnsi="Book Antiqua"/>
          <w:sz w:val="18"/>
          <w:szCs w:val="18"/>
        </w:rPr>
        <w:t>”</w:t>
      </w:r>
      <w:r w:rsidR="003B156D" w:rsidRPr="00747FD1">
        <w:rPr>
          <w:rFonts w:ascii="Book Antiqua" w:hAnsi="Book Antiqua"/>
          <w:sz w:val="18"/>
          <w:szCs w:val="18"/>
        </w:rPr>
        <w:t xml:space="preserve"> </w:t>
      </w:r>
      <w:r w:rsidR="003B6CAA" w:rsidRPr="00747FD1">
        <w:rPr>
          <w:rFonts w:ascii="Book Antiqua" w:hAnsi="Book Antiqua"/>
          <w:sz w:val="18"/>
          <w:szCs w:val="18"/>
        </w:rPr>
        <w:t>to avoid some of the contestation and scholarly baggage associated with “gamification” as a term in literatures such as game studies, educational psychology, behavioral finance, and human-computer interface design.</w:t>
      </w:r>
      <w:r w:rsidRPr="00747FD1">
        <w:rPr>
          <w:rFonts w:ascii="Book Antiqua" w:hAnsi="Book Antiqua"/>
          <w:sz w:val="18"/>
          <w:szCs w:val="18"/>
        </w:rPr>
        <w:t xml:space="preserve"> </w:t>
      </w:r>
      <w:r w:rsidR="003B156D" w:rsidRPr="00747FD1">
        <w:rPr>
          <w:rFonts w:ascii="Book Antiqua" w:hAnsi="Book Antiqua"/>
          <w:sz w:val="18"/>
          <w:szCs w:val="18"/>
        </w:rPr>
        <w:t xml:space="preserve">Is </w:t>
      </w:r>
      <w:r w:rsidR="00C82367" w:rsidRPr="00747FD1">
        <w:rPr>
          <w:rFonts w:ascii="Book Antiqua" w:hAnsi="Book Antiqua"/>
          <w:sz w:val="18"/>
          <w:szCs w:val="18"/>
        </w:rPr>
        <w:t>“</w:t>
      </w:r>
      <w:r w:rsidR="003B156D" w:rsidRPr="00747FD1">
        <w:rPr>
          <w:rFonts w:ascii="Book Antiqua" w:hAnsi="Book Antiqua"/>
          <w:sz w:val="18"/>
          <w:szCs w:val="18"/>
        </w:rPr>
        <w:t>behavioral exploitation</w:t>
      </w:r>
      <w:r w:rsidR="00C82367" w:rsidRPr="00747FD1">
        <w:rPr>
          <w:rFonts w:ascii="Book Antiqua" w:hAnsi="Book Antiqua"/>
          <w:sz w:val="18"/>
          <w:szCs w:val="18"/>
        </w:rPr>
        <w:t>”</w:t>
      </w:r>
      <w:r w:rsidR="003B156D" w:rsidRPr="00747FD1">
        <w:rPr>
          <w:rFonts w:ascii="Book Antiqua" w:hAnsi="Book Antiqua"/>
          <w:sz w:val="18"/>
          <w:szCs w:val="18"/>
        </w:rPr>
        <w:t xml:space="preserve"> better?</w:t>
      </w:r>
      <w:r w:rsidR="00C82367" w:rsidRPr="00747FD1">
        <w:rPr>
          <w:rFonts w:ascii="Book Antiqua" w:hAnsi="Book Antiqua"/>
          <w:sz w:val="18"/>
          <w:szCs w:val="18"/>
        </w:rPr>
        <w:t xml:space="preserve"> </w:t>
      </w:r>
      <w:r w:rsidR="00C82367" w:rsidRPr="00747FD1">
        <w:rPr>
          <w:rFonts w:ascii="Book Antiqua" w:hAnsi="Book Antiqua"/>
          <w:i/>
          <w:iCs/>
          <w:sz w:val="18"/>
          <w:szCs w:val="18"/>
        </w:rPr>
        <w:t>See supra</w:t>
      </w:r>
      <w:r w:rsidR="00C82367" w:rsidRPr="00747FD1">
        <w:rPr>
          <w:rFonts w:ascii="Book Antiqua" w:hAnsi="Book Antiqua"/>
          <w:sz w:val="18"/>
          <w:szCs w:val="18"/>
        </w:rPr>
        <w:t xml:space="preserve"> note </w:t>
      </w:r>
      <w:r w:rsidR="00C82367" w:rsidRPr="00747FD1">
        <w:rPr>
          <w:rFonts w:ascii="Book Antiqua" w:hAnsi="Book Antiqua"/>
          <w:sz w:val="18"/>
          <w:szCs w:val="18"/>
        </w:rPr>
        <w:fldChar w:fldCharType="begin"/>
      </w:r>
      <w:r w:rsidR="00C82367" w:rsidRPr="00747FD1">
        <w:rPr>
          <w:rFonts w:ascii="Book Antiqua" w:hAnsi="Book Antiqua"/>
          <w:sz w:val="18"/>
          <w:szCs w:val="18"/>
        </w:rPr>
        <w:instrText xml:space="preserve"> NOTEREF _Ref90457501 \h </w:instrText>
      </w:r>
      <w:r w:rsidR="00C82367"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C82367" w:rsidRPr="00747FD1">
        <w:rPr>
          <w:rFonts w:ascii="Book Antiqua" w:hAnsi="Book Antiqua"/>
          <w:sz w:val="18"/>
          <w:szCs w:val="18"/>
        </w:rPr>
        <w:fldChar w:fldCharType="separate"/>
      </w:r>
      <w:r w:rsidR="009304EB" w:rsidRPr="00747FD1">
        <w:rPr>
          <w:rFonts w:ascii="Book Antiqua" w:hAnsi="Book Antiqua"/>
          <w:sz w:val="18"/>
          <w:szCs w:val="18"/>
        </w:rPr>
        <w:t>28</w:t>
      </w:r>
      <w:r w:rsidR="00C82367" w:rsidRPr="00747FD1">
        <w:rPr>
          <w:rFonts w:ascii="Book Antiqua" w:hAnsi="Book Antiqua"/>
          <w:sz w:val="18"/>
          <w:szCs w:val="18"/>
        </w:rPr>
        <w:fldChar w:fldCharType="end"/>
      </w:r>
      <w:r w:rsidR="00C82367" w:rsidRPr="00747FD1">
        <w:rPr>
          <w:rFonts w:ascii="Book Antiqua" w:hAnsi="Book Antiqua"/>
          <w:sz w:val="18"/>
          <w:szCs w:val="18"/>
        </w:rPr>
        <w:t>.</w:t>
      </w:r>
    </w:p>
  </w:footnote>
  <w:footnote w:id="31">
    <w:p w14:paraId="2DE6D36C" w14:textId="252CB713" w:rsidR="009528E7" w:rsidRPr="00747FD1" w:rsidRDefault="009528E7" w:rsidP="009528E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0F03BB" w:rsidRPr="00747FD1">
        <w:rPr>
          <w:rFonts w:ascii="Book Antiqua" w:hAnsi="Book Antiqua"/>
          <w:sz w:val="18"/>
          <w:szCs w:val="18"/>
        </w:rPr>
        <w:tab/>
        <w:t xml:space="preserve">For instance, </w:t>
      </w:r>
      <w:r w:rsidR="00EB46DB" w:rsidRPr="00747FD1">
        <w:rPr>
          <w:rFonts w:ascii="Book Antiqua" w:hAnsi="Book Antiqua"/>
          <w:sz w:val="18"/>
          <w:szCs w:val="18"/>
        </w:rPr>
        <w:t xml:space="preserve">“dark patterns” are </w:t>
      </w:r>
      <w:r w:rsidR="000F03BB" w:rsidRPr="00747FD1">
        <w:rPr>
          <w:rFonts w:ascii="Book Antiqua" w:hAnsi="Book Antiqua"/>
          <w:sz w:val="18"/>
          <w:szCs w:val="18"/>
        </w:rPr>
        <w:t xml:space="preserve">user interfaces </w:t>
      </w:r>
      <w:r w:rsidR="00EB46DB" w:rsidRPr="00747FD1">
        <w:rPr>
          <w:rFonts w:ascii="Book Antiqua" w:hAnsi="Book Antiqua"/>
          <w:sz w:val="18"/>
          <w:szCs w:val="18"/>
        </w:rPr>
        <w:t xml:space="preserve">that </w:t>
      </w:r>
      <w:r w:rsidR="000F03BB" w:rsidRPr="00747FD1">
        <w:rPr>
          <w:rFonts w:ascii="Book Antiqua" w:hAnsi="Book Antiqua"/>
          <w:sz w:val="18"/>
          <w:szCs w:val="18"/>
        </w:rPr>
        <w:t xml:space="preserve">“nudge consumers toward a selection that is likely to be unpopular with them but profitable for the company,” like signing up for an autorenewing periodic subscription at a higher rate. </w:t>
      </w:r>
      <w:r w:rsidR="000F03BB"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{"citationID":"YToZJugd","properties":{"formattedCitation":"Jamie Luguri &amp; Lior Jacob Strahilevitz, {\\i{}Shining a Light on Dark Patterns}, 13 {\\scaps J. Legal Analysis} 43, __ (2021)","plainCitation":"Jamie Luguri &amp; Lior Jacob Strahilevitz, Shining a Light on Dark Patterns, 13 J. Legal Analysis 43, __ (2021)","noteIndex":31,"suppress-trailing-punctuation":true},"citationItems":[{"id":490,"uris":["http://zotero.org/users/6676007/items/H6642RTQ"],"uri":["http://zotero.org/users/6676007/items/H6642RTQ"],"itemData":{"id":490,"type":"article-journal","multi":{"main":{},"_keys":{}},"container-title":"J. Legal Analysis","page":"43","title":"Shining a Light on Dark Patterns","volume":"13","author":[{"family":"Luguri","given":"Jamie","multi":{"_key":{}}},{"family":"Strahilevitz","given":"Lior Jacob","multi":{"_key":{}}}],"issued":{"date-parts":[["2021"]]},"seeAlso":[]},"locator":"__"}],"schema":"https://github.com/citation-style-language/schema/raw/master/csl-citation.json"} </w:instrText>
      </w:r>
      <w:r w:rsidR="000F03BB" w:rsidRPr="00747FD1">
        <w:rPr>
          <w:rFonts w:ascii="Book Antiqua" w:hAnsi="Book Antiqua"/>
          <w:sz w:val="18"/>
          <w:szCs w:val="18"/>
        </w:rPr>
        <w:fldChar w:fldCharType="separate"/>
      </w:r>
      <w:r w:rsidR="00DB335C" w:rsidRPr="00747FD1">
        <w:rPr>
          <w:rFonts w:ascii="Book Antiqua" w:hAnsi="Book Antiqua"/>
          <w:sz w:val="18"/>
          <w:szCs w:val="18"/>
        </w:rPr>
        <w:t xml:space="preserve">Jamie Luguri &amp; Lior Jacob Strahilevitz, </w:t>
      </w:r>
      <w:r w:rsidR="00DB335C" w:rsidRPr="00747FD1">
        <w:rPr>
          <w:rFonts w:ascii="Book Antiqua" w:hAnsi="Book Antiqua"/>
          <w:i/>
          <w:iCs/>
          <w:sz w:val="18"/>
          <w:szCs w:val="18"/>
        </w:rPr>
        <w:t>Shining a Light on Dark Patterns</w:t>
      </w:r>
      <w:r w:rsidR="00DB335C" w:rsidRPr="00747FD1">
        <w:rPr>
          <w:rFonts w:ascii="Book Antiqua" w:hAnsi="Book Antiqua"/>
          <w:sz w:val="18"/>
          <w:szCs w:val="18"/>
        </w:rPr>
        <w:t xml:space="preserve">, 13 </w:t>
      </w:r>
      <w:r w:rsidR="00DB335C" w:rsidRPr="00747FD1">
        <w:rPr>
          <w:rFonts w:ascii="Book Antiqua" w:hAnsi="Book Antiqua"/>
          <w:smallCaps/>
          <w:sz w:val="18"/>
          <w:szCs w:val="18"/>
        </w:rPr>
        <w:t>J. Legal Analysis</w:t>
      </w:r>
      <w:r w:rsidR="00DB335C" w:rsidRPr="00747FD1">
        <w:rPr>
          <w:rFonts w:ascii="Book Antiqua" w:hAnsi="Book Antiqua"/>
          <w:sz w:val="18"/>
          <w:szCs w:val="18"/>
        </w:rPr>
        <w:t xml:space="preserve"> 43, __ (2021)</w:t>
      </w:r>
      <w:r w:rsidR="000F03BB" w:rsidRPr="00747FD1">
        <w:rPr>
          <w:rFonts w:ascii="Book Antiqua" w:hAnsi="Book Antiqua"/>
          <w:sz w:val="18"/>
          <w:szCs w:val="18"/>
        </w:rPr>
        <w:fldChar w:fldCharType="end"/>
      </w:r>
      <w:r w:rsidR="000F03BB" w:rsidRPr="00747FD1">
        <w:rPr>
          <w:rFonts w:ascii="Book Antiqua" w:hAnsi="Book Antiqua"/>
          <w:sz w:val="18"/>
          <w:szCs w:val="18"/>
        </w:rPr>
        <w:t>.</w:t>
      </w:r>
    </w:p>
  </w:footnote>
  <w:footnote w:id="32">
    <w:p w14:paraId="0EBBCC6B" w14:textId="591AF711" w:rsidR="00DD0C41" w:rsidRPr="00747FD1" w:rsidRDefault="00C021BA" w:rsidP="00DD0C4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 xml:space="preserve">See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{"citationID":"w8lgxcqv","properties":{"formattedCitation":"Tae Wan Kim &amp; Kevin Werbach, {\\i{}More than Just a Game: Ethical Issues in Gamification}, 18 {\\scaps Ethics Inf Technol} 157, 157\\uc0\\u8211{}58 (2016)","plainCitation":"Tae Wan Kim &amp; Kevin Werbach, More than Just a Game: Ethical Issues in Gamification, 18 Ethics Inf Technol 157, 157–58 (2016)","noteIndex":32,"suppress-trailing-punctuation":true},"citationItems":[{"id":505,"uris":["http://zotero.org/users/6676007/items/H25GBG6Y"],"uri":["http://zotero.org/users/6676007/items/H25GBG6Y"],"itemData":{"id":505,"type":"article-journal","multi":{"main":{},"_keys":{}},"container-title":"Ethics Inf Technol","page":"157","title":"More than just a game: ethical issues in gamification","volume":"18","author":[{"family":"Kim","given":"Tae Wan","multi":{"_key":{}}},{"family":"Werbach","given":"Kevin","multi":{"_key":{}}}],"issued":{"date-parts":[["2016"]]},"seeAlso":[]},"locator":"157-58"}],"schema":"https://github.com/citation-style-language/schema/raw/master/csl-citation.json"}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Tae Wan Kim &amp; Kevin Werbach, </w:t>
      </w:r>
      <w:r w:rsidRPr="00747FD1">
        <w:rPr>
          <w:rFonts w:ascii="Book Antiqua" w:hAnsi="Book Antiqua"/>
          <w:i/>
          <w:iCs/>
          <w:sz w:val="18"/>
          <w:szCs w:val="18"/>
        </w:rPr>
        <w:t>More than Just a Game: Ethical Issues in Gamification</w:t>
      </w:r>
      <w:r w:rsidRPr="00747FD1">
        <w:rPr>
          <w:rFonts w:ascii="Book Antiqua" w:hAnsi="Book Antiqua"/>
          <w:sz w:val="18"/>
          <w:szCs w:val="18"/>
        </w:rPr>
        <w:t xml:space="preserve">, 18 </w:t>
      </w:r>
      <w:r w:rsidRPr="00747FD1">
        <w:rPr>
          <w:rFonts w:ascii="Book Antiqua" w:hAnsi="Book Antiqua"/>
          <w:smallCaps/>
          <w:sz w:val="18"/>
          <w:szCs w:val="18"/>
        </w:rPr>
        <w:t>Ethics Inf Technol</w:t>
      </w:r>
      <w:r w:rsidRPr="00747FD1">
        <w:rPr>
          <w:rFonts w:ascii="Book Antiqua" w:hAnsi="Book Antiqua"/>
          <w:sz w:val="18"/>
          <w:szCs w:val="18"/>
        </w:rPr>
        <w:t xml:space="preserve"> 157, 157–58 (2016)</w:t>
      </w:r>
      <w:r w:rsidRPr="00747FD1">
        <w:rPr>
          <w:rFonts w:ascii="Book Antiqua" w:hAnsi="Book Antiqua"/>
          <w:sz w:val="18"/>
          <w:szCs w:val="18"/>
        </w:rPr>
        <w:fldChar w:fldCharType="end"/>
      </w:r>
      <w:r w:rsidR="00DD0C41" w:rsidRPr="00747FD1">
        <w:rPr>
          <w:rFonts w:ascii="Book Antiqua" w:hAnsi="Book Antiqua"/>
          <w:sz w:val="18"/>
          <w:szCs w:val="18"/>
        </w:rPr>
        <w:t xml:space="preserve">; </w:t>
      </w:r>
      <w:r w:rsidR="00DD0C41" w:rsidRPr="00747FD1">
        <w:rPr>
          <w:rFonts w:ascii="Book Antiqua" w:hAnsi="Book Antiqua"/>
          <w:i/>
          <w:iCs/>
          <w:sz w:val="18"/>
          <w:szCs w:val="18"/>
        </w:rPr>
        <w:t xml:space="preserve">see also </w:t>
      </w:r>
      <w:r w:rsidR="00DD0C41"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{"citationID":"a1v494mqbij","properties":{"formattedCitation":"{\\i{}Game Stopped? Who Wins and Loses When Short Sellers, Social Media, and Retail Investors Collide, Part III: Hearing Before the U.S. House Comm. on Fin. Servs.} __ (May 6, 2021)","plainCitation":"Game Stopped? Who Wins and Loses When Short Sellers, Social Media, and Retail Investors Collide, Part III: Hearing Before the U.S. House Comm. on Fin. Servs. __ (May 6, 2021)","noteIndex":32,"suppress-trailing-punctuation":true},"citationItems":[{"id":846,"uris":["http://zotero.org/users/6676007/items/XIQDG8X8"],"uri":["http://zotero.org/users/6676007/items/XIQDG8X8"],"itemData":{"id":846,"type":"hearing","multi":{"main":{},"_keys":{}},"authority":"Cong.","title":"Game Stopped? Who Wins and Loses When Short Sellers, Social Media, and Retail Investors Collide, Part III: Hearing Before the U.S. House Comm. on Fin. Servs.","jurisdiction":"us","issued":{"date-parts":[["2021",5,6]]},"seeAlso":[]},"locator":"__"}],"schema":"https://github.com/citation-style-language/schema/raw/master/csl-citation.json"} </w:instrText>
      </w:r>
      <w:r w:rsidR="00DD0C41" w:rsidRPr="00747FD1">
        <w:rPr>
          <w:rFonts w:ascii="Book Antiqua" w:hAnsi="Book Antiqua"/>
          <w:sz w:val="18"/>
          <w:szCs w:val="18"/>
        </w:rPr>
        <w:fldChar w:fldCharType="separate"/>
      </w:r>
      <w:r w:rsidR="00DD0C41" w:rsidRPr="00747FD1">
        <w:rPr>
          <w:rFonts w:ascii="Book Antiqua" w:hAnsi="Book Antiqua"/>
          <w:i/>
          <w:iCs/>
          <w:sz w:val="18"/>
          <w:szCs w:val="18"/>
        </w:rPr>
        <w:t>Game Stopped? Who Wins and Loses When Short Sellers, Social Media, and Retail Investors Collide, Part III: Hearing Before the U.S. House Comm. on Fin. Servs.</w:t>
      </w:r>
      <w:r w:rsidR="00DD0C41" w:rsidRPr="00747FD1">
        <w:rPr>
          <w:rFonts w:ascii="Book Antiqua" w:hAnsi="Book Antiqua"/>
          <w:sz w:val="18"/>
          <w:szCs w:val="18"/>
        </w:rPr>
        <w:t xml:space="preserve"> __ (May 6, 2021)</w:t>
      </w:r>
      <w:r w:rsidR="00DD0C41" w:rsidRPr="00747FD1">
        <w:rPr>
          <w:rFonts w:ascii="Book Antiqua" w:hAnsi="Book Antiqua"/>
          <w:sz w:val="18"/>
          <w:szCs w:val="18"/>
        </w:rPr>
        <w:fldChar w:fldCharType="end"/>
      </w:r>
      <w:r w:rsidR="00DD0C41" w:rsidRPr="00747FD1">
        <w:rPr>
          <w:rFonts w:ascii="Book Antiqua" w:hAnsi="Book Antiqua"/>
          <w:sz w:val="18"/>
          <w:szCs w:val="18"/>
        </w:rPr>
        <w:t xml:space="preserve"> (statement of SEC Chairman Gary Gensler).</w:t>
      </w:r>
    </w:p>
  </w:footnote>
  <w:footnote w:id="33">
    <w:p w14:paraId="23709B06" w14:textId="099704ED" w:rsidR="00C021BA" w:rsidRPr="00747FD1" w:rsidRDefault="00C021BA" w:rsidP="00C021B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{"citationID":"c0JbKZ9t","properties":{"formattedCitation":"James \\uc0\\u8220{}Pigeon\\uc0\\u8221{} Fielder, {\\i{}Robinhood Makes Wall Street Feel like a Game to Win\\uc0\\u8212{}Not a Place Where You Can Lose Your Savings}, {\\scaps Fast Company} (Mar. 27, 2021), https://perma.cc/452B-ALEY.","plainCitation":"James “Pigeon” Fielder, Robinhood Makes Wall Street Feel like a Game to Win—Not a Place Where You Can Lose Your Savings, Fast Company (Mar. 27, 2021), https://perma.cc/452B-ALEY.","noteIndex":33},"citationItems":[{"id":748,"uris":["http://zotero.org/users/6676007/items/PJNX4RWE"],"uri":["http://zotero.org/users/6676007/items/PJNX4RWE"],"itemData":{"id":748,"type":"article-magazine","multi":{"main":{},"_keys":{}},"container-title":"Fast Company","title":"Robinhood makes Wall Street feel like a game to win—not a place where you can lose your savings","URL":"https://perma.cc/452B-ALEY","author":[{"family":"Fielder","given":"James \"Pigeon\"","multi":{"_key":{}}}],"issued":{"date-parts":[["2021",3,27]]},"seeAlso":[]}}],"schema":"https://github.com/citation-style-language/schema/raw/master/csl-citation.json"} </w:instrText>
      </w:r>
      <w:r w:rsidRPr="00747FD1">
        <w:rPr>
          <w:rFonts w:ascii="Book Antiqua" w:hAnsi="Book Antiqua"/>
          <w:sz w:val="18"/>
          <w:szCs w:val="18"/>
        </w:rPr>
        <w:fldChar w:fldCharType="separate"/>
      </w:r>
      <w:r w:rsidR="00DB335C" w:rsidRPr="00747FD1">
        <w:rPr>
          <w:rFonts w:ascii="Book Antiqua" w:hAnsi="Book Antiqua"/>
          <w:sz w:val="18"/>
          <w:szCs w:val="18"/>
        </w:rPr>
        <w:t xml:space="preserve">James “Pigeon” Fielder, </w:t>
      </w:r>
      <w:r w:rsidR="00DB335C" w:rsidRPr="00747FD1">
        <w:rPr>
          <w:rFonts w:ascii="Book Antiqua" w:hAnsi="Book Antiqua"/>
          <w:i/>
          <w:iCs/>
          <w:sz w:val="18"/>
          <w:szCs w:val="18"/>
        </w:rPr>
        <w:t>Robinhood Makes Wall Street Feel like a Game to Win—Not a Place Where You Can Lose Your Savings</w:t>
      </w:r>
      <w:r w:rsidR="00DB335C" w:rsidRPr="00747FD1">
        <w:rPr>
          <w:rFonts w:ascii="Book Antiqua" w:hAnsi="Book Antiqua"/>
          <w:sz w:val="18"/>
          <w:szCs w:val="18"/>
        </w:rPr>
        <w:t xml:space="preserve">, </w:t>
      </w:r>
      <w:r w:rsidR="00DB335C" w:rsidRPr="00747FD1">
        <w:rPr>
          <w:rFonts w:ascii="Book Antiqua" w:hAnsi="Book Antiqua"/>
          <w:smallCaps/>
          <w:sz w:val="18"/>
          <w:szCs w:val="18"/>
        </w:rPr>
        <w:t>Fast Company</w:t>
      </w:r>
      <w:r w:rsidR="00DB335C" w:rsidRPr="00747FD1">
        <w:rPr>
          <w:rFonts w:ascii="Book Antiqua" w:hAnsi="Book Antiqua"/>
          <w:sz w:val="18"/>
          <w:szCs w:val="18"/>
        </w:rPr>
        <w:t xml:space="preserve"> (Mar. 27, 2021), https://perma.cc/452B-ALEY.</w:t>
      </w:r>
      <w:r w:rsidRPr="00747FD1">
        <w:rPr>
          <w:rFonts w:ascii="Book Antiqua" w:hAnsi="Book Antiqua"/>
          <w:sz w:val="18"/>
          <w:szCs w:val="18"/>
        </w:rPr>
        <w:fldChar w:fldCharType="end"/>
      </w:r>
      <w:r w:rsidRPr="00747FD1">
        <w:rPr>
          <w:rFonts w:ascii="Book Antiqua" w:hAnsi="Book Antiqua"/>
          <w:sz w:val="18"/>
          <w:szCs w:val="18"/>
        </w:rPr>
        <w:t xml:space="preserve">; Ned Welch, </w:t>
      </w:r>
      <w:r w:rsidRPr="00747FD1">
        <w:rPr>
          <w:rFonts w:ascii="Book Antiqua" w:hAnsi="Book Antiqua"/>
          <w:i/>
          <w:iCs/>
          <w:sz w:val="18"/>
          <w:szCs w:val="18"/>
        </w:rPr>
        <w:t>A marketer’s guide to behavioral economics</w:t>
      </w:r>
      <w:r w:rsidRPr="00747FD1">
        <w:rPr>
          <w:rFonts w:ascii="Book Antiqua" w:hAnsi="Book Antiqua"/>
          <w:sz w:val="18"/>
          <w:szCs w:val="18"/>
        </w:rPr>
        <w:t xml:space="preserve">, </w:t>
      </w:r>
      <w:r w:rsidRPr="00747FD1">
        <w:rPr>
          <w:rFonts w:ascii="Book Antiqua" w:hAnsi="Book Antiqua"/>
          <w:smallCaps/>
          <w:sz w:val="18"/>
          <w:szCs w:val="18"/>
        </w:rPr>
        <w:t>McKinsey Q</w:t>
      </w:r>
      <w:r w:rsidRPr="00747FD1">
        <w:rPr>
          <w:rFonts w:ascii="Book Antiqua" w:hAnsi="Book Antiqua"/>
          <w:sz w:val="18"/>
          <w:szCs w:val="18"/>
        </w:rPr>
        <w:t xml:space="preserve">. (Feb. 1, 2010). </w:t>
      </w:r>
    </w:p>
  </w:footnote>
  <w:footnote w:id="34">
    <w:p w14:paraId="1093B076" w14:textId="00099EEB" w:rsidR="00C021BA" w:rsidRPr="00747FD1" w:rsidRDefault="00C021BA" w:rsidP="00C021B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{"citationID":"aekof6mfla","properties":{"formattedCitation":"Luguri &amp; Strahilevitz, {\\i{}supra} note 31, at __","plainCitation":"Luguri &amp; Strahilevitz, supra note 31, at __","noteIndex":34,"suppress-trailing-punctuation":true},"citationItems":[{"id":490,"uris":["http://zotero.org/users/6676007/items/H6642RTQ"],"uri":["http://zotero.org/users/6676007/items/H6642RTQ"],"itemData":{"id":490,"type":"article-journal","multi":{"main":{},"_keys":{}},"container-title":"J. Legal Analysis","page":"43","title":"Shining a Light on Dark Patterns","volume":"13","author":[{"family":"Luguri","given":"Jamie","multi":{"_key":{}}},{"family":"Strahilevitz","given":"Lior Jacob","multi":{"_key":{}}}],"issued":{"date-parts":[["2021"]]},"seeAlso":[]},"locator":"__"}],"schema":"https://github.com/citation-style-language/schema/raw/master/csl-citation.json"}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Luguri &amp; Strahilevitz,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31, at __</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{"citationID":"QvPkCmZM","properties":{"formattedCitation":"Gus Hurwitz, {\\i{}Designing a Pattern, Darkly}, 22 {\\scaps N.C. J. L. &amp; Tech.} 57, 61\\uc0\\u8211{}64 (2020)","plainCitation":"Gus Hurwitz, Designing a Pattern, Darkly, 22 N.C. J. L. &amp; Tech. 57, 61–64 (2020)","noteIndex":34,"suppress-trailing-punctuation":true},"citationItems":[{"id":643,"uris":["http://zotero.org/users/6676007/items/6295IKE7"],"uri":["http://zotero.org/users/6676007/items/6295IKE7"],"itemData":{"id":643,"type":"article-journal","multi":{"main":{},"_keys":{}},"container-title":"N.C. J. L. &amp; Tech.","page":"57","title":"Designing a Pattern, Darkly","volume":"22","author":[{"family":"Hurwitz","given":"Gus","multi":{"_key":{}}}],"issued":{"date-parts":[["2020"]]},"seeAlso":[]},"locator":"61-64"}],"schema":"https://github.com/citation-style-language/schema/raw/master/csl-citation.json"}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Gus Hurwitz, </w:t>
      </w:r>
      <w:r w:rsidRPr="00747FD1">
        <w:rPr>
          <w:rFonts w:ascii="Book Antiqua" w:hAnsi="Book Antiqua"/>
          <w:i/>
          <w:iCs/>
          <w:sz w:val="18"/>
          <w:szCs w:val="18"/>
        </w:rPr>
        <w:t>Designing a Pattern, Darkly</w:t>
      </w:r>
      <w:r w:rsidRPr="00747FD1">
        <w:rPr>
          <w:rFonts w:ascii="Book Antiqua" w:hAnsi="Book Antiqua"/>
          <w:sz w:val="18"/>
          <w:szCs w:val="18"/>
        </w:rPr>
        <w:t xml:space="preserve">, 22 </w:t>
      </w:r>
      <w:r w:rsidRPr="00747FD1">
        <w:rPr>
          <w:rFonts w:ascii="Book Antiqua" w:hAnsi="Book Antiqua"/>
          <w:smallCaps/>
          <w:sz w:val="18"/>
          <w:szCs w:val="18"/>
        </w:rPr>
        <w:t>N.C. J. L. &amp; Tech.</w:t>
      </w:r>
      <w:r w:rsidRPr="00747FD1">
        <w:rPr>
          <w:rFonts w:ascii="Book Antiqua" w:hAnsi="Book Antiqua"/>
          <w:sz w:val="18"/>
          <w:szCs w:val="18"/>
        </w:rPr>
        <w:t xml:space="preserve"> 57, 61–64 (2020)</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sz w:val="18"/>
          <w:szCs w:val="18"/>
          <w:highlight w:val="yellow"/>
        </w:rPr>
        <w:fldChar w:fldCharType="begin"/>
      </w:r>
      <w:r w:rsidR="00C31F8B" w:rsidRPr="00747FD1">
        <w:rPr>
          <w:rFonts w:ascii="Book Antiqua" w:hAnsi="Book Antiqua"/>
          <w:sz w:val="18"/>
          <w:szCs w:val="18"/>
          <w:highlight w:val="yellow"/>
        </w:rPr>
        <w:instrText xml:space="preserve"> ADDIN ZOTERO_ITEM CSL_CITATION {"citationID":"0jpUtKlE","properties":{"formattedCitation":"Langvardt &amp; Tierney, {\\i{}supra} note 15.","plainCitation":"Langvardt &amp; Tierney, supra note 15.","noteIndex":34},"citationItems":[{"id":641,"uris":["http://zotero.org/users/6676007/items/X7PAJZCM"],"uri":["http://zotero.org/users/6676007/items/X7PAJZCM"],"itemData":{"id":641,"type":"article-journal","multi":{"main":{},"_keys":{}},"container-title":"Yale L.J. Forum","status":"forthcoming","title":"On \"Confetti Regulation\": How not to regulate gamified investing","volume":"131","author":[{"family":"Langvardt","given":"Kyle","multi":{"_key":{}}},{"family":"Tierney","given":"James Fallows","multi":{"_key":{}}}],"issued":{"date-parts":[["2021"]]},"seeAlso":[]}}],"schema":"https://github.com/citation-style-language/schema/raw/master/csl-citation.json"} </w:instrText>
      </w:r>
      <w:r w:rsidRPr="00747FD1">
        <w:rPr>
          <w:rFonts w:ascii="Book Antiqua" w:hAnsi="Book Antiqua"/>
          <w:sz w:val="18"/>
          <w:szCs w:val="18"/>
          <w:highlight w:val="yellow"/>
        </w:rPr>
        <w:fldChar w:fldCharType="separate"/>
      </w:r>
      <w:r w:rsidR="004A4624" w:rsidRPr="00747FD1">
        <w:rPr>
          <w:rFonts w:ascii="Book Antiqua" w:hAnsi="Book Antiqua"/>
          <w:sz w:val="18"/>
          <w:szCs w:val="18"/>
        </w:rPr>
        <w:t xml:space="preserve">Langvardt &amp; Tierney, </w:t>
      </w:r>
      <w:r w:rsidR="004A4624" w:rsidRPr="00747FD1">
        <w:rPr>
          <w:rFonts w:ascii="Book Antiqua" w:hAnsi="Book Antiqua"/>
          <w:i/>
          <w:iCs/>
          <w:sz w:val="18"/>
          <w:szCs w:val="18"/>
        </w:rPr>
        <w:t>supra</w:t>
      </w:r>
      <w:r w:rsidR="004A4624" w:rsidRPr="00747FD1">
        <w:rPr>
          <w:rFonts w:ascii="Book Antiqua" w:hAnsi="Book Antiqua"/>
          <w:sz w:val="18"/>
          <w:szCs w:val="18"/>
        </w:rPr>
        <w:t xml:space="preserve"> note 15.</w:t>
      </w:r>
      <w:r w:rsidRPr="00747FD1">
        <w:rPr>
          <w:rFonts w:ascii="Book Antiqua" w:hAnsi="Book Antiqua"/>
          <w:sz w:val="18"/>
          <w:szCs w:val="18"/>
          <w:highlight w:val="yellow"/>
        </w:rPr>
        <w:fldChar w:fldCharType="end"/>
      </w:r>
    </w:p>
  </w:footnote>
  <w:footnote w:id="35">
    <w:p w14:paraId="048E6108" w14:textId="358AAFCA" w:rsidR="00456C0A" w:rsidRPr="00747FD1" w:rsidRDefault="00456C0A" w:rsidP="00357295">
      <w:pPr>
        <w:pStyle w:val="FootnoteText"/>
        <w:rPr>
          <w:rFonts w:ascii="Book Antiqua" w:hAnsi="Book Antiqua"/>
          <w:i/>
          <w:iCs/>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C85F48" w:rsidRPr="00747FD1">
        <w:rPr>
          <w:rFonts w:ascii="Book Antiqua" w:hAnsi="Book Antiqua"/>
          <w:i/>
          <w:iCs/>
          <w:sz w:val="18"/>
          <w:szCs w:val="18"/>
        </w:rPr>
        <w:t>See</w:t>
      </w:r>
      <w:r w:rsidR="00C85F48" w:rsidRPr="00747FD1">
        <w:rPr>
          <w:rFonts w:ascii="Book Antiqua" w:hAnsi="Book Antiqua"/>
          <w:sz w:val="18"/>
          <w:szCs w:val="18"/>
        </w:rPr>
        <w:t xml:space="preserve"> </w:t>
      </w:r>
      <w:r w:rsidR="00357295"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{"citationID":"a1jmgpr2ed1","properties":{"formattedCitation":"Sayan Chaudhry &amp; Chinmay Kulkarni, {\\i{}Design Patterns of Trading Apps and Their Effects on Investing Behaviors}, Proceedings of Design in Interactive Systems 777 (Jun. 2021).","plainCitation":"Sayan Chaudhry &amp; Chinmay Kulkarni, Design Patterns of Trading Apps and Their Effects on Investing Behaviors, Proceedings of Design in Interactive Systems 777 (Jun. 2021).","noteIndex":35},"citationItems":[{"id":471,"uris":["http://zotero.org/users/6676007/items/FXQA7XCJ"],"uri":["http://zotero.org/users/6676007/items/FXQA7XCJ"],"itemData":{"id":471,"type":"paper-conference","multi":{"main":{},"_keys":{}},"container-title":"Proceedings of Design in Interactive Systems","event":"DIS '21: Designing Interactive Systems Conference 2021","event-place":"New York","page":"777","publisher-place":"New York","title":"Design Patterns of Trading Apps and Their Effects on Investing Behaviors","author":[{"family":"Chaudhry","given":"Sayan","multi":{"_key":{}}},{"family":"Kulkarni","given":"Chinmay","multi":{"_key":{}}}],"issued":{"date-parts":[["2021",6]]},"seeAlso":[]}}],"schema":"https://github.com/citation-style-language/schema/raw/master/csl-citation.json"} </w:instrText>
      </w:r>
      <w:r w:rsidR="00357295" w:rsidRPr="00747FD1">
        <w:rPr>
          <w:rFonts w:ascii="Book Antiqua" w:hAnsi="Book Antiqua"/>
          <w:sz w:val="18"/>
          <w:szCs w:val="18"/>
        </w:rPr>
        <w:fldChar w:fldCharType="separate"/>
      </w:r>
      <w:r w:rsidR="00C31F8B" w:rsidRPr="00747FD1">
        <w:rPr>
          <w:rFonts w:ascii="Book Antiqua" w:hAnsi="Book Antiqua"/>
          <w:sz w:val="18"/>
          <w:szCs w:val="18"/>
        </w:rPr>
        <w:t xml:space="preserve">Sayan Chaudhry &amp; Chinmay Kulkarni, </w:t>
      </w:r>
      <w:r w:rsidR="00C31F8B" w:rsidRPr="00747FD1">
        <w:rPr>
          <w:rFonts w:ascii="Book Antiqua" w:hAnsi="Book Antiqua"/>
          <w:i/>
          <w:iCs/>
          <w:sz w:val="18"/>
          <w:szCs w:val="18"/>
        </w:rPr>
        <w:t>Design Patterns of Trading Apps and Their Effects on Investing Behaviors</w:t>
      </w:r>
      <w:r w:rsidR="00C31F8B" w:rsidRPr="00747FD1">
        <w:rPr>
          <w:rFonts w:ascii="Book Antiqua" w:hAnsi="Book Antiqua"/>
          <w:sz w:val="18"/>
          <w:szCs w:val="18"/>
        </w:rPr>
        <w:t>, Proceedings of Design in Interactive Systems 777 (Jun. 2021).</w:t>
      </w:r>
      <w:r w:rsidR="00357295" w:rsidRPr="00747FD1">
        <w:rPr>
          <w:rFonts w:ascii="Book Antiqua" w:hAnsi="Book Antiqua"/>
          <w:sz w:val="18"/>
          <w:szCs w:val="18"/>
        </w:rPr>
        <w:fldChar w:fldCharType="end"/>
      </w:r>
    </w:p>
  </w:footnote>
  <w:footnote w:id="36">
    <w:p w14:paraId="7C92239C" w14:textId="3D83ADC7" w:rsidR="004C3417" w:rsidRPr="00747FD1" w:rsidRDefault="004C3417" w:rsidP="00097E9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00BF5CBD" w:rsidRPr="00747FD1">
        <w:rPr>
          <w:rFonts w:ascii="Book Antiqua" w:hAnsi="Book Antiqua"/>
          <w:sz w:val="18"/>
          <w:szCs w:val="18"/>
        </w:rPr>
        <w:t xml:space="preserve">Robinhood Markets, Inc., Registration Statement (Form S-1) </w:t>
      </w:r>
      <w:r w:rsidR="00097E93" w:rsidRPr="00747FD1">
        <w:rPr>
          <w:rFonts w:ascii="Book Antiqua" w:hAnsi="Book Antiqua"/>
          <w:sz w:val="18"/>
          <w:szCs w:val="18"/>
        </w:rPr>
        <w:t>(July 1, 2021).</w:t>
      </w:r>
    </w:p>
  </w:footnote>
  <w:footnote w:id="37">
    <w:p w14:paraId="0D2EEC35" w14:textId="72BF058A" w:rsidR="00870929" w:rsidRPr="00747FD1" w:rsidRDefault="0087092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B86132" w:rsidRPr="00747FD1">
        <w:rPr>
          <w:rFonts w:ascii="Book Antiqua" w:hAnsi="Book Antiqua"/>
          <w:i/>
          <w:iCs/>
          <w:sz w:val="18"/>
          <w:szCs w:val="18"/>
        </w:rPr>
        <w:t>See infra</w:t>
      </w:r>
      <w:r w:rsidR="00B86132" w:rsidRPr="00747FD1">
        <w:rPr>
          <w:rFonts w:ascii="Book Antiqua" w:hAnsi="Book Antiqua"/>
          <w:sz w:val="18"/>
          <w:szCs w:val="18"/>
        </w:rPr>
        <w:t xml:space="preserve"> note </w:t>
      </w:r>
      <w:r w:rsidR="00B86132" w:rsidRPr="00747FD1">
        <w:rPr>
          <w:rFonts w:ascii="Book Antiqua" w:hAnsi="Book Antiqua"/>
          <w:sz w:val="18"/>
          <w:szCs w:val="18"/>
        </w:rPr>
        <w:fldChar w:fldCharType="begin"/>
      </w:r>
      <w:r w:rsidR="00B86132" w:rsidRPr="00747FD1">
        <w:rPr>
          <w:rFonts w:ascii="Book Antiqua" w:hAnsi="Book Antiqua"/>
          <w:sz w:val="18"/>
          <w:szCs w:val="18"/>
        </w:rPr>
        <w:instrText xml:space="preserve"> NOTEREF _Ref90457954 \h </w:instrText>
      </w:r>
      <w:r w:rsidR="00B86132"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B86132" w:rsidRPr="00747FD1">
        <w:rPr>
          <w:rFonts w:ascii="Book Antiqua" w:hAnsi="Book Antiqua"/>
          <w:sz w:val="18"/>
          <w:szCs w:val="18"/>
        </w:rPr>
        <w:fldChar w:fldCharType="separate"/>
      </w:r>
      <w:r w:rsidR="009304EB" w:rsidRPr="00747FD1">
        <w:rPr>
          <w:rFonts w:ascii="Book Antiqua" w:hAnsi="Book Antiqua"/>
          <w:sz w:val="18"/>
          <w:szCs w:val="18"/>
        </w:rPr>
        <w:t>57</w:t>
      </w:r>
      <w:r w:rsidR="00B86132" w:rsidRPr="00747FD1">
        <w:rPr>
          <w:rFonts w:ascii="Book Antiqua" w:hAnsi="Book Antiqua"/>
          <w:sz w:val="18"/>
          <w:szCs w:val="18"/>
        </w:rPr>
        <w:fldChar w:fldCharType="end"/>
      </w:r>
      <w:r w:rsidR="00B86132" w:rsidRPr="00747FD1">
        <w:rPr>
          <w:rFonts w:ascii="Book Antiqua" w:hAnsi="Book Antiqua"/>
          <w:sz w:val="18"/>
          <w:szCs w:val="18"/>
        </w:rPr>
        <w:t>.</w:t>
      </w:r>
    </w:p>
  </w:footnote>
  <w:footnote w:id="38">
    <w:p w14:paraId="1A4AFF6D" w14:textId="77777777" w:rsidR="006B0403" w:rsidRPr="00747FD1" w:rsidRDefault="006B0403" w:rsidP="006B040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Dan Clarendon, </w:t>
      </w:r>
      <w:r w:rsidRPr="00747FD1">
        <w:rPr>
          <w:rFonts w:ascii="Book Antiqua" w:hAnsi="Book Antiqua"/>
          <w:i/>
          <w:iCs/>
          <w:sz w:val="18"/>
          <w:szCs w:val="18"/>
        </w:rPr>
        <w:t>Robinhood Restricted its Popularity Data, You Can Still See Top Movers</w:t>
      </w:r>
      <w:r w:rsidRPr="00747FD1">
        <w:rPr>
          <w:rFonts w:ascii="Book Antiqua" w:hAnsi="Book Antiqua"/>
          <w:sz w:val="18"/>
          <w:szCs w:val="18"/>
        </w:rPr>
        <w:t xml:space="preserve">, Market Realist (Jan. 21, 2021), https://marketrealist.com/p/robinhood-top-movers/. Robinhood in August 2020 “turned off a feature … that allowed anyone to see which companies’ shares were surging in popularity.” Jeff John Roberts, </w:t>
      </w:r>
      <w:r w:rsidRPr="00747FD1">
        <w:rPr>
          <w:rFonts w:ascii="Book Antiqua" w:hAnsi="Book Antiqua"/>
          <w:i/>
          <w:iCs/>
          <w:sz w:val="18"/>
          <w:szCs w:val="18"/>
        </w:rPr>
        <w:t>Robinhood will no longer share stock ‘popularity data’ with sites like Robintrack</w:t>
      </w:r>
      <w:r w:rsidRPr="00747FD1">
        <w:rPr>
          <w:rFonts w:ascii="Book Antiqua" w:hAnsi="Book Antiqua"/>
          <w:sz w:val="18"/>
          <w:szCs w:val="18"/>
        </w:rPr>
        <w:t>, Fortune (Aug. 10, 2020), https://fortune.com/2020/08/10/robinhood-popularity-data-robintrack-stock-market-trading-tracker/. The public API for that feature had for some time provided a rich source of retail trader data to financial economists, whose preliminary findings are discussed below.</w:t>
      </w:r>
    </w:p>
  </w:footnote>
  <w:footnote w:id="39">
    <w:p w14:paraId="1B3E6674" w14:textId="7D08AD6F" w:rsidR="008664E3" w:rsidRPr="00747FD1" w:rsidRDefault="008664E3" w:rsidP="009C703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{"citationID":"a211ooqhbnj","properties":{"formattedCitation":"Langvardt &amp; Tierney, {\\i{}supra} note 15, at __","plainCitation":"Langvardt &amp; Tierney, supra note 15, at __","noteIndex":39,"suppress-trailing-punctuation":true},"citationItems":[{"id":641,"uris":["http://zotero.org/users/6676007/items/X7PAJZCM"],"uri":["http://zotero.org/users/6676007/items/X7PAJZCM"],"itemData":{"id":641,"type":"article-journal","multi":{"main":{},"_keys":{}},"container-title":"Yale L.J. Forum","status":"forthcoming","title":"On \"Confetti Regulation\": How not to regulate gamified investing","volume":"131","author":[{"family":"Langvardt","given":"Kyle","multi":{"_key":{}}},{"family":"Tierney","given":"James Fallows","multi":{"_key":{}}}],"issued":{"date-parts":[["2021"]]},"seeAlso":[]},"locator":"__"}],"schema":"https://github.com/citation-style-language/schema/raw/master/csl-citation.json"} </w:instrText>
      </w:r>
      <w:r w:rsidRPr="00747FD1">
        <w:rPr>
          <w:rFonts w:ascii="Book Antiqua" w:hAnsi="Book Antiqua"/>
          <w:sz w:val="18"/>
          <w:szCs w:val="18"/>
        </w:rPr>
        <w:fldChar w:fldCharType="separate"/>
      </w:r>
      <w:r w:rsidR="004A4624" w:rsidRPr="00747FD1">
        <w:rPr>
          <w:rFonts w:ascii="Book Antiqua" w:hAnsi="Book Antiqua"/>
          <w:sz w:val="18"/>
          <w:szCs w:val="18"/>
        </w:rPr>
        <w:t xml:space="preserve">Langvardt &amp; Tierney, </w:t>
      </w:r>
      <w:r w:rsidR="004A4624" w:rsidRPr="00747FD1">
        <w:rPr>
          <w:rFonts w:ascii="Book Antiqua" w:hAnsi="Book Antiqua"/>
          <w:i/>
          <w:iCs/>
          <w:sz w:val="18"/>
          <w:szCs w:val="18"/>
        </w:rPr>
        <w:t>supra</w:t>
      </w:r>
      <w:r w:rsidR="004A4624" w:rsidRPr="00747FD1">
        <w:rPr>
          <w:rFonts w:ascii="Book Antiqua" w:hAnsi="Book Antiqua"/>
          <w:sz w:val="18"/>
          <w:szCs w:val="18"/>
        </w:rPr>
        <w:t xml:space="preserve"> note 15, at __</w:t>
      </w:r>
      <w:r w:rsidRPr="00747FD1">
        <w:rPr>
          <w:rFonts w:ascii="Book Antiqua" w:hAnsi="Book Antiqua"/>
          <w:sz w:val="18"/>
          <w:szCs w:val="18"/>
        </w:rPr>
        <w:fldChar w:fldCharType="end"/>
      </w:r>
      <w:r w:rsidR="00234E6B" w:rsidRPr="00747FD1">
        <w:rPr>
          <w:rFonts w:ascii="Book Antiqua" w:hAnsi="Book Antiqua"/>
          <w:sz w:val="18"/>
          <w:szCs w:val="18"/>
        </w:rPr>
        <w:t xml:space="preserve">. </w:t>
      </w:r>
    </w:p>
  </w:footnote>
  <w:footnote w:id="40">
    <w:p w14:paraId="7C6DAB34" w14:textId="279790D3" w:rsidR="008664E3" w:rsidRPr="00747FD1" w:rsidRDefault="008664E3" w:rsidP="0066672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{"citationID":"a2n7fgi9814","properties":{"formattedCitation":"Wursthorn &amp; Choi, {\\i{}supra} note 9","plainCitation":"Wursthorn &amp; Choi, supra note 9","noteIndex":40,"suppress-trailing-punctuation":true},"citationItems":[{"id":845,"uris":["http://zotero.org/users/6676007/items/SLNUQ2SN"],"uri":["http://zotero.org/users/6676007/items/SLNUQ2SN"],"itemData":{"id":845,"type":"article-newspaper","multi":{"main":{},"_keys":{}},"container-title":"Wall St. J.","title":"Does Robinhood Make It Too Easy to Trade? From Free Stocks to Confetti?","author":[{"family":"Wursthorn","given":"Michael","multi":{"_key":{}}},{"family":"Choi","given":"Euirim","multi":{"_key":{}}}],"issued":{"date-parts":[["2020",8,20]]},"seeAlso":[]}}],"schema":"https://github.com/citation-style-language/schema/raw/master/csl-citation.json"} </w:instrText>
      </w:r>
      <w:r w:rsidRPr="00747FD1">
        <w:rPr>
          <w:rFonts w:ascii="Book Antiqua" w:hAnsi="Book Antiqua"/>
          <w:sz w:val="18"/>
          <w:szCs w:val="18"/>
        </w:rPr>
        <w:fldChar w:fldCharType="separate"/>
      </w:r>
      <w:r w:rsidR="00AE2D1E" w:rsidRPr="00747FD1">
        <w:rPr>
          <w:rFonts w:ascii="Book Antiqua" w:hAnsi="Book Antiqua"/>
          <w:sz w:val="18"/>
          <w:szCs w:val="18"/>
        </w:rPr>
        <w:t xml:space="preserve">Wursthorn &amp; Choi, </w:t>
      </w:r>
      <w:r w:rsidR="00AE2D1E" w:rsidRPr="00747FD1">
        <w:rPr>
          <w:rFonts w:ascii="Book Antiqua" w:hAnsi="Book Antiqua"/>
          <w:i/>
          <w:iCs/>
          <w:sz w:val="18"/>
          <w:szCs w:val="18"/>
        </w:rPr>
        <w:t>supra</w:t>
      </w:r>
      <w:r w:rsidR="00AE2D1E" w:rsidRPr="00747FD1">
        <w:rPr>
          <w:rFonts w:ascii="Book Antiqua" w:hAnsi="Book Antiqua"/>
          <w:sz w:val="18"/>
          <w:szCs w:val="18"/>
        </w:rPr>
        <w:t xml:space="preserve"> note 9</w:t>
      </w:r>
      <w:r w:rsidRPr="00747FD1">
        <w:rPr>
          <w:rFonts w:ascii="Book Antiqua" w:hAnsi="Book Antiqua"/>
          <w:sz w:val="18"/>
          <w:szCs w:val="18"/>
        </w:rPr>
        <w:fldChar w:fldCharType="end"/>
      </w:r>
      <w:r w:rsidRPr="00747FD1">
        <w:rPr>
          <w:rFonts w:ascii="Book Antiqua" w:hAnsi="Book Antiqua"/>
          <w:sz w:val="18"/>
          <w:szCs w:val="18"/>
        </w:rPr>
        <w:t xml:space="preserve">. </w:t>
      </w:r>
      <w:r w:rsidR="00A45833" w:rsidRPr="00747FD1">
        <w:rPr>
          <w:rFonts w:ascii="Book Antiqua" w:hAnsi="Book Antiqua"/>
          <w:sz w:val="18"/>
          <w:szCs w:val="18"/>
        </w:rPr>
        <w:t xml:space="preserve">The confetti has since been deprecated; Robinhood announced in late March 2021 that it would “eliminat[e] digital confetti” to neutralize criticism ahead of its initial public offering. </w:t>
      </w:r>
      <w:r w:rsidR="00A45833"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{"citationID":"a1kbc7dt2fp","properties":{"formattedCitation":"Caitlin McCabe, {\\i{}Robinhood to Remove Controversial Digital Confetti from Trading}, {\\scaps Wall St. J.} (Mar. 31, 2021), https://perma.cc/8B8J-6ETM.","plainCitation":"Caitlin McCabe, Robinhood to Remove Controversial Digital Confetti from Trading, Wall St. J. (Mar. 31, 2021), https://perma.cc/8B8J-6ETM.","noteIndex":40},"citationItems":[{"id":1001,"uris":["http://zotero.org/users/6676007/items/PTUWZEL6"],"uri":["http://zotero.org/users/6676007/items/PTUWZEL6"],"itemData":{"id":1001,"type":"article-newspaper","multi":{"main":{},"_keys":{}},"container-title":"Wall St. J.","title":"Robinhood to Remove Controversial Digital Confetti from Trading","URL":"https://perma.cc/8B8J-6ETM","author":[{"family":"McCabe","given":"Caitlin","multi":{"_key":{}}}],"issued":{"date-parts":[["2021",3,31]]},"seeAlso":[]}}],"schema":"https://github.com/citation-style-language/schema/raw/master/csl-citation.json"} </w:instrText>
      </w:r>
      <w:r w:rsidR="00A45833" w:rsidRPr="00747FD1">
        <w:rPr>
          <w:rFonts w:ascii="Book Antiqua" w:hAnsi="Book Antiqua"/>
          <w:sz w:val="18"/>
          <w:szCs w:val="18"/>
        </w:rPr>
        <w:fldChar w:fldCharType="separate"/>
      </w:r>
      <w:r w:rsidR="00AE2D1E" w:rsidRPr="00747FD1">
        <w:rPr>
          <w:rFonts w:ascii="Book Antiqua" w:hAnsi="Book Antiqua"/>
          <w:sz w:val="18"/>
          <w:szCs w:val="18"/>
        </w:rPr>
        <w:t xml:space="preserve">Caitlin McCabe, </w:t>
      </w:r>
      <w:r w:rsidR="00AE2D1E" w:rsidRPr="00747FD1">
        <w:rPr>
          <w:rFonts w:ascii="Book Antiqua" w:hAnsi="Book Antiqua"/>
          <w:i/>
          <w:iCs/>
          <w:sz w:val="18"/>
          <w:szCs w:val="18"/>
        </w:rPr>
        <w:t>Robinhood to Remove Controversial Digital Confetti from Trading</w:t>
      </w:r>
      <w:r w:rsidR="00AE2D1E" w:rsidRPr="00747FD1">
        <w:rPr>
          <w:rFonts w:ascii="Book Antiqua" w:hAnsi="Book Antiqua"/>
          <w:sz w:val="18"/>
          <w:szCs w:val="18"/>
        </w:rPr>
        <w:t xml:space="preserve">, </w:t>
      </w:r>
      <w:r w:rsidR="00AE2D1E" w:rsidRPr="00747FD1">
        <w:rPr>
          <w:rFonts w:ascii="Book Antiqua" w:hAnsi="Book Antiqua"/>
          <w:smallCaps/>
          <w:sz w:val="18"/>
          <w:szCs w:val="18"/>
        </w:rPr>
        <w:t>Wall St. J.</w:t>
      </w:r>
      <w:r w:rsidR="00AE2D1E" w:rsidRPr="00747FD1">
        <w:rPr>
          <w:rFonts w:ascii="Book Antiqua" w:hAnsi="Book Antiqua"/>
          <w:sz w:val="18"/>
          <w:szCs w:val="18"/>
        </w:rPr>
        <w:t xml:space="preserve"> (Mar. 31, 2021), https://perma.cc/8B8J-6ETM.</w:t>
      </w:r>
      <w:r w:rsidR="00A45833" w:rsidRPr="00747FD1">
        <w:rPr>
          <w:rFonts w:ascii="Book Antiqua" w:hAnsi="Book Antiqua"/>
          <w:sz w:val="18"/>
          <w:szCs w:val="18"/>
        </w:rPr>
        <w:fldChar w:fldCharType="end"/>
      </w:r>
      <w:r w:rsidR="00A45833" w:rsidRPr="00747FD1">
        <w:rPr>
          <w:rFonts w:ascii="Book Antiqua" w:hAnsi="Book Antiqua"/>
          <w:sz w:val="18"/>
          <w:szCs w:val="18"/>
        </w:rPr>
        <w:t>.</w:t>
      </w:r>
    </w:p>
  </w:footnote>
  <w:footnote w:id="41">
    <w:p w14:paraId="164DE8BF" w14:textId="16E965FD" w:rsidR="008664E3" w:rsidRPr="00747FD1" w:rsidRDefault="008664E3" w:rsidP="008664E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 xml:space="preserve">See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{"citationID":"XGkn1WK2","properties":{"formattedCitation":"Wursthorn &amp; Choi, {\\i{}supra} note 9","plainCitation":"Wursthorn &amp; Choi, supra note 9","noteIndex":41,"suppress-trailing-punctuation":true},"citationItems":[{"id":845,"uris":["http://zotero.org/users/6676007/items/SLNUQ2SN"],"uri":["http://zotero.org/users/6676007/items/SLNUQ2SN"],"itemData":{"id":845,"type":"article-newspaper","multi":{"main":{},"_keys":{}},"container-title":"Wall St. J.","title":"Does Robinhood Make It Too Easy to Trade? From Free Stocks to Confetti?","author":[{"family":"Wursthorn","given":"Michael","multi":{"_key":{}}},{"family":"Choi","given":"Euirim","multi":{"_key":{}}}],"issued":{"date-parts":[["2020",8,20]]},"seeAlso":[]}}],"schema":"https://github.com/citation-style-language/schema/raw/master/csl-citation.json"} </w:instrText>
      </w:r>
      <w:r w:rsidRPr="00747FD1">
        <w:rPr>
          <w:rFonts w:ascii="Book Antiqua" w:hAnsi="Book Antiqua"/>
          <w:sz w:val="18"/>
          <w:szCs w:val="18"/>
        </w:rPr>
        <w:fldChar w:fldCharType="separate"/>
      </w:r>
      <w:r w:rsidR="00AE2D1E" w:rsidRPr="00747FD1">
        <w:rPr>
          <w:rFonts w:ascii="Book Antiqua" w:hAnsi="Book Antiqua"/>
          <w:sz w:val="18"/>
          <w:szCs w:val="18"/>
        </w:rPr>
        <w:t xml:space="preserve">Wursthorn &amp; Choi, </w:t>
      </w:r>
      <w:r w:rsidR="00AE2D1E" w:rsidRPr="00747FD1">
        <w:rPr>
          <w:rFonts w:ascii="Book Antiqua" w:hAnsi="Book Antiqua"/>
          <w:i/>
          <w:iCs/>
          <w:sz w:val="18"/>
          <w:szCs w:val="18"/>
        </w:rPr>
        <w:t>supra</w:t>
      </w:r>
      <w:r w:rsidR="00AE2D1E" w:rsidRPr="00747FD1">
        <w:rPr>
          <w:rFonts w:ascii="Book Antiqua" w:hAnsi="Book Antiqua"/>
          <w:sz w:val="18"/>
          <w:szCs w:val="18"/>
        </w:rPr>
        <w:t xml:space="preserve"> note 9</w:t>
      </w:r>
      <w:r w:rsidRPr="00747FD1">
        <w:rPr>
          <w:rFonts w:ascii="Book Antiqua" w:hAnsi="Book Antiqua"/>
          <w:sz w:val="18"/>
          <w:szCs w:val="18"/>
        </w:rPr>
        <w:fldChar w:fldCharType="end"/>
      </w:r>
      <w:r w:rsidRPr="00747FD1">
        <w:rPr>
          <w:rFonts w:ascii="Book Antiqua" w:hAnsi="Book Antiqua"/>
          <w:sz w:val="18"/>
          <w:szCs w:val="18"/>
        </w:rPr>
        <w:t xml:space="preserve"> </w:t>
      </w:r>
    </w:p>
  </w:footnote>
  <w:footnote w:id="42">
    <w:p w14:paraId="1482DAC5" w14:textId="658547F0" w:rsidR="00E25B2A" w:rsidRPr="00747FD1" w:rsidRDefault="00E25B2A">
      <w:pPr>
        <w:pStyle w:val="FootnoteText"/>
        <w:rPr>
          <w:rStyle w:val="IntenseReference"/>
          <w:rFonts w:ascii="Book Antiqua" w:hAnsi="Book Antiqua"/>
          <w:i/>
          <w:iCs/>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ED7E7C" w:rsidRPr="00747FD1">
        <w:rPr>
          <w:rFonts w:ascii="Book Antiqua" w:hAnsi="Book Antiqua"/>
          <w:i/>
          <w:iCs/>
          <w:sz w:val="18"/>
          <w:szCs w:val="18"/>
        </w:rPr>
        <w:t>Cf.</w:t>
      </w:r>
      <w:r w:rsidR="00ED7E7C" w:rsidRPr="00747FD1">
        <w:rPr>
          <w:rFonts w:ascii="Book Antiqua" w:hAnsi="Book Antiqua"/>
          <w:sz w:val="18"/>
          <w:szCs w:val="18"/>
        </w:rPr>
        <w:t xml:space="preserve">, </w:t>
      </w:r>
      <w:r w:rsidR="00ED7E7C" w:rsidRPr="00747FD1">
        <w:rPr>
          <w:rFonts w:ascii="Book Antiqua" w:hAnsi="Book Antiqua"/>
          <w:i/>
          <w:iCs/>
          <w:sz w:val="18"/>
          <w:szCs w:val="18"/>
        </w:rPr>
        <w:t>e.g.</w:t>
      </w:r>
      <w:r w:rsidR="00ED7E7C" w:rsidRPr="00747FD1">
        <w:rPr>
          <w:rFonts w:ascii="Book Antiqua" w:hAnsi="Book Antiqua"/>
          <w:sz w:val="18"/>
          <w:szCs w:val="18"/>
        </w:rPr>
        <w:t>,</w:t>
      </w:r>
      <w:r w:rsidR="00E534A9" w:rsidRPr="00747FD1">
        <w:rPr>
          <w:rFonts w:ascii="Book Antiqua" w:hAnsi="Book Antiqua"/>
          <w:sz w:val="18"/>
          <w:szCs w:val="18"/>
        </w:rPr>
        <w:t xml:space="preserve"> </w:t>
      </w:r>
      <w:r w:rsidR="00E534A9"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{"citationID":"a5njthvnaq","properties":{"formattedCitation":"James J. Angel, {\\i{}Comment Letter on Digital Engagement Practices} 7 (2021)","plainCitation":"James J. Angel, Comment Letter on Digital Engagement Practices 7 (2021)","noteIndex":42,"suppress-trailing-punctuation":true},"citationItems":[{"id":1000,"uris":["http://zotero.org/users/6676007/items/E7LJ47GI"],"uri":["http://zotero.org/users/6676007/items/E7LJ47GI"],"itemData":{"id":1000,"type":"personal_communication","multi":{"main":{},"_keys":{}},"title":"Comment Letter on Digital Engagement Practices","URL":"https://www.sec.gov/comments/s7-10-21/s71021-9316492-260087.pdf","author":[{"family":"Angel","given":"James J.","multi":{"_key":{}}}],"issued":{"date-parts":[["2021"]]},"seeAlso":[]},"locator":"7"}],"schema":"https://github.com/citation-style-language/schema/raw/master/csl-citation.json"} </w:instrText>
      </w:r>
      <w:r w:rsidR="00E534A9" w:rsidRPr="00747FD1">
        <w:rPr>
          <w:rFonts w:ascii="Book Antiqua" w:hAnsi="Book Antiqua"/>
          <w:sz w:val="18"/>
          <w:szCs w:val="18"/>
        </w:rPr>
        <w:fldChar w:fldCharType="separate"/>
      </w:r>
      <w:r w:rsidR="00AE2D1E" w:rsidRPr="00747FD1">
        <w:rPr>
          <w:rFonts w:ascii="Book Antiqua" w:hAnsi="Book Antiqua"/>
          <w:sz w:val="18"/>
          <w:szCs w:val="18"/>
        </w:rPr>
        <w:t xml:space="preserve">James J. Angel, </w:t>
      </w:r>
      <w:r w:rsidR="00AE2D1E" w:rsidRPr="00747FD1">
        <w:rPr>
          <w:rFonts w:ascii="Book Antiqua" w:hAnsi="Book Antiqua"/>
          <w:i/>
          <w:iCs/>
          <w:sz w:val="18"/>
          <w:szCs w:val="18"/>
        </w:rPr>
        <w:t>Comment Letter on Digital Engagement Practices</w:t>
      </w:r>
      <w:r w:rsidR="00AE2D1E" w:rsidRPr="00747FD1">
        <w:rPr>
          <w:rFonts w:ascii="Book Antiqua" w:hAnsi="Book Antiqua"/>
          <w:sz w:val="18"/>
          <w:szCs w:val="18"/>
        </w:rPr>
        <w:t xml:space="preserve"> 7 (2021)</w:t>
      </w:r>
      <w:r w:rsidR="00E534A9" w:rsidRPr="00747FD1">
        <w:rPr>
          <w:rFonts w:ascii="Book Antiqua" w:hAnsi="Book Antiqua"/>
          <w:sz w:val="18"/>
          <w:szCs w:val="18"/>
        </w:rPr>
        <w:fldChar w:fldCharType="end"/>
      </w:r>
      <w:r w:rsidR="002002F7" w:rsidRPr="00747FD1">
        <w:rPr>
          <w:rFonts w:ascii="Book Antiqua" w:hAnsi="Book Antiqua"/>
          <w:sz w:val="18"/>
          <w:szCs w:val="18"/>
        </w:rPr>
        <w:t xml:space="preserve"> (</w:t>
      </w:r>
      <w:r w:rsidR="00ED7E7C" w:rsidRPr="00747FD1">
        <w:rPr>
          <w:rFonts w:ascii="Book Antiqua" w:hAnsi="Book Antiqua"/>
          <w:sz w:val="18"/>
          <w:szCs w:val="18"/>
        </w:rPr>
        <w:t>“I miss the confetti.”).</w:t>
      </w:r>
    </w:p>
  </w:footnote>
  <w:footnote w:id="43">
    <w:p w14:paraId="6806BCD6" w14:textId="3AFC071F" w:rsidR="0012191D" w:rsidRPr="00747FD1" w:rsidRDefault="0012191D" w:rsidP="0012191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D2213F"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{"citationID":"a1l8bmshpc4","properties":{"formattedCitation":"Tory Hobson, {\\i{}Gamification in the Most Delightful Way}, {\\scaps Medium: Pinch Pull Press} (Jan. 25, 2018), https://link.medium.com/uxXrSIPuCdb","plainCitation":"Tory Hobson, Gamification in the Most Delightful Way, Medium: Pinch Pull Press (Jan. 25, 2018), https://link.medium.com/uxXrSIPuCdb","noteIndex":43,"suppress-trailing-punctuation":true},"citationItems":[{"id":1038,"uris":["http://zotero.org/users/6676007/items/8JW6VTG6"],"uri":["http://zotero.org/users/6676007/items/8JW6VTG6"],"itemData":{"id":1038,"type":"post-weblog","multi":{"main":{},"_keys":{}},"container-title":"Medium: Pinch Pull Press","title":"Gamification in the Most Delightful Way","URL":"https://link.medium.com/uxXrSIPuCdb","author":[{"family":"Hobson","given":"Tory","multi":{"_key":{}}}],"issued":{"date-parts":[["2018",1,25]]},"seeAlso":[]}}],"schema":"https://github.com/citation-style-language/schema/raw/master/csl-citation.json"} </w:instrText>
      </w:r>
      <w:r w:rsidR="00D2213F" w:rsidRPr="00747FD1">
        <w:rPr>
          <w:rFonts w:ascii="Book Antiqua" w:hAnsi="Book Antiqua"/>
          <w:sz w:val="18"/>
          <w:szCs w:val="18"/>
        </w:rPr>
        <w:fldChar w:fldCharType="separate"/>
      </w:r>
      <w:r w:rsidR="00C31F8B" w:rsidRPr="00747FD1">
        <w:rPr>
          <w:rFonts w:ascii="Book Antiqua" w:hAnsi="Book Antiqua"/>
          <w:sz w:val="18"/>
          <w:szCs w:val="18"/>
        </w:rPr>
        <w:t xml:space="preserve">Tory Hobson, </w:t>
      </w:r>
      <w:r w:rsidR="00C31F8B" w:rsidRPr="00747FD1">
        <w:rPr>
          <w:rFonts w:ascii="Book Antiqua" w:hAnsi="Book Antiqua"/>
          <w:i/>
          <w:iCs/>
          <w:sz w:val="18"/>
          <w:szCs w:val="18"/>
        </w:rPr>
        <w:t>Gamification in the Most Delightful Way</w:t>
      </w:r>
      <w:r w:rsidR="00C31F8B" w:rsidRPr="00747FD1">
        <w:rPr>
          <w:rFonts w:ascii="Book Antiqua" w:hAnsi="Book Antiqua"/>
          <w:sz w:val="18"/>
          <w:szCs w:val="18"/>
        </w:rPr>
        <w:t xml:space="preserve">, </w:t>
      </w:r>
      <w:r w:rsidR="00C31F8B" w:rsidRPr="00747FD1">
        <w:rPr>
          <w:rFonts w:ascii="Book Antiqua" w:hAnsi="Book Antiqua"/>
          <w:smallCaps/>
          <w:sz w:val="18"/>
          <w:szCs w:val="18"/>
        </w:rPr>
        <w:t>Medium: Pinch Pull Press</w:t>
      </w:r>
      <w:r w:rsidR="00C31F8B" w:rsidRPr="00747FD1">
        <w:rPr>
          <w:rFonts w:ascii="Book Antiqua" w:hAnsi="Book Antiqua"/>
          <w:sz w:val="18"/>
          <w:szCs w:val="18"/>
        </w:rPr>
        <w:t xml:space="preserve"> (Jan. 25, 2018), https://link.medium.com/uxXrSIPuCdb</w:t>
      </w:r>
      <w:r w:rsidR="00D2213F" w:rsidRPr="00747FD1">
        <w:rPr>
          <w:rFonts w:ascii="Book Antiqua" w:hAnsi="Book Antiqua"/>
          <w:sz w:val="18"/>
          <w:szCs w:val="18"/>
        </w:rPr>
        <w:fldChar w:fldCharType="end"/>
      </w:r>
      <w:r w:rsidR="00F53565" w:rsidRPr="00747FD1">
        <w:rPr>
          <w:rFonts w:ascii="Book Antiqua" w:hAnsi="Book Antiqua"/>
          <w:sz w:val="18"/>
          <w:szCs w:val="18"/>
        </w:rPr>
        <w:t xml:space="preserve"> </w:t>
      </w:r>
      <w:r w:rsidRPr="00747FD1">
        <w:rPr>
          <w:rFonts w:ascii="Book Antiqua" w:hAnsi="Book Antiqua"/>
          <w:sz w:val="18"/>
          <w:szCs w:val="18"/>
        </w:rPr>
        <w:t>(image source).</w:t>
      </w:r>
      <w:r w:rsidR="00541B25" w:rsidRPr="00747FD1">
        <w:rPr>
          <w:rFonts w:ascii="Book Antiqua" w:hAnsi="Book Antiqua"/>
          <w:sz w:val="18"/>
          <w:szCs w:val="18"/>
        </w:rPr>
        <w:t xml:space="preserve"> </w:t>
      </w:r>
    </w:p>
  </w:footnote>
  <w:footnote w:id="44">
    <w:p w14:paraId="1816B07A" w14:textId="1E120C29" w:rsidR="00697E2B" w:rsidRPr="00747FD1" w:rsidRDefault="00697E2B" w:rsidP="00F53565">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1D614E" w:rsidRPr="00747FD1">
        <w:rPr>
          <w:rFonts w:ascii="Book Antiqua" w:hAnsi="Book Antiqua"/>
          <w:sz w:val="18"/>
          <w:szCs w:val="18"/>
        </w:rPr>
        <w:tab/>
      </w:r>
      <w:r w:rsidR="001D614E" w:rsidRPr="00747FD1">
        <w:rPr>
          <w:rFonts w:ascii="Book Antiqua" w:hAnsi="Book Antiqua"/>
          <w:i/>
          <w:iCs/>
          <w:sz w:val="18"/>
          <w:szCs w:val="18"/>
        </w:rPr>
        <w:t>See</w:t>
      </w:r>
      <w:r w:rsidR="00F53565" w:rsidRPr="00747FD1">
        <w:rPr>
          <w:rFonts w:ascii="Book Antiqua" w:hAnsi="Book Antiqua"/>
          <w:i/>
          <w:iCs/>
          <w:sz w:val="18"/>
          <w:szCs w:val="18"/>
        </w:rPr>
        <w:t xml:space="preserve"> </w:t>
      </w:r>
      <w:r w:rsidR="00F53565"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kmYDky7n","properties":{"formattedCitation":"{\\i{}Id.}","plainCitation":"Id.","noteIndex":44,"suppress-trailing-punctuation":true},"citationItems":[{"id":1038,"uris":["http://zotero.org/users/6676007/items/8JW6VTG6"],"uri":["http://zotero.org/users/6676007/items/8JW6VTG6"],"itemData":{"id":1038,"type":"post-weblog","multi":{"main":{},"_keys":{}},"container-title":"Medium: Pinch Pull Press","title":"Gamification in the Most Delightful Way","URL":"https://link.medium.com/uxXrSIPuCdb","author":[{"family":"Hobson","given":"Tory","multi":{"_key":{}}}],"issued":{"date-parts":[["2018",1,25]]},"seeAlso":[]}}],"schema":"https://github.com/citation-style-language/schema/raw/master/csl-citation.json"} </w:instrText>
      </w:r>
      <w:r w:rsidR="00F53565" w:rsidRPr="00747FD1">
        <w:rPr>
          <w:rFonts w:ascii="Book Antiqua" w:hAnsi="Book Antiqua"/>
          <w:sz w:val="18"/>
          <w:szCs w:val="18"/>
        </w:rPr>
        <w:fldChar w:fldCharType="separate"/>
      </w:r>
      <w:r w:rsidR="00C31F8B" w:rsidRPr="00747FD1">
        <w:rPr>
          <w:rFonts w:ascii="Book Antiqua" w:hAnsi="Book Antiqua"/>
          <w:i/>
          <w:iCs/>
          <w:sz w:val="18"/>
          <w:szCs w:val="18"/>
        </w:rPr>
        <w:t>Id.</w:t>
      </w:r>
      <w:r w:rsidR="00F53565" w:rsidRPr="00747FD1">
        <w:rPr>
          <w:rFonts w:ascii="Book Antiqua" w:hAnsi="Book Antiqua"/>
          <w:sz w:val="18"/>
          <w:szCs w:val="18"/>
        </w:rPr>
        <w:fldChar w:fldCharType="end"/>
      </w:r>
      <w:r w:rsidR="00F53565" w:rsidRPr="00747FD1">
        <w:rPr>
          <w:rFonts w:ascii="Book Antiqua" w:hAnsi="Book Antiqua"/>
          <w:i/>
          <w:iCs/>
          <w:sz w:val="18"/>
          <w:szCs w:val="18"/>
        </w:rPr>
        <w:t>.</w:t>
      </w:r>
      <w:r w:rsidR="00FB71FF" w:rsidRPr="00747FD1">
        <w:rPr>
          <w:rFonts w:ascii="Book Antiqua" w:hAnsi="Book Antiqua"/>
          <w:sz w:val="18"/>
          <w:szCs w:val="18"/>
        </w:rPr>
        <w:t xml:space="preserve"> </w:t>
      </w:r>
    </w:p>
  </w:footnote>
  <w:footnote w:id="45">
    <w:p w14:paraId="4FC8A786" w14:textId="7031DB1C" w:rsidR="00522058" w:rsidRPr="00747FD1" w:rsidRDefault="00522058" w:rsidP="0052205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George Vasiliadis, </w:t>
      </w:r>
      <w:r w:rsidRPr="00747FD1">
        <w:rPr>
          <w:rFonts w:ascii="Book Antiqua" w:hAnsi="Book Antiqua"/>
          <w:i/>
          <w:iCs/>
          <w:sz w:val="18"/>
          <w:szCs w:val="18"/>
        </w:rPr>
        <w:t>How Robinhood Got Nearly 1 Million Users Before the Company Even Existed</w:t>
      </w:r>
      <w:r w:rsidRPr="00747FD1">
        <w:rPr>
          <w:rFonts w:ascii="Book Antiqua" w:hAnsi="Book Antiqua"/>
          <w:sz w:val="18"/>
          <w:szCs w:val="18"/>
        </w:rPr>
        <w:t xml:space="preserve">, Viral Loops (Medium) (Nov. 23, 2017). </w:t>
      </w:r>
    </w:p>
  </w:footnote>
  <w:footnote w:id="46">
    <w:p w14:paraId="5547BD8F" w14:textId="58EDB4B9" w:rsidR="0012191D" w:rsidRPr="00747FD1" w:rsidRDefault="0012191D" w:rsidP="0012191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{"citationID":"oZqptrGp","properties":{"formattedCitation":"Scott Galloway, {\\i{}Robinhood Has Gamified Online Trading into an Addiction}, {\\scaps Market} (Jul. 2020), https://perma.cc/HMX2-MP77.","plainCitation":"Scott Galloway, Robinhood Has Gamified Online Trading into an Addiction, Market (Jul. 2020), https://perma.cc/HMX2-MP77.","noteIndex":46},"citationItems":[{"id":441,"uris":["http://zotero.org/users/6676007/items/XPFXN45S"],"uri":["http://zotero.org/users/6676007/items/XPFXN45S"],"itemData":{"id":441,"type":"post-weblog","multi":{"main":{},"_keys":{}},"container-title":"Market","title":"Robinhood has Gamified Online Trading into an Addiction","URL":"https://perma.cc/HMX2-MP77","author":[{"family":"Galloway","given":"Scott","multi":{"_key":{}}}],"issued":{"date-parts":[["2020",7]]},"seeAlso":[]}}],"schema":"https://github.com/citation-style-language/schema/raw/master/csl-citation.json"} </w:instrText>
      </w:r>
      <w:r w:rsidRPr="00747FD1">
        <w:rPr>
          <w:rFonts w:ascii="Book Antiqua" w:hAnsi="Book Antiqua"/>
          <w:sz w:val="18"/>
          <w:szCs w:val="18"/>
        </w:rPr>
        <w:fldChar w:fldCharType="separate"/>
      </w:r>
      <w:r w:rsidR="007953D2" w:rsidRPr="00747FD1">
        <w:rPr>
          <w:rFonts w:ascii="Book Antiqua" w:hAnsi="Book Antiqua"/>
          <w:sz w:val="18"/>
          <w:szCs w:val="18"/>
        </w:rPr>
        <w:t xml:space="preserve">Scott Galloway, </w:t>
      </w:r>
      <w:r w:rsidR="007953D2" w:rsidRPr="00747FD1">
        <w:rPr>
          <w:rFonts w:ascii="Book Antiqua" w:hAnsi="Book Antiqua"/>
          <w:i/>
          <w:iCs/>
          <w:sz w:val="18"/>
          <w:szCs w:val="18"/>
        </w:rPr>
        <w:t>Robinhood Has Gamified Online Trading into an Addiction</w:t>
      </w:r>
      <w:r w:rsidR="007953D2" w:rsidRPr="00747FD1">
        <w:rPr>
          <w:rFonts w:ascii="Book Antiqua" w:hAnsi="Book Antiqua"/>
          <w:sz w:val="18"/>
          <w:szCs w:val="18"/>
        </w:rPr>
        <w:t xml:space="preserve">, </w:t>
      </w:r>
      <w:r w:rsidR="007953D2" w:rsidRPr="00747FD1">
        <w:rPr>
          <w:rFonts w:ascii="Book Antiqua" w:hAnsi="Book Antiqua"/>
          <w:smallCaps/>
          <w:sz w:val="18"/>
          <w:szCs w:val="18"/>
        </w:rPr>
        <w:t>Market</w:t>
      </w:r>
      <w:r w:rsidR="007953D2" w:rsidRPr="00747FD1">
        <w:rPr>
          <w:rFonts w:ascii="Book Antiqua" w:hAnsi="Book Antiqua"/>
          <w:sz w:val="18"/>
          <w:szCs w:val="18"/>
        </w:rPr>
        <w:t xml:space="preserve"> (Jul. 2020), https://perma.cc/HMX2-MP77.</w:t>
      </w:r>
      <w:r w:rsidRPr="00747FD1">
        <w:rPr>
          <w:rFonts w:ascii="Book Antiqua" w:hAnsi="Book Antiqua"/>
          <w:sz w:val="18"/>
          <w:szCs w:val="18"/>
        </w:rPr>
        <w:fldChar w:fldCharType="end"/>
      </w:r>
      <w:r w:rsidRPr="00747FD1">
        <w:rPr>
          <w:rFonts w:ascii="Book Antiqua" w:hAnsi="Book Antiqua"/>
          <w:sz w:val="18"/>
          <w:szCs w:val="18"/>
        </w:rPr>
        <w:t xml:space="preserve">; Matthew Q. Knipfer, </w:t>
      </w:r>
      <w:r w:rsidRPr="00747FD1">
        <w:rPr>
          <w:rFonts w:ascii="Book Antiqua" w:hAnsi="Book Antiqua"/>
          <w:i/>
          <w:iCs/>
          <w:sz w:val="18"/>
          <w:szCs w:val="18"/>
        </w:rPr>
        <w:t>Optimally Climbing the Robinhood Cash Management Waitlist</w:t>
      </w:r>
      <w:r w:rsidRPr="00747FD1">
        <w:rPr>
          <w:rFonts w:ascii="Book Antiqua" w:hAnsi="Book Antiqua"/>
          <w:sz w:val="18"/>
          <w:szCs w:val="18"/>
        </w:rPr>
        <w:t xml:space="preserve">, </w:t>
      </w:r>
      <w:r w:rsidRPr="00747FD1">
        <w:rPr>
          <w:rFonts w:ascii="Book Antiqua" w:hAnsi="Book Antiqua"/>
          <w:smallCaps/>
          <w:sz w:val="18"/>
          <w:szCs w:val="18"/>
        </w:rPr>
        <w:t>Medium</w:t>
      </w:r>
      <w:r w:rsidRPr="00747FD1">
        <w:rPr>
          <w:rFonts w:ascii="Book Antiqua" w:hAnsi="Book Antiqua"/>
          <w:sz w:val="18"/>
          <w:szCs w:val="18"/>
        </w:rPr>
        <w:t xml:space="preserve"> (Nov. 5, 2019), </w:t>
      </w:r>
      <w:r w:rsidR="00D32F7D" w:rsidRPr="00747FD1">
        <w:rPr>
          <w:rFonts w:ascii="Book Antiqua" w:hAnsi="Book Antiqua"/>
          <w:sz w:val="18"/>
          <w:szCs w:val="18"/>
        </w:rPr>
        <w:t>https://perma.cc/G3TR-FZFF</w:t>
      </w:r>
      <w:r w:rsidRPr="00747FD1">
        <w:rPr>
          <w:rFonts w:ascii="Book Antiqua" w:hAnsi="Book Antiqua"/>
          <w:sz w:val="18"/>
          <w:szCs w:val="18"/>
        </w:rPr>
        <w:t>.</w:t>
      </w:r>
    </w:p>
  </w:footnote>
  <w:footnote w:id="47">
    <w:p w14:paraId="2D65E2AB" w14:textId="3C4E65B1" w:rsidR="00A30709" w:rsidRPr="00747FD1" w:rsidRDefault="00A30709" w:rsidP="0097120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8D170A" w:rsidRPr="00747FD1">
        <w:rPr>
          <w:rFonts w:ascii="Book Antiqua" w:hAnsi="Book Antiqua"/>
          <w:i/>
          <w:iCs/>
          <w:sz w:val="18"/>
          <w:szCs w:val="18"/>
        </w:rPr>
        <w:t>See</w:t>
      </w:r>
      <w:r w:rsidR="008D170A" w:rsidRPr="00747FD1">
        <w:rPr>
          <w:rFonts w:ascii="Book Antiqua" w:hAnsi="Book Antiqua"/>
          <w:sz w:val="18"/>
          <w:szCs w:val="18"/>
        </w:rPr>
        <w:t xml:space="preserve">, </w:t>
      </w:r>
      <w:r w:rsidR="008D170A" w:rsidRPr="00747FD1">
        <w:rPr>
          <w:rFonts w:ascii="Book Antiqua" w:hAnsi="Book Antiqua"/>
          <w:i/>
          <w:iCs/>
          <w:sz w:val="18"/>
          <w:szCs w:val="18"/>
        </w:rPr>
        <w:t>e.g.</w:t>
      </w:r>
      <w:r w:rsidR="008D170A" w:rsidRPr="00747FD1">
        <w:rPr>
          <w:rFonts w:ascii="Book Antiqua" w:hAnsi="Book Antiqua"/>
          <w:sz w:val="18"/>
          <w:szCs w:val="18"/>
        </w:rPr>
        <w:t xml:space="preserve">, </w:t>
      </w:r>
      <w:r w:rsidR="008D170A"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{"citationID":"a1fc8u8hm6h","properties":{"formattedCitation":"Chris Gullotti, {\\i{}Why I\\uc0\\u8217{}m No Fan of Trading Apps That Treat Investing Like a Game}, {\\scaps Kiplinger} (Feb. 24, 2021), https://www.kiplinger.com/investing/602326/why-im-no-fan-of-trading-apps-that-treat-investing-like-a-game.","plainCitation":"Chris Gullotti, Why I’m No Fan of Trading Apps That Treat Investing Like a Game, Kiplinger (Feb. 24, 2021), https://www.kiplinger.com/investing/602326/why-im-no-fan-of-trading-apps-that-treat-investing-like-a-game.","noteIndex":47},"citationItems":[{"id":1008,"uris":["http://zotero.org/users/6676007/items/28B625I3"],"uri":["http://zotero.org/users/6676007/items/28B625I3"],"itemData":{"id":1008,"type":"article-magazine","multi":{"main":{},"_keys":{}},"container-title":"Kiplinger","title":"Why I’m No Fan of Trading Apps That Treat Investing Like a Game","URL":"https://www.kiplinger.com/investing/602326/why-im-no-fan-of-trading-apps-that-treat-investing-like-a-game","author":[{"family":"Gullotti","given":"Chris","multi":{"_key":{}}}],"issued":{"date-parts":[["2021",2,24]]},"seeAlso":[]}}],"schema":"https://github.com/citation-style-language/schema/raw/master/csl-citation.json"} </w:instrText>
      </w:r>
      <w:r w:rsidR="008D170A" w:rsidRPr="00747FD1">
        <w:rPr>
          <w:rFonts w:ascii="Book Antiqua" w:hAnsi="Book Antiqua"/>
          <w:sz w:val="18"/>
          <w:szCs w:val="18"/>
        </w:rPr>
        <w:fldChar w:fldCharType="separate"/>
      </w:r>
      <w:r w:rsidR="004A4624" w:rsidRPr="00747FD1">
        <w:rPr>
          <w:rFonts w:ascii="Book Antiqua" w:hAnsi="Book Antiqua"/>
          <w:sz w:val="18"/>
          <w:szCs w:val="18"/>
        </w:rPr>
        <w:t xml:space="preserve">Chris Gullotti, </w:t>
      </w:r>
      <w:r w:rsidR="004A4624" w:rsidRPr="00747FD1">
        <w:rPr>
          <w:rFonts w:ascii="Book Antiqua" w:hAnsi="Book Antiqua"/>
          <w:i/>
          <w:iCs/>
          <w:sz w:val="18"/>
          <w:szCs w:val="18"/>
        </w:rPr>
        <w:t>Why I’m No Fan of Trading Apps That Treat Investing Like a Game</w:t>
      </w:r>
      <w:r w:rsidR="004A4624" w:rsidRPr="00747FD1">
        <w:rPr>
          <w:rFonts w:ascii="Book Antiqua" w:hAnsi="Book Antiqua"/>
          <w:sz w:val="18"/>
          <w:szCs w:val="18"/>
        </w:rPr>
        <w:t xml:space="preserve">, </w:t>
      </w:r>
      <w:r w:rsidR="004A4624" w:rsidRPr="00747FD1">
        <w:rPr>
          <w:rFonts w:ascii="Book Antiqua" w:hAnsi="Book Antiqua"/>
          <w:smallCaps/>
          <w:sz w:val="18"/>
          <w:szCs w:val="18"/>
        </w:rPr>
        <w:t>Kiplinger</w:t>
      </w:r>
      <w:r w:rsidR="004A4624" w:rsidRPr="00747FD1">
        <w:rPr>
          <w:rFonts w:ascii="Book Antiqua" w:hAnsi="Book Antiqua"/>
          <w:sz w:val="18"/>
          <w:szCs w:val="18"/>
        </w:rPr>
        <w:t xml:space="preserve"> (Feb. 24, 2021), https://www.kiplinger.com/investing/602326/why-im-no-fan-of-trading-apps-that-treat-investing-like-a-game.</w:t>
      </w:r>
      <w:r w:rsidR="008D170A" w:rsidRPr="00747FD1">
        <w:rPr>
          <w:rFonts w:ascii="Book Antiqua" w:hAnsi="Book Antiqua"/>
          <w:sz w:val="18"/>
          <w:szCs w:val="18"/>
        </w:rPr>
        <w:fldChar w:fldCharType="end"/>
      </w:r>
      <w:r w:rsidR="00971203" w:rsidRPr="00747FD1">
        <w:rPr>
          <w:rFonts w:ascii="Book Antiqua" w:hAnsi="Book Antiqua"/>
          <w:sz w:val="18"/>
          <w:szCs w:val="18"/>
        </w:rPr>
        <w:t xml:space="preserve"> </w:t>
      </w:r>
      <w:r w:rsidRPr="00747FD1">
        <w:rPr>
          <w:rFonts w:ascii="Book Antiqua" w:hAnsi="Book Antiqua"/>
          <w:sz w:val="18"/>
          <w:szCs w:val="18"/>
        </w:rPr>
        <w:t xml:space="preserve">Gamification in this sense refers </w:t>
      </w:r>
      <w:r w:rsidR="00FD3BE3" w:rsidRPr="00747FD1">
        <w:rPr>
          <w:rFonts w:ascii="Book Antiqua" w:hAnsi="Book Antiqua"/>
          <w:sz w:val="18"/>
          <w:szCs w:val="18"/>
        </w:rPr>
        <w:t>more broadly than</w:t>
      </w:r>
      <w:r w:rsidRPr="00747FD1">
        <w:rPr>
          <w:rFonts w:ascii="Book Antiqua" w:hAnsi="Book Antiqua"/>
          <w:sz w:val="18"/>
          <w:szCs w:val="18"/>
        </w:rPr>
        <w:t xml:space="preserve"> </w:t>
      </w:r>
      <w:r w:rsidR="000F03BB" w:rsidRPr="00747FD1">
        <w:rPr>
          <w:rFonts w:ascii="Book Antiqua" w:hAnsi="Book Antiqua"/>
          <w:sz w:val="18"/>
          <w:szCs w:val="18"/>
        </w:rPr>
        <w:t xml:space="preserve">my more limited definition of encouraging </w:t>
      </w:r>
      <w:r w:rsidRPr="00747FD1">
        <w:rPr>
          <w:rFonts w:ascii="Book Antiqua" w:hAnsi="Book Antiqua"/>
          <w:sz w:val="18"/>
          <w:szCs w:val="18"/>
        </w:rPr>
        <w:t xml:space="preserve">digitally intermediated micro-transactions. </w:t>
      </w:r>
      <w:r w:rsidR="00345603" w:rsidRPr="00747FD1">
        <w:rPr>
          <w:rFonts w:ascii="Book Antiqua" w:hAnsi="Book Antiqua"/>
          <w:sz w:val="18"/>
          <w:szCs w:val="18"/>
        </w:rPr>
        <w:t>Game studies scholar Sebastian Deterding</w:t>
      </w:r>
      <w:r w:rsidR="00FD3BE3" w:rsidRPr="00747FD1">
        <w:rPr>
          <w:rFonts w:ascii="Book Antiqua" w:hAnsi="Book Antiqua"/>
          <w:sz w:val="18"/>
          <w:szCs w:val="18"/>
        </w:rPr>
        <w:t>, for instance,</w:t>
      </w:r>
      <w:r w:rsidR="00345603" w:rsidRPr="00747FD1">
        <w:rPr>
          <w:rFonts w:ascii="Book Antiqua" w:hAnsi="Book Antiqua"/>
          <w:sz w:val="18"/>
          <w:szCs w:val="18"/>
        </w:rPr>
        <w:t xml:space="preserve"> has </w:t>
      </w:r>
      <w:r w:rsidR="00013933" w:rsidRPr="00747FD1">
        <w:rPr>
          <w:rFonts w:ascii="Book Antiqua" w:hAnsi="Book Antiqua"/>
          <w:sz w:val="18"/>
          <w:szCs w:val="18"/>
        </w:rPr>
        <w:t>evaluated</w:t>
      </w:r>
      <w:r w:rsidR="00345603" w:rsidRPr="00747FD1">
        <w:rPr>
          <w:rFonts w:ascii="Book Antiqua" w:hAnsi="Book Antiqua"/>
          <w:sz w:val="18"/>
          <w:szCs w:val="18"/>
        </w:rPr>
        <w:t xml:space="preserve"> </w:t>
      </w:r>
      <w:r w:rsidR="00013933" w:rsidRPr="00747FD1">
        <w:rPr>
          <w:rFonts w:ascii="Book Antiqua" w:hAnsi="Book Antiqua"/>
          <w:sz w:val="18"/>
          <w:szCs w:val="18"/>
        </w:rPr>
        <w:t>the</w:t>
      </w:r>
      <w:r w:rsidR="00345603" w:rsidRPr="00747FD1">
        <w:rPr>
          <w:rFonts w:ascii="Book Antiqua" w:hAnsi="Book Antiqua"/>
          <w:sz w:val="18"/>
          <w:szCs w:val="18"/>
        </w:rPr>
        <w:t xml:space="preserve"> </w:t>
      </w:r>
      <w:r w:rsidR="00FD3BE3" w:rsidRPr="00747FD1">
        <w:rPr>
          <w:rFonts w:ascii="Book Antiqua" w:hAnsi="Book Antiqua"/>
          <w:sz w:val="18"/>
          <w:szCs w:val="18"/>
        </w:rPr>
        <w:t>discourse</w:t>
      </w:r>
      <w:r w:rsidR="00345603" w:rsidRPr="00747FD1">
        <w:rPr>
          <w:rFonts w:ascii="Book Antiqua" w:hAnsi="Book Antiqua"/>
          <w:sz w:val="18"/>
          <w:szCs w:val="18"/>
        </w:rPr>
        <w:t xml:space="preserve"> of gamification </w:t>
      </w:r>
      <w:r w:rsidR="00FD3BE3" w:rsidRPr="00747FD1">
        <w:rPr>
          <w:rFonts w:ascii="Book Antiqua" w:hAnsi="Book Antiqua"/>
          <w:sz w:val="18"/>
          <w:szCs w:val="18"/>
        </w:rPr>
        <w:t>focusing</w:t>
      </w:r>
      <w:r w:rsidR="00345603" w:rsidRPr="00747FD1">
        <w:rPr>
          <w:rFonts w:ascii="Book Antiqua" w:hAnsi="Book Antiqua"/>
          <w:sz w:val="18"/>
          <w:szCs w:val="18"/>
        </w:rPr>
        <w:t xml:space="preserve"> on online user experience design</w:t>
      </w:r>
      <w:r w:rsidR="00013933" w:rsidRPr="00747FD1">
        <w:rPr>
          <w:rFonts w:ascii="Book Antiqua" w:hAnsi="Book Antiqua"/>
          <w:sz w:val="18"/>
          <w:szCs w:val="18"/>
        </w:rPr>
        <w:t xml:space="preserve"> that</w:t>
      </w:r>
      <w:r w:rsidR="00345603" w:rsidRPr="00747FD1">
        <w:rPr>
          <w:rFonts w:ascii="Book Antiqua" w:hAnsi="Book Antiqua"/>
          <w:sz w:val="18"/>
          <w:szCs w:val="18"/>
        </w:rPr>
        <w:t xml:space="preserve"> appeals to cognitive psychology and behavioral economics, </w:t>
      </w:r>
      <w:r w:rsidR="00013933" w:rsidRPr="00747FD1">
        <w:rPr>
          <w:rFonts w:ascii="Book Antiqua" w:hAnsi="Book Antiqua"/>
          <w:sz w:val="18"/>
          <w:szCs w:val="18"/>
        </w:rPr>
        <w:t>and distinguished this discourse from others that instead</w:t>
      </w:r>
      <w:r w:rsidR="00FD3BE3" w:rsidRPr="00747FD1">
        <w:rPr>
          <w:rFonts w:ascii="Book Antiqua" w:hAnsi="Book Antiqua"/>
          <w:sz w:val="18"/>
          <w:szCs w:val="18"/>
        </w:rPr>
        <w:t xml:space="preserve"> center</w:t>
      </w:r>
      <w:r w:rsidR="00174647" w:rsidRPr="00747FD1">
        <w:rPr>
          <w:rFonts w:ascii="Book Antiqua" w:hAnsi="Book Antiqua"/>
          <w:sz w:val="18"/>
          <w:szCs w:val="18"/>
        </w:rPr>
        <w:t xml:space="preserve"> expressive</w:t>
      </w:r>
      <w:r w:rsidR="0068632E" w:rsidRPr="00747FD1">
        <w:rPr>
          <w:rFonts w:ascii="Book Antiqua" w:hAnsi="Book Antiqua"/>
          <w:sz w:val="18"/>
          <w:szCs w:val="18"/>
        </w:rPr>
        <w:t xml:space="preserve">, performative, and other functions of the “gameful world.” </w:t>
      </w:r>
      <w:r w:rsidR="0068632E"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{"citationID":"a210r8hvdg5","properties":{"formattedCitation":"Deterding, {\\i{}supra} note 30, at 34\\uc0\\u8211{}47","plainCitation":"Deterding, supra note 30, at 34–47","noteIndex":47,"suppress-trailing-punctuation":true},"citationItems":[{"id":827,"uris":["http://zotero.org/users/6676007/items/62EJZH36"],"uri":["http://zotero.org/users/6676007/items/62EJZH36"],"itemData":{"id":827,"type":"chapter","multi":{"main":{},"_keys":{}},"container-title":"The Gameful World: Approaches, Issues, Applications","page":"23","publisher":"MIT Press","title":"The ambiguity of games: histories and discourses of a gameful world","author":[{"family":"Deterding","given":"Sebastian","multi":{"_key":{}}}],"editor":[{"family":"Walz","given":"Steffen P.","multi":{"_key":{}}},{"family":"Deterding","given":"Sebastian","multi":{"_key":{}}}],"issued":{"date-parts":[["2015"]]},"seeAlso":[]},"locator":"34-47"}],"schema":"https://github.com/citation-style-language/schema/raw/master/csl-citation.json"} </w:instrText>
      </w:r>
      <w:r w:rsidR="0068632E" w:rsidRPr="00747FD1">
        <w:rPr>
          <w:rFonts w:ascii="Book Antiqua" w:hAnsi="Book Antiqua"/>
          <w:sz w:val="18"/>
          <w:szCs w:val="18"/>
        </w:rPr>
        <w:fldChar w:fldCharType="separate"/>
      </w:r>
      <w:r w:rsidR="00C31F8B" w:rsidRPr="00747FD1">
        <w:rPr>
          <w:rFonts w:ascii="Book Antiqua" w:hAnsi="Book Antiqua"/>
          <w:sz w:val="18"/>
          <w:szCs w:val="18"/>
        </w:rPr>
        <w:t xml:space="preserve">Deterding,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30, at 34–47</w:t>
      </w:r>
      <w:r w:rsidR="0068632E" w:rsidRPr="00747FD1">
        <w:rPr>
          <w:rFonts w:ascii="Book Antiqua" w:hAnsi="Book Antiqua"/>
          <w:sz w:val="18"/>
          <w:szCs w:val="18"/>
        </w:rPr>
        <w:fldChar w:fldCharType="end"/>
      </w:r>
      <w:r w:rsidR="00D80BA8" w:rsidRPr="00747FD1">
        <w:rPr>
          <w:rFonts w:ascii="Book Antiqua" w:hAnsi="Book Antiqua"/>
          <w:sz w:val="18"/>
          <w:szCs w:val="18"/>
        </w:rPr>
        <w:t>.</w:t>
      </w:r>
    </w:p>
  </w:footnote>
  <w:footnote w:id="48">
    <w:p w14:paraId="0C752079" w14:textId="6B5F5400" w:rsidR="002C6868" w:rsidRPr="00747FD1" w:rsidRDefault="002C6868" w:rsidP="00DA369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D62E8A"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{"citationID":"advsbl6ls9","properties":{"formattedCitation":"{\\i{}Staff Memorandum on the Game Stopped Hearing} 5, https://perma.cc/J7FM-J9JY","plainCitation":"Staff Memorandum on the Game Stopped Hearing 5, https://perma.cc/J7FM-J9JY","noteIndex":48,"suppress-trailing-punctuation":true},"citationItems":[{"id":775,"uris":["http://zotero.org/users/6676007/items/EAUUUITA"],"uri":["http://zotero.org/users/6676007/items/EAUUUITA"],"itemData":{"id":775,"type":"webpage","multi":{"main":{},"_keys":{}},"title":"Staff memorandum on the Game Stopped hearing","URL":"https://perma.cc/J7FM-J9JY","issued":{"date-parts":[["2021",3,15]]},"seeAlso":[]},"locator":"5"}],"schema":"https://github.com/citation-style-language/schema/raw/master/csl-citation.json"} </w:instrText>
      </w:r>
      <w:r w:rsidR="00D62E8A" w:rsidRPr="00747FD1">
        <w:rPr>
          <w:rFonts w:ascii="Book Antiqua" w:hAnsi="Book Antiqua"/>
          <w:sz w:val="18"/>
          <w:szCs w:val="18"/>
        </w:rPr>
        <w:fldChar w:fldCharType="separate"/>
      </w:r>
      <w:r w:rsidR="007953D2" w:rsidRPr="00747FD1">
        <w:rPr>
          <w:rFonts w:ascii="Book Antiqua" w:hAnsi="Book Antiqua"/>
          <w:i/>
          <w:iCs/>
          <w:sz w:val="18"/>
          <w:szCs w:val="18"/>
        </w:rPr>
        <w:t>Staff Memorandum on the Game Stopped Hearing</w:t>
      </w:r>
      <w:r w:rsidR="007953D2" w:rsidRPr="00747FD1">
        <w:rPr>
          <w:rFonts w:ascii="Book Antiqua" w:hAnsi="Book Antiqua"/>
          <w:sz w:val="18"/>
          <w:szCs w:val="18"/>
        </w:rPr>
        <w:t xml:space="preserve"> 5, https://perma.cc/J7FM-J9JY</w:t>
      </w:r>
      <w:r w:rsidR="00D62E8A" w:rsidRPr="00747FD1">
        <w:rPr>
          <w:rFonts w:ascii="Book Antiqua" w:hAnsi="Book Antiqua"/>
          <w:sz w:val="18"/>
          <w:szCs w:val="18"/>
        </w:rPr>
        <w:fldChar w:fldCharType="end"/>
      </w:r>
      <w:r w:rsidR="008F73E4" w:rsidRPr="00747FD1">
        <w:rPr>
          <w:rFonts w:ascii="Book Antiqua" w:hAnsi="Book Antiqua"/>
          <w:sz w:val="18"/>
          <w:szCs w:val="18"/>
        </w:rPr>
        <w:t>.</w:t>
      </w:r>
    </w:p>
  </w:footnote>
  <w:footnote w:id="49">
    <w:p w14:paraId="76035522" w14:textId="73682C98" w:rsidR="000B6058" w:rsidRPr="00747FD1" w:rsidRDefault="000B6058" w:rsidP="009030B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DF05E6"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{"citationID":"a2qhuisdpl9","properties":{"formattedCitation":"Matt Levine, {\\i{}Money Stuff: Playing the Game of Infinite Leverage}, {\\scaps Bloomberg Opinion} (Nov. 5, 2019)","plainCitation":"Matt Levine, Money Stuff: Playing the Game of Infinite Leverage, Bloomberg Opinion (Nov. 5, 2019)","noteIndex":49,"suppress-trailing-punctuation":true},"citationItems":[{"id":870,"uris":["http://zotero.org/users/6676007/items/JSUNXUAL"],"uri":["http://zotero.org/users/6676007/items/JSUNXUAL"],"itemData":{"id":870,"type":"article-newspaper","multi":{"main":{},"_keys":{}},"container-title":"Bloomberg Opinion","title":"Money Stuff: Playing the Game of Infinite Leverage","author":[{"family":"Levine","given":"Matt","multi":{"_key":{}}}],"issued":{"date-parts":[["2019",11,5]]},"seeAlso":[]}}],"schema":"https://github.com/citation-style-language/schema/raw/master/csl-citation.json"} </w:instrText>
      </w:r>
      <w:r w:rsidR="00DF05E6" w:rsidRPr="00747FD1">
        <w:rPr>
          <w:rFonts w:ascii="Book Antiqua" w:hAnsi="Book Antiqua"/>
          <w:sz w:val="18"/>
          <w:szCs w:val="18"/>
        </w:rPr>
        <w:fldChar w:fldCharType="separate"/>
      </w:r>
      <w:r w:rsidR="00DB335C" w:rsidRPr="00747FD1">
        <w:rPr>
          <w:rFonts w:ascii="Book Antiqua" w:hAnsi="Book Antiqua"/>
          <w:sz w:val="18"/>
          <w:szCs w:val="18"/>
        </w:rPr>
        <w:t xml:space="preserve">Matt Levine, </w:t>
      </w:r>
      <w:r w:rsidR="00DB335C" w:rsidRPr="00747FD1">
        <w:rPr>
          <w:rFonts w:ascii="Book Antiqua" w:hAnsi="Book Antiqua"/>
          <w:i/>
          <w:iCs/>
          <w:sz w:val="18"/>
          <w:szCs w:val="18"/>
        </w:rPr>
        <w:t>Money Stuff: Playing the Game of Infinite Leverage</w:t>
      </w:r>
      <w:r w:rsidR="00DB335C" w:rsidRPr="00747FD1">
        <w:rPr>
          <w:rFonts w:ascii="Book Antiqua" w:hAnsi="Book Antiqua"/>
          <w:sz w:val="18"/>
          <w:szCs w:val="18"/>
        </w:rPr>
        <w:t xml:space="preserve">, </w:t>
      </w:r>
      <w:r w:rsidR="00DB335C" w:rsidRPr="00747FD1">
        <w:rPr>
          <w:rFonts w:ascii="Book Antiqua" w:hAnsi="Book Antiqua"/>
          <w:smallCaps/>
          <w:sz w:val="18"/>
          <w:szCs w:val="18"/>
        </w:rPr>
        <w:t>Bloomberg Opinion</w:t>
      </w:r>
      <w:r w:rsidR="00DB335C" w:rsidRPr="00747FD1">
        <w:rPr>
          <w:rFonts w:ascii="Book Antiqua" w:hAnsi="Book Antiqua"/>
          <w:sz w:val="18"/>
          <w:szCs w:val="18"/>
        </w:rPr>
        <w:t xml:space="preserve"> (Nov. 5, 2019)</w:t>
      </w:r>
      <w:r w:rsidR="00DF05E6" w:rsidRPr="00747FD1">
        <w:rPr>
          <w:rFonts w:ascii="Book Antiqua" w:hAnsi="Book Antiqua"/>
          <w:sz w:val="18"/>
          <w:szCs w:val="18"/>
        </w:rPr>
        <w:fldChar w:fldCharType="end"/>
      </w:r>
      <w:r w:rsidR="004817DD" w:rsidRPr="00747FD1">
        <w:rPr>
          <w:rFonts w:ascii="Book Antiqua" w:hAnsi="Book Antiqua"/>
          <w:sz w:val="18"/>
          <w:szCs w:val="18"/>
        </w:rPr>
        <w:t xml:space="preserve"> (noting </w:t>
      </w:r>
      <w:r w:rsidRPr="00747FD1">
        <w:rPr>
          <w:rFonts w:ascii="Book Antiqua" w:hAnsi="Book Antiqua"/>
          <w:sz w:val="18"/>
          <w:szCs w:val="18"/>
        </w:rPr>
        <w:t xml:space="preserve">that </w:t>
      </w:r>
      <w:r w:rsidR="00982E6F" w:rsidRPr="00747FD1">
        <w:rPr>
          <w:rFonts w:ascii="Book Antiqua" w:hAnsi="Book Antiqua"/>
          <w:sz w:val="18"/>
          <w:szCs w:val="18"/>
        </w:rPr>
        <w:t xml:space="preserve">modern retail </w:t>
      </w:r>
      <w:r w:rsidRPr="00747FD1">
        <w:rPr>
          <w:rFonts w:ascii="Book Antiqua" w:hAnsi="Book Antiqua"/>
          <w:sz w:val="18"/>
          <w:szCs w:val="18"/>
        </w:rPr>
        <w:t>trading might not just be about “conventional financial analysis,” but “impressing people with your wit and boldness”</w:t>
      </w:r>
      <w:r w:rsidR="00982E6F" w:rsidRPr="00747FD1">
        <w:rPr>
          <w:rFonts w:ascii="Book Antiqua" w:hAnsi="Book Antiqua"/>
          <w:sz w:val="18"/>
          <w:szCs w:val="18"/>
        </w:rPr>
        <w:t xml:space="preserve"> on social media</w:t>
      </w:r>
      <w:r w:rsidR="004817DD" w:rsidRPr="00747FD1">
        <w:rPr>
          <w:rFonts w:ascii="Book Antiqua" w:hAnsi="Book Antiqua"/>
          <w:sz w:val="18"/>
          <w:szCs w:val="18"/>
        </w:rPr>
        <w:t>)</w:t>
      </w:r>
      <w:r w:rsidR="009030BE" w:rsidRPr="00747FD1">
        <w:rPr>
          <w:rFonts w:ascii="Book Antiqua" w:hAnsi="Book Antiqua"/>
          <w:sz w:val="18"/>
          <w:szCs w:val="18"/>
        </w:rPr>
        <w:t xml:space="preserve">. On “gameful” ends, see generally </w:t>
      </w:r>
      <w:r w:rsidR="002F15F5"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{"citationID":"a1phgqs4iju","properties":{"formattedCitation":"Deterding, {\\i{}supra} note 30.","plainCitation":"Deterding, supra note 30.","noteIndex":49},"citationItems":[{"id":827,"uris":["http://zotero.org/users/6676007/items/62EJZH36"],"uri":["http://zotero.org/users/6676007/items/62EJZH36"],"itemData":{"id":827,"type":"chapter","multi":{"main":{},"_keys":{}},"container-title":"The Gameful World: Approaches, Issues, Applications","page":"23","publisher":"MIT Press","title":"The ambiguity of games: histories and discourses of a gameful world","author":[{"family":"Deterding","given":"Sebastian","multi":{"_key":{}}}],"editor":[{"family":"Walz","given":"Steffen P.","multi":{"_key":{}}},{"family":"Deterding","given":"Sebastian","multi":{"_key":{}}}],"issued":{"date-parts":[["2015"]]},"seeAlso":[]}}],"schema":"https://github.com/citation-style-language/schema/raw/master/csl-citation.json"} </w:instrText>
      </w:r>
      <w:r w:rsidR="002F15F5" w:rsidRPr="00747FD1">
        <w:rPr>
          <w:rFonts w:ascii="Book Antiqua" w:hAnsi="Book Antiqua"/>
          <w:sz w:val="18"/>
          <w:szCs w:val="18"/>
        </w:rPr>
        <w:fldChar w:fldCharType="separate"/>
      </w:r>
      <w:r w:rsidR="00C31F8B" w:rsidRPr="00747FD1">
        <w:rPr>
          <w:rFonts w:ascii="Book Antiqua" w:hAnsi="Book Antiqua"/>
          <w:sz w:val="18"/>
          <w:szCs w:val="18"/>
        </w:rPr>
        <w:t xml:space="preserve">Deterding,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30.</w:t>
      </w:r>
      <w:r w:rsidR="002F15F5" w:rsidRPr="00747FD1">
        <w:rPr>
          <w:rFonts w:ascii="Book Antiqua" w:hAnsi="Book Antiqua"/>
          <w:sz w:val="18"/>
          <w:szCs w:val="18"/>
        </w:rPr>
        <w:fldChar w:fldCharType="end"/>
      </w:r>
    </w:p>
  </w:footnote>
  <w:footnote w:id="50">
    <w:p w14:paraId="570F6AB0" w14:textId="36DE4768" w:rsidR="002A1364" w:rsidRPr="00747FD1" w:rsidRDefault="002A1364" w:rsidP="00CF6F8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{"citationID":"PA8tDpOT","properties":{"formattedCitation":"David Ingram, {\\i{}Designed to Distract: Stock App Robinhood Nudges Users to Take Risks}, {\\scaps NBCNews.com} (Sep. 12, 2019), https://perma.cc/JGH7-6KNU.","plainCitation":"David Ingram, Designed to Distract: Stock App Robinhood Nudges Users to Take Risks, NBCNews.com (Sep. 12, 2019), https://perma.cc/JGH7-6KNU.","noteIndex":50},"citationItems":[{"id":526,"uris":["http://zotero.org/users/6676007/items/FQW2EZG3"],"uri":["http://zotero.org/users/6676007/items/FQW2EZG3"],"itemData":{"id":526,"type":"article-newspaper","multi":{"main":{},"_keys":{}},"container-title":"NBCNews.com","title":"Designed to distract: Stock app Robinhood nudges users to take risks","URL":"https://perma.cc/JGH7-6KNU","author":[{"family":"Ingram","given":"David","multi":{"_key":{}}}],"issued":{"date-parts":[["2019",9,12]]},"seeAlso":[]}}],"schema":"https://github.com/citation-style-language/schema/raw/master/csl-citation.json"} </w:instrText>
      </w:r>
      <w:r w:rsidRPr="00747FD1">
        <w:rPr>
          <w:rFonts w:ascii="Book Antiqua" w:hAnsi="Book Antiqua"/>
          <w:sz w:val="18"/>
          <w:szCs w:val="18"/>
        </w:rPr>
        <w:fldChar w:fldCharType="separate"/>
      </w:r>
      <w:r w:rsidR="007953D2" w:rsidRPr="00747FD1">
        <w:rPr>
          <w:rFonts w:ascii="Book Antiqua" w:hAnsi="Book Antiqua"/>
          <w:sz w:val="18"/>
          <w:szCs w:val="18"/>
        </w:rPr>
        <w:t xml:space="preserve">David Ingram, </w:t>
      </w:r>
      <w:r w:rsidR="007953D2" w:rsidRPr="00747FD1">
        <w:rPr>
          <w:rFonts w:ascii="Book Antiqua" w:hAnsi="Book Antiqua"/>
          <w:i/>
          <w:iCs/>
          <w:sz w:val="18"/>
          <w:szCs w:val="18"/>
        </w:rPr>
        <w:t>Designed to Distract: Stock App Robinhood Nudges Users to Take Risks</w:t>
      </w:r>
      <w:r w:rsidR="007953D2" w:rsidRPr="00747FD1">
        <w:rPr>
          <w:rFonts w:ascii="Book Antiqua" w:hAnsi="Book Antiqua"/>
          <w:sz w:val="18"/>
          <w:szCs w:val="18"/>
        </w:rPr>
        <w:t xml:space="preserve">, </w:t>
      </w:r>
      <w:r w:rsidR="007953D2" w:rsidRPr="00747FD1">
        <w:rPr>
          <w:rFonts w:ascii="Book Antiqua" w:hAnsi="Book Antiqua"/>
          <w:smallCaps/>
          <w:sz w:val="18"/>
          <w:szCs w:val="18"/>
        </w:rPr>
        <w:t>NBCNews.com</w:t>
      </w:r>
      <w:r w:rsidR="007953D2" w:rsidRPr="00747FD1">
        <w:rPr>
          <w:rFonts w:ascii="Book Antiqua" w:hAnsi="Book Antiqua"/>
          <w:sz w:val="18"/>
          <w:szCs w:val="18"/>
        </w:rPr>
        <w:t xml:space="preserve"> (Sep. 12, 2019), https://perma.cc/JGH7-6KNU.</w:t>
      </w:r>
      <w:r w:rsidRPr="00747FD1">
        <w:rPr>
          <w:rFonts w:ascii="Book Antiqua" w:hAnsi="Book Antiqua"/>
          <w:sz w:val="18"/>
          <w:szCs w:val="18"/>
        </w:rPr>
        <w:fldChar w:fldCharType="end"/>
      </w:r>
    </w:p>
  </w:footnote>
  <w:footnote w:id="51">
    <w:p w14:paraId="55AAC5F8" w14:textId="57120B30" w:rsidR="00571067" w:rsidRPr="00747FD1" w:rsidRDefault="00571067" w:rsidP="0057106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316FA4"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{"citationID":"a1nd4aco6vd","properties":{"formattedCitation":"Benjamin Bain &amp; Robert Schmidt, {\\i{}Gensler Targets Broker \\uc0\\u8220{}Gamification\\uc0\\u8221{} After Trading Tumult}, {\\scaps Bloomberg} (Mar. 2, 2021)","plainCitation":"Benjamin Bain &amp; Robert Schmidt, Gensler Targets Broker “Gamification” After Trading Tumult, Bloomberg (Mar. 2, 2021)","noteIndex":51,"suppress-trailing-punctuation":true},"citationItems":[{"id":869,"uris":["http://zotero.org/users/6676007/items/U74SN5CU"],"uri":["http://zotero.org/users/6676007/items/U74SN5CU"],"itemData":{"id":869,"type":"article-newspaper","multi":{"main":{},"_keys":{}},"container-title":"Bloomberg","title":"Gensler Targets Broker \"Gamification\" After Trading Tumult","author":[{"family":"Bain","given":"Benjamin","multi":{"_key":{}}},{"family":"Schmidt","given":"Robert","multi":{"_key":{}}}],"issued":{"date-parts":[["2021",3,2]]},"seeAlso":[]}}],"schema":"https://github.com/citation-style-language/schema/raw/master/csl-citation.json"} </w:instrText>
      </w:r>
      <w:r w:rsidRPr="00747FD1">
        <w:rPr>
          <w:rFonts w:ascii="Book Antiqua" w:hAnsi="Book Antiqua"/>
          <w:sz w:val="18"/>
          <w:szCs w:val="18"/>
        </w:rPr>
        <w:fldChar w:fldCharType="separate"/>
      </w:r>
      <w:r w:rsidR="00DB335C" w:rsidRPr="00747FD1">
        <w:rPr>
          <w:rFonts w:ascii="Book Antiqua" w:hAnsi="Book Antiqua"/>
          <w:sz w:val="18"/>
          <w:szCs w:val="18"/>
        </w:rPr>
        <w:t xml:space="preserve">Benjamin Bain &amp; Robert Schmidt, </w:t>
      </w:r>
      <w:r w:rsidR="00DB335C" w:rsidRPr="00747FD1">
        <w:rPr>
          <w:rFonts w:ascii="Book Antiqua" w:hAnsi="Book Antiqua"/>
          <w:i/>
          <w:iCs/>
          <w:sz w:val="18"/>
          <w:szCs w:val="18"/>
        </w:rPr>
        <w:t>Gensler Targets Broker “Gamification” After Trading Tumult</w:t>
      </w:r>
      <w:r w:rsidR="00DB335C" w:rsidRPr="00747FD1">
        <w:rPr>
          <w:rFonts w:ascii="Book Antiqua" w:hAnsi="Book Antiqua"/>
          <w:sz w:val="18"/>
          <w:szCs w:val="18"/>
        </w:rPr>
        <w:t xml:space="preserve">, </w:t>
      </w:r>
      <w:r w:rsidR="00DB335C" w:rsidRPr="00747FD1">
        <w:rPr>
          <w:rFonts w:ascii="Book Antiqua" w:hAnsi="Book Antiqua"/>
          <w:smallCaps/>
          <w:sz w:val="18"/>
          <w:szCs w:val="18"/>
        </w:rPr>
        <w:t>Bloomberg</w:t>
      </w:r>
      <w:r w:rsidR="00DB335C" w:rsidRPr="00747FD1">
        <w:rPr>
          <w:rFonts w:ascii="Book Antiqua" w:hAnsi="Book Antiqua"/>
          <w:sz w:val="18"/>
          <w:szCs w:val="18"/>
        </w:rPr>
        <w:t xml:space="preserve"> (Mar. 2, 2021)</w:t>
      </w:r>
      <w:r w:rsidRPr="00747FD1">
        <w:rPr>
          <w:rFonts w:ascii="Book Antiqua" w:hAnsi="Book Antiqua"/>
          <w:sz w:val="18"/>
          <w:szCs w:val="18"/>
        </w:rPr>
        <w:fldChar w:fldCharType="end"/>
      </w:r>
      <w:r w:rsidR="00316FA4" w:rsidRPr="00747FD1">
        <w:rPr>
          <w:rFonts w:ascii="Book Antiqua" w:hAnsi="Book Antiqua"/>
          <w:sz w:val="18"/>
          <w:szCs w:val="18"/>
        </w:rPr>
        <w:t xml:space="preserve"> (confirmation hearing)</w:t>
      </w:r>
      <w:r w:rsidRPr="00747FD1">
        <w:rPr>
          <w:rFonts w:ascii="Book Antiqua" w:hAnsi="Book Antiqua"/>
          <w:sz w:val="18"/>
          <w:szCs w:val="18"/>
        </w:rPr>
        <w:t xml:space="preserve">. </w:t>
      </w:r>
    </w:p>
  </w:footnote>
  <w:footnote w:id="52">
    <w:p w14:paraId="1379A785" w14:textId="328A9B96" w:rsidR="00571067" w:rsidRPr="00747FD1" w:rsidRDefault="00571067" w:rsidP="00C27EA5">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Testimony of Gary Gensler, U.S. House Committee on Financial Services, </w:t>
      </w:r>
      <w:r w:rsidRPr="00747FD1">
        <w:rPr>
          <w:rFonts w:ascii="Book Antiqua" w:hAnsi="Book Antiqua"/>
          <w:i/>
          <w:color w:val="030303"/>
          <w:sz w:val="18"/>
          <w:szCs w:val="18"/>
        </w:rPr>
        <w:t>Game Stopped? Who Wins and Loses When Short Sellers, Social Media, and Retail Investors Collide, Part III</w:t>
      </w:r>
      <w:r w:rsidRPr="00747FD1">
        <w:rPr>
          <w:rFonts w:ascii="Book Antiqua" w:hAnsi="Book Antiqua"/>
          <w:sz w:val="18"/>
          <w:szCs w:val="18"/>
        </w:rPr>
        <w:t xml:space="preserve"> (May 6, 2021), https://www.youtube.com/watch?v=vX2X8xxHEns; </w:t>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{"citationID":"8WG5amOu","properties":{"formattedCitation":"Ben Bain, {\\i{}Robinhood, Citadel Threatened by SEC Chief\\uc0\\u8217{}s Push for New Rules}, {\\scaps Bloomberg} (May 5, 2021).","plainCitation":"Ben Bain, Robinhood, Citadel Threatened by SEC Chief’s Push for New Rules, Bloomberg (May 5, 2021).","noteIndex":52},"citationItems":[{"id":478,"uris":["http://zotero.org/users/6676007/items/CYH3J2JJ"],"uri":["http://zotero.org/users/6676007/items/CYH3J2JJ"],"itemData":{"id":478,"type":"article-newspaper","multi":{"main":{},"_keys":{}},"container-title":"Bloomberg","title":"Robinhood, Citadel Threatened by SEC Chief's Push for New Rules","author":[{"family":"Bain","given":"Ben","multi":{"_key":{}}}],"issued":{"date-parts":[["2021",5,5]]},"seeAlso":[]}}],"schema":"https://github.com/citation-style-language/schema/raw/master/csl-citation.json"}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Ben Bain, </w:t>
      </w:r>
      <w:r w:rsidRPr="00747FD1">
        <w:rPr>
          <w:rFonts w:ascii="Book Antiqua" w:hAnsi="Book Antiqua"/>
          <w:i/>
          <w:iCs/>
          <w:sz w:val="18"/>
          <w:szCs w:val="18"/>
        </w:rPr>
        <w:t>Robinhood, Citadel Threatened by SEC Chief’s Push for New Rules</w:t>
      </w:r>
      <w:r w:rsidRPr="00747FD1">
        <w:rPr>
          <w:rFonts w:ascii="Book Antiqua" w:hAnsi="Book Antiqua"/>
          <w:sz w:val="18"/>
          <w:szCs w:val="18"/>
        </w:rPr>
        <w:t xml:space="preserve">, </w:t>
      </w:r>
      <w:r w:rsidRPr="00747FD1">
        <w:rPr>
          <w:rFonts w:ascii="Book Antiqua" w:hAnsi="Book Antiqua"/>
          <w:smallCaps/>
          <w:sz w:val="18"/>
          <w:szCs w:val="18"/>
        </w:rPr>
        <w:t>Bloomberg</w:t>
      </w:r>
      <w:r w:rsidRPr="00747FD1">
        <w:rPr>
          <w:rFonts w:ascii="Book Antiqua" w:hAnsi="Book Antiqua"/>
          <w:sz w:val="18"/>
          <w:szCs w:val="18"/>
        </w:rPr>
        <w:t xml:space="preserve"> (May 5, 2021).</w:t>
      </w:r>
      <w:r w:rsidRPr="00747FD1">
        <w:rPr>
          <w:rFonts w:ascii="Book Antiqua" w:hAnsi="Book Antiqua"/>
          <w:sz w:val="18"/>
          <w:szCs w:val="18"/>
        </w:rPr>
        <w:fldChar w:fldCharType="end"/>
      </w:r>
      <w:r w:rsidR="00C27EA5" w:rsidRPr="00747FD1">
        <w:rPr>
          <w:rFonts w:ascii="Book Antiqua" w:hAnsi="Book Antiqua"/>
          <w:sz w:val="18"/>
          <w:szCs w:val="18"/>
        </w:rPr>
        <w:t xml:space="preserve"> </w:t>
      </w:r>
    </w:p>
  </w:footnote>
  <w:footnote w:id="53">
    <w:p w14:paraId="4E1D1AD6" w14:textId="7FA1B4C0" w:rsidR="000B1563" w:rsidRPr="00747FD1" w:rsidRDefault="00CF7B0B" w:rsidP="00353F4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0B1563" w:rsidRPr="00747FD1">
        <w:rPr>
          <w:rFonts w:ascii="Book Antiqua" w:hAnsi="Book Antiqua"/>
          <w:sz w:val="18"/>
          <w:szCs w:val="18"/>
        </w:rPr>
        <w:tab/>
      </w:r>
      <w:r w:rsidR="00353F4D" w:rsidRPr="00747FD1">
        <w:rPr>
          <w:rFonts w:ascii="Book Antiqua" w:hAnsi="Book Antiqua"/>
          <w:i/>
          <w:iCs/>
          <w:sz w:val="18"/>
          <w:szCs w:val="18"/>
        </w:rPr>
        <w:t>See</w:t>
      </w:r>
      <w:r w:rsidR="00246BA7" w:rsidRPr="00747FD1">
        <w:rPr>
          <w:rFonts w:ascii="Book Antiqua" w:hAnsi="Book Antiqua"/>
          <w:sz w:val="18"/>
          <w:szCs w:val="18"/>
        </w:rPr>
        <w:t xml:space="preserve"> </w:t>
      </w:r>
      <w:r w:rsidR="00FD047C" w:rsidRPr="00747FD1">
        <w:rPr>
          <w:rFonts w:ascii="Book Antiqua" w:hAnsi="Book Antiqua"/>
          <w:i/>
          <w:iCs/>
          <w:sz w:val="18"/>
          <w:szCs w:val="18"/>
        </w:rPr>
        <w:fldChar w:fldCharType="begin"/>
      </w:r>
      <w:r w:rsidR="00C31F8B" w:rsidRPr="00747FD1">
        <w:rPr>
          <w:rFonts w:ascii="Book Antiqua" w:hAnsi="Book Antiqua"/>
          <w:i/>
          <w:iCs/>
          <w:sz w:val="18"/>
          <w:szCs w:val="18"/>
        </w:rPr>
        <w:instrText xml:space="preserve"> ADDIN ZOTERO_ITEM CSL_CITATION {"citationID":"v0H32W3Q","properties":{"formattedCitation":"Allison Herren Lee, Speech, Leveraging Regulatory Cooperation to Protect America\\uc0\\u8217{}s Investors: Remarks at the 2021 Seciton 19(d) Conference (May 21, 2021) (May 2021).","plainCitation":"Allison Herren Lee, Speech, Leveraging Regulatory Cooperation to Protect America’s Investors: Remarks at the 2021 Seciton 19(d) Conference (May 21, 2021) (May 2021).","noteIndex":53},"citationItems":[{"id":744,"uris":["http://zotero.org/users/6676007/items/II8Z9TS6"],"uri":["http://zotero.org/users/6676007/items/II8Z9TS6"],"itemData":{"id":744,"type":"speech","multi":{"main":{},"_keys":{}},"event":"Remarks at the 2021 Section 19(d) Conference","title":"Speech, Leveraging Regulatory Cooperation to Protect America's Investors: Remarks at the 2021 Seciton 19(d) Conference","URL":"https://www.sec.gov/news/speech/lee-2021-section-19d-conference","author":[{"family":"Lee","given":"Allison Herren","multi":{"_key":{}}}],"issued":{"date-parts":[["2021",5,21]]},"seeAlso":[]}}],"schema":"https://github.com/citation-style-language/schema/raw/master/csl-citation.json"} </w:instrText>
      </w:r>
      <w:r w:rsidR="00FD047C" w:rsidRPr="00747FD1">
        <w:rPr>
          <w:rFonts w:ascii="Book Antiqua" w:hAnsi="Book Antiqua"/>
          <w:i/>
          <w:iCs/>
          <w:sz w:val="18"/>
          <w:szCs w:val="18"/>
        </w:rPr>
        <w:fldChar w:fldCharType="separate"/>
      </w:r>
      <w:r w:rsidR="007953D2" w:rsidRPr="00747FD1">
        <w:rPr>
          <w:rFonts w:ascii="Book Antiqua" w:hAnsi="Book Antiqua"/>
          <w:sz w:val="18"/>
          <w:szCs w:val="18"/>
        </w:rPr>
        <w:t>Allison Herren Lee, Speech, Leveraging Regulatory Cooperation to Protect America’s Investors: Remarks at the 2021 Seciton 19(d) Conference (May 21, 2021) (May 2021).</w:t>
      </w:r>
      <w:r w:rsidR="00FD047C" w:rsidRPr="00747FD1">
        <w:rPr>
          <w:rFonts w:ascii="Book Antiqua" w:hAnsi="Book Antiqua"/>
          <w:i/>
          <w:iCs/>
          <w:sz w:val="18"/>
          <w:szCs w:val="18"/>
        </w:rPr>
        <w:fldChar w:fldCharType="end"/>
      </w:r>
      <w:r w:rsidR="00353F4D" w:rsidRPr="00747FD1">
        <w:rPr>
          <w:rFonts w:ascii="Book Antiqua" w:hAnsi="Book Antiqua"/>
          <w:sz w:val="18"/>
          <w:szCs w:val="18"/>
        </w:rPr>
        <w:t xml:space="preserve">; </w:t>
      </w:r>
      <w:r w:rsidR="00246BA7" w:rsidRPr="00747FD1">
        <w:rPr>
          <w:rFonts w:ascii="Book Antiqua" w:hAnsi="Book Antiqua"/>
          <w:sz w:val="18"/>
          <w:szCs w:val="18"/>
        </w:rPr>
        <w:t xml:space="preserve">Chris Ekimoff and Kurt Wolfe, </w:t>
      </w:r>
      <w:r w:rsidR="00246BA7" w:rsidRPr="00747FD1">
        <w:rPr>
          <w:rFonts w:ascii="Book Antiqua" w:hAnsi="Book Antiqua"/>
          <w:i/>
          <w:iCs/>
          <w:sz w:val="18"/>
          <w:szCs w:val="18"/>
        </w:rPr>
        <w:t>Enforcing the Regulations: A Conversation with Commissioner Crenshaw</w:t>
      </w:r>
      <w:r w:rsidR="00246BA7" w:rsidRPr="00747FD1">
        <w:rPr>
          <w:rFonts w:ascii="Book Antiqua" w:hAnsi="Book Antiqua"/>
          <w:sz w:val="18"/>
          <w:szCs w:val="18"/>
        </w:rPr>
        <w:t xml:space="preserve">, Insecurities Podcast (PLI) at </w:t>
      </w:r>
      <w:r w:rsidR="00E17BD3" w:rsidRPr="00747FD1">
        <w:rPr>
          <w:rFonts w:ascii="Book Antiqua" w:hAnsi="Book Antiqua"/>
          <w:sz w:val="18"/>
          <w:szCs w:val="18"/>
        </w:rPr>
        <w:t>18:00-</w:t>
      </w:r>
      <w:r w:rsidR="00E0750A" w:rsidRPr="00747FD1">
        <w:rPr>
          <w:rFonts w:ascii="Book Antiqua" w:hAnsi="Book Antiqua"/>
          <w:sz w:val="18"/>
          <w:szCs w:val="18"/>
        </w:rPr>
        <w:t xml:space="preserve">22:00 </w:t>
      </w:r>
      <w:r w:rsidR="00246BA7" w:rsidRPr="00747FD1">
        <w:rPr>
          <w:rFonts w:ascii="Book Antiqua" w:hAnsi="Book Antiqua"/>
          <w:sz w:val="18"/>
          <w:szCs w:val="18"/>
        </w:rPr>
        <w:t>(J</w:t>
      </w:r>
      <w:r w:rsidR="00EF6842" w:rsidRPr="00747FD1">
        <w:rPr>
          <w:rFonts w:ascii="Book Antiqua" w:hAnsi="Book Antiqua"/>
          <w:sz w:val="18"/>
          <w:szCs w:val="18"/>
        </w:rPr>
        <w:t>une 17, 2021), https://insecurities.podbean.com/e/enforcing-the-regulations-–-a-conversation-with-commissioner-crenshaw/.</w:t>
      </w:r>
      <w:r w:rsidR="0002247A" w:rsidRPr="00747FD1">
        <w:rPr>
          <w:rFonts w:ascii="Book Antiqua" w:hAnsi="Book Antiqua"/>
          <w:sz w:val="18"/>
          <w:szCs w:val="18"/>
        </w:rPr>
        <w:t xml:space="preserve"> </w:t>
      </w:r>
    </w:p>
  </w:footnote>
  <w:footnote w:id="54">
    <w:p w14:paraId="30C56ABD" w14:textId="511AC1DF" w:rsidR="002F6A8C" w:rsidRPr="00747FD1" w:rsidRDefault="002F6A8C" w:rsidP="002F6A8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Hester M. Peirce, Speech, </w:t>
      </w:r>
      <w:r w:rsidRPr="00747FD1">
        <w:rPr>
          <w:rFonts w:ascii="Apple Color Emoji" w:hAnsi="Apple Color Emoji" w:cs="Apple Color Emoji"/>
          <w:sz w:val="18"/>
          <w:szCs w:val="18"/>
        </w:rPr>
        <w:t>🚀</w:t>
      </w:r>
      <w:r w:rsidRPr="00747FD1">
        <w:rPr>
          <w:rFonts w:ascii="Book Antiqua" w:hAnsi="Book Antiqua"/>
          <w:i/>
          <w:iCs/>
          <w:sz w:val="18"/>
          <w:szCs w:val="18"/>
        </w:rPr>
        <w:t>Atomic Trading</w:t>
      </w:r>
      <w:r w:rsidRPr="00747FD1">
        <w:rPr>
          <w:rFonts w:ascii="Apple Color Emoji" w:hAnsi="Apple Color Emoji" w:cs="Apple Color Emoji"/>
          <w:sz w:val="18"/>
          <w:szCs w:val="18"/>
        </w:rPr>
        <w:t>🚀</w:t>
      </w:r>
      <w:r w:rsidRPr="00747FD1">
        <w:rPr>
          <w:rFonts w:ascii="Book Antiqua" w:hAnsi="Book Antiqua"/>
          <w:sz w:val="18"/>
          <w:szCs w:val="18"/>
        </w:rPr>
        <w:t xml:space="preserve">, George Washington University Law School Regulating the Digital Economy Conference (Feb. 22, 2021) (defending gamification in capital markets and encouraging the Commission to “gamify” its own communications with investors);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{"citationID":"a2ioemu9r7r","properties":{"formattedCitation":"Dean Seal, {\\i{}SEC\\uc0\\u8217{}s Roisman Wary Of Playing Into \\uc0\\u8220{}Gamification\\uc0\\u8221{} Fears}, {\\scaps Law360} (Nov. 16, 2021).","plainCitation":"Dean Seal, SEC’s Roisman Wary Of Playing Into “Gamification” Fears, Law360 (Nov. 16, 2021).","noteIndex":54},"citationItems":[{"id":1002,"uris":["http://zotero.org/users/6676007/items/KSKQFQ35"],"uri":["http://zotero.org/users/6676007/items/KSKQFQ35"],"itemData":{"id":1002,"type":"article-newspaper","multi":{"main":{},"_keys":{}},"container-title":"Law360","title":"SEC's Roisman Wary Of Playing Into 'Gamification' Fears","author":[{"family":"Seal","given":"Dean","multi":{"_key":{}}}],"issued":{"date-parts":[["2021",11,16]]},"seeAlso":[]}}],"schema":"https://github.com/citation-style-language/schema/raw/master/csl-citation.json"} </w:instrText>
      </w:r>
      <w:r w:rsidRPr="00747FD1">
        <w:rPr>
          <w:rFonts w:ascii="Book Antiqua" w:hAnsi="Book Antiqua"/>
          <w:sz w:val="18"/>
          <w:szCs w:val="18"/>
        </w:rPr>
        <w:fldChar w:fldCharType="separate"/>
      </w:r>
      <w:r w:rsidR="004A4624" w:rsidRPr="00747FD1">
        <w:rPr>
          <w:rFonts w:ascii="Book Antiqua" w:hAnsi="Book Antiqua"/>
          <w:sz w:val="18"/>
          <w:szCs w:val="18"/>
        </w:rPr>
        <w:t xml:space="preserve">Dean Seal, </w:t>
      </w:r>
      <w:r w:rsidR="004A4624" w:rsidRPr="00747FD1">
        <w:rPr>
          <w:rFonts w:ascii="Book Antiqua" w:hAnsi="Book Antiqua"/>
          <w:i/>
          <w:iCs/>
          <w:sz w:val="18"/>
          <w:szCs w:val="18"/>
        </w:rPr>
        <w:t>SEC’s Roisman Wary Of Playing Into “Gamification” Fears</w:t>
      </w:r>
      <w:r w:rsidR="004A4624" w:rsidRPr="00747FD1">
        <w:rPr>
          <w:rFonts w:ascii="Book Antiqua" w:hAnsi="Book Antiqua"/>
          <w:sz w:val="18"/>
          <w:szCs w:val="18"/>
        </w:rPr>
        <w:t xml:space="preserve">, </w:t>
      </w:r>
      <w:r w:rsidR="004A4624" w:rsidRPr="00747FD1">
        <w:rPr>
          <w:rFonts w:ascii="Book Antiqua" w:hAnsi="Book Antiqua"/>
          <w:smallCaps/>
          <w:sz w:val="18"/>
          <w:szCs w:val="18"/>
        </w:rPr>
        <w:t>Law360</w:t>
      </w:r>
      <w:r w:rsidR="004A4624" w:rsidRPr="00747FD1">
        <w:rPr>
          <w:rFonts w:ascii="Book Antiqua" w:hAnsi="Book Antiqua"/>
          <w:sz w:val="18"/>
          <w:szCs w:val="18"/>
        </w:rPr>
        <w:t xml:space="preserve"> (Nov. 16, 2021).</w:t>
      </w:r>
      <w:r w:rsidRPr="00747FD1">
        <w:rPr>
          <w:rFonts w:ascii="Book Antiqua" w:hAnsi="Book Antiqua"/>
          <w:sz w:val="18"/>
          <w:szCs w:val="18"/>
        </w:rPr>
        <w:fldChar w:fldCharType="end"/>
      </w:r>
      <w:r w:rsidRPr="00747FD1">
        <w:rPr>
          <w:rFonts w:ascii="Book Antiqua" w:hAnsi="Book Antiqua"/>
          <w:sz w:val="18"/>
          <w:szCs w:val="18"/>
        </w:rPr>
        <w:t xml:space="preserve"> (expressing uncertainty about what “gamification” is but openness to examining the question, but urging an approach that emphasizes “consensus” in making “regulatory enhancements” to avoid getting the agency “mired in litigation”).</w:t>
      </w:r>
    </w:p>
  </w:footnote>
  <w:footnote w:id="55">
    <w:p w14:paraId="5BC0E90F" w14:textId="6834CB8E" w:rsidR="00474DCE" w:rsidRPr="00747FD1" w:rsidRDefault="00CF7B0B" w:rsidP="00474DC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Prepared testimony of Gary Gensler before the U.S. House Committee on Financial Services, </w:t>
      </w:r>
      <w:r w:rsidRPr="00747FD1">
        <w:rPr>
          <w:rFonts w:ascii="Book Antiqua" w:hAnsi="Book Antiqua"/>
          <w:i/>
          <w:iCs/>
          <w:color w:val="030303"/>
          <w:sz w:val="18"/>
          <w:szCs w:val="18"/>
        </w:rPr>
        <w:t>Game Stopped? Who Wins and Loses When Short Sellers, Social Media, and Retail Investors Collide, Part III</w:t>
      </w:r>
      <w:r w:rsidRPr="00747FD1">
        <w:rPr>
          <w:rFonts w:ascii="Book Antiqua" w:hAnsi="Book Antiqua"/>
          <w:sz w:val="18"/>
          <w:szCs w:val="18"/>
        </w:rPr>
        <w:t xml:space="preserve"> 2 (May 6, 2021).</w:t>
      </w:r>
    </w:p>
  </w:footnote>
  <w:footnote w:id="56">
    <w:p w14:paraId="32BECDB3" w14:textId="78A2F2A9" w:rsidR="002F6A8C" w:rsidRPr="00747FD1" w:rsidRDefault="00977D7D" w:rsidP="006618D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BA2493"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{"citationID":"a1dho4m2qol","properties":{"formattedCitation":"Request for Information and Comments on Broker-Dealer and Investment Adviser Digital Engagement Practices, Exchange Act Release 92766, 86 Fed. Reg. 49067 (Sep. 1, 2021)","plainCitation":"Request for Information and Comments on Broker-Dealer and Investment Adviser Digital Engagement Practices, Exchange Act Release 92766, 86 Fed. Reg. 49067 (Sep. 1, 2021)","noteIndex":56,"suppress-trailing-punctuation":true},"citationItems":[{"id":898,"uris":["http://zotero.org/users/6676007/items/653L56JZ"],"uri":["http://zotero.org/users/6676007/items/653L56JZ"],"itemData":{"id":898,"type":"regulation","multi":{"main":{},"_keys":{}},"container-title":"Fed. Reg.","genre":"Exchange Act Release 92766","page":"49067","title":"Request for Information and Comments on Broker-Dealer and Investment Adviser Digital Engagement Practices","title-short":"DEP RFI at","volume":"86","jurisdiction":"us","issued":{"date-parts":[["2021",9,1]]},"seeAlso":[]}}],"schema":"https://github.com/citation-style-language/schema/raw/master/csl-citation.json"} </w:instrText>
      </w:r>
      <w:r w:rsidR="00BA2493" w:rsidRPr="00747FD1">
        <w:rPr>
          <w:rFonts w:ascii="Book Antiqua" w:hAnsi="Book Antiqua"/>
          <w:sz w:val="18"/>
          <w:szCs w:val="18"/>
        </w:rPr>
        <w:fldChar w:fldCharType="separate"/>
      </w:r>
      <w:r w:rsidR="004A4624" w:rsidRPr="00747FD1">
        <w:rPr>
          <w:rFonts w:ascii="Book Antiqua" w:hAnsi="Book Antiqua"/>
          <w:sz w:val="18"/>
          <w:szCs w:val="18"/>
        </w:rPr>
        <w:t>Request for Information and Comments on Broker-Dealer and Investment Adviser Digital Engagement Practices, Exchange Act Release 92766, 86 Fed. Reg. 49067 (Sep. 1, 2021)</w:t>
      </w:r>
      <w:r w:rsidR="00BA2493" w:rsidRPr="00747FD1">
        <w:rPr>
          <w:rFonts w:ascii="Book Antiqua" w:hAnsi="Book Antiqua"/>
          <w:sz w:val="18"/>
          <w:szCs w:val="18"/>
        </w:rPr>
        <w:fldChar w:fldCharType="end"/>
      </w:r>
      <w:r w:rsidR="005E2A7D" w:rsidRPr="00747FD1">
        <w:rPr>
          <w:rFonts w:ascii="Book Antiqua" w:hAnsi="Book Antiqua"/>
          <w:sz w:val="18"/>
          <w:szCs w:val="18"/>
        </w:rPr>
        <w:t xml:space="preserve">. </w:t>
      </w:r>
      <w:r w:rsidR="002F6A8C" w:rsidRPr="00747FD1">
        <w:rPr>
          <w:rFonts w:ascii="Book Antiqua" w:hAnsi="Book Antiqua"/>
          <w:sz w:val="18"/>
          <w:szCs w:val="18"/>
        </w:rPr>
        <w:t xml:space="preserve">I submitted a draft of this article as an attachment to a comment letter. </w:t>
      </w:r>
      <w:r w:rsidR="008D22DA" w:rsidRPr="00747FD1">
        <w:rPr>
          <w:rFonts w:ascii="Book Antiqua" w:hAnsi="Book Antiqua"/>
          <w:i/>
          <w:iCs/>
          <w:sz w:val="18"/>
          <w:szCs w:val="18"/>
        </w:rPr>
        <w:t>See</w:t>
      </w:r>
      <w:r w:rsidR="008D22DA" w:rsidRPr="00747FD1">
        <w:rPr>
          <w:rFonts w:ascii="Book Antiqua" w:hAnsi="Book Antiqua"/>
          <w:sz w:val="18"/>
          <w:szCs w:val="18"/>
        </w:rPr>
        <w:t xml:space="preserve"> </w:t>
      </w:r>
      <w:r w:rsidR="008D22DA"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{"citationID":"a1jm5pblhl2","properties":{"formattedCitation":"James Fallows Tierney, {\\i{}Comment Letter on Digital Engagement Practices} (2021).","plainCitation":"James Fallows Tierney, Comment Letter on Digital Engagement Practices (2021).","noteIndex":56},"citationItems":[{"id":1003,"uris":["http://zotero.org/users/6676007/items/BIUT923C"],"uri":["http://zotero.org/users/6676007/items/BIUT923C"],"itemData":{"id":1003,"type":"personal_communication","multi":{"main":{},"_keys":{}},"title":"Comment Letter on Digital Engagement Practices","URL":"https://www.sec.gov/comments/s7-10-21/s71021-9316496-260091.pdf","author":[{"family":"Tierney","given":"James Fallows","multi":{"_key":{}}}],"issued":{"date-parts":[["2021"]]},"seeAlso":[]}}],"schema":"https://github.com/citation-style-language/schema/raw/master/csl-citation.json"} </w:instrText>
      </w:r>
      <w:r w:rsidR="008D22DA" w:rsidRPr="00747FD1">
        <w:rPr>
          <w:rFonts w:ascii="Book Antiqua" w:hAnsi="Book Antiqua"/>
          <w:sz w:val="18"/>
          <w:szCs w:val="18"/>
        </w:rPr>
        <w:fldChar w:fldCharType="separate"/>
      </w:r>
      <w:r w:rsidR="00C31F8B" w:rsidRPr="00747FD1">
        <w:rPr>
          <w:rFonts w:ascii="Book Antiqua" w:hAnsi="Book Antiqua"/>
          <w:sz w:val="18"/>
          <w:szCs w:val="18"/>
        </w:rPr>
        <w:t xml:space="preserve">James Fallows Tierney, </w:t>
      </w:r>
      <w:r w:rsidR="00C31F8B" w:rsidRPr="00747FD1">
        <w:rPr>
          <w:rFonts w:ascii="Book Antiqua" w:hAnsi="Book Antiqua"/>
          <w:i/>
          <w:iCs/>
          <w:sz w:val="18"/>
          <w:szCs w:val="18"/>
        </w:rPr>
        <w:t>Comment Letter on Digital Engagement Practices</w:t>
      </w:r>
      <w:r w:rsidR="00C31F8B" w:rsidRPr="00747FD1">
        <w:rPr>
          <w:rFonts w:ascii="Book Antiqua" w:hAnsi="Book Antiqua"/>
          <w:sz w:val="18"/>
          <w:szCs w:val="18"/>
        </w:rPr>
        <w:t xml:space="preserve"> (2021).</w:t>
      </w:r>
      <w:r w:rsidR="008D22DA" w:rsidRPr="00747FD1">
        <w:rPr>
          <w:rFonts w:ascii="Book Antiqua" w:hAnsi="Book Antiqua"/>
          <w:sz w:val="18"/>
          <w:szCs w:val="18"/>
        </w:rPr>
        <w:fldChar w:fldCharType="end"/>
      </w:r>
      <w:r w:rsidR="006618D3" w:rsidRPr="00747FD1">
        <w:rPr>
          <w:rFonts w:ascii="Book Antiqua" w:hAnsi="Book Antiqua"/>
          <w:sz w:val="18"/>
          <w:szCs w:val="18"/>
        </w:rPr>
        <w:t xml:space="preserve"> </w:t>
      </w:r>
      <w:r w:rsidR="002F6A8C" w:rsidRPr="00747FD1">
        <w:rPr>
          <w:rFonts w:ascii="Book Antiqua" w:hAnsi="Book Antiqua"/>
          <w:sz w:val="18"/>
          <w:szCs w:val="18"/>
        </w:rPr>
        <w:t xml:space="preserve">According to the SEC’s website, hundreds of public comments have been filed with the agency. </w:t>
      </w:r>
      <w:r w:rsidR="006618D3" w:rsidRPr="00747FD1">
        <w:rPr>
          <w:rFonts w:ascii="Book Antiqua" w:hAnsi="Book Antiqua"/>
          <w:i/>
          <w:iCs/>
          <w:sz w:val="18"/>
          <w:szCs w:val="18"/>
        </w:rPr>
        <w:t>See</w:t>
      </w:r>
      <w:r w:rsidR="006618D3" w:rsidRPr="00747FD1">
        <w:rPr>
          <w:rFonts w:ascii="Book Antiqua" w:hAnsi="Book Antiqua"/>
          <w:sz w:val="18"/>
          <w:szCs w:val="18"/>
        </w:rPr>
        <w:t xml:space="preserve"> </w:t>
      </w:r>
      <w:r w:rsidR="002F34C2" w:rsidRPr="00747FD1">
        <w:rPr>
          <w:rFonts w:ascii="Book Antiqua" w:hAnsi="Book Antiqua"/>
          <w:i/>
          <w:iCs/>
          <w:sz w:val="18"/>
          <w:szCs w:val="18"/>
        </w:rPr>
        <w:t>Submitted Comments on Release No. 34-92766</w:t>
      </w:r>
      <w:r w:rsidR="002F34C2" w:rsidRPr="00747FD1">
        <w:rPr>
          <w:rFonts w:ascii="Book Antiqua" w:hAnsi="Book Antiqua"/>
          <w:sz w:val="18"/>
          <w:szCs w:val="18"/>
        </w:rPr>
        <w:t xml:space="preserve">, </w:t>
      </w:r>
      <w:r w:rsidR="00C85F48" w:rsidRPr="00747FD1">
        <w:rPr>
          <w:rFonts w:ascii="Book Antiqua" w:hAnsi="Book Antiqua"/>
          <w:smallCaps/>
          <w:sz w:val="18"/>
          <w:szCs w:val="18"/>
        </w:rPr>
        <w:t>Securities and Exchange Commission</w:t>
      </w:r>
      <w:r w:rsidR="002F34C2" w:rsidRPr="00747FD1">
        <w:rPr>
          <w:rFonts w:ascii="Book Antiqua" w:hAnsi="Book Antiqua"/>
          <w:sz w:val="18"/>
          <w:szCs w:val="18"/>
        </w:rPr>
        <w:t xml:space="preserve"> </w:t>
      </w:r>
      <w:r w:rsidR="006618D3" w:rsidRPr="00747FD1">
        <w:rPr>
          <w:rFonts w:ascii="Book Antiqua" w:hAnsi="Book Antiqua"/>
          <w:sz w:val="18"/>
          <w:szCs w:val="18"/>
        </w:rPr>
        <w:t>(Dec. 13, 2021</w:t>
      </w:r>
      <w:r w:rsidR="00980A47" w:rsidRPr="00747FD1">
        <w:rPr>
          <w:rFonts w:ascii="Book Antiqua" w:hAnsi="Book Antiqua"/>
          <w:sz w:val="18"/>
          <w:szCs w:val="18"/>
        </w:rPr>
        <w:t>, 2:00 pm</w:t>
      </w:r>
      <w:r w:rsidR="006618D3" w:rsidRPr="00747FD1">
        <w:rPr>
          <w:rFonts w:ascii="Book Antiqua" w:hAnsi="Book Antiqua"/>
          <w:sz w:val="18"/>
          <w:szCs w:val="18"/>
        </w:rPr>
        <w:t>),</w:t>
      </w:r>
      <w:r w:rsidR="006E5343" w:rsidRPr="00747FD1">
        <w:rPr>
          <w:rFonts w:ascii="Book Antiqua" w:hAnsi="Book Antiqua"/>
          <w:sz w:val="18"/>
          <w:szCs w:val="18"/>
        </w:rPr>
        <w:t xml:space="preserve"> https://www.sec.gov/comments/s7-10-21/s71021.htm</w:t>
      </w:r>
      <w:r w:rsidR="006618D3" w:rsidRPr="00747FD1">
        <w:rPr>
          <w:rFonts w:ascii="Book Antiqua" w:hAnsi="Book Antiqua"/>
          <w:sz w:val="18"/>
          <w:szCs w:val="18"/>
        </w:rPr>
        <w:t>.</w:t>
      </w:r>
    </w:p>
  </w:footnote>
  <w:footnote w:id="57">
    <w:p w14:paraId="7EB71BE8" w14:textId="6F00FD1A" w:rsidR="00870929" w:rsidRPr="00747FD1" w:rsidRDefault="00D70BBB" w:rsidP="0048790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391157"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{"citationID":"a1uo6uo1rj1","properties":{"formattedCitation":"DEP RFI at 49068","plainCitation":"DEP RFI at 49068","noteIndex":57,"suppress-trailing-punctuation":true},"citationItems":[{"id":898,"uris":["http://zotero.org/users/6676007/items/653L56JZ"],"uri":["http://zotero.org/users/6676007/items/653L56JZ"],"itemData":{"id":898,"type":"regulation","multi":{"main":{},"_keys":{}},"container-title":"Fed. Reg.","genre":"Exchange Act Release 92766","page":"49067","title":"Request for Information and Comments on Broker-Dealer and Investment Adviser Digital Engagement Practices","title-short":"DEP RFI at","volume":"86","jurisdiction":"us","issued":{"date-parts":[["2021",9,1]]},"seeAlso":[]},"locator":"49068"}],"schema":"https://github.com/citation-style-language/schema/raw/master/csl-citation.json"} </w:instrText>
      </w:r>
      <w:r w:rsidR="00391157" w:rsidRPr="00747FD1">
        <w:rPr>
          <w:rFonts w:ascii="Book Antiqua" w:hAnsi="Book Antiqua"/>
          <w:sz w:val="18"/>
          <w:szCs w:val="18"/>
        </w:rPr>
        <w:fldChar w:fldCharType="separate"/>
      </w:r>
      <w:r w:rsidR="00C31F8B" w:rsidRPr="00747FD1">
        <w:rPr>
          <w:rFonts w:ascii="Book Antiqua" w:hAnsi="Book Antiqua"/>
          <w:sz w:val="18"/>
          <w:szCs w:val="18"/>
        </w:rPr>
        <w:t>DEP RFI at 49068</w:t>
      </w:r>
      <w:r w:rsidR="00391157" w:rsidRPr="00747FD1">
        <w:rPr>
          <w:rFonts w:ascii="Book Antiqua" w:hAnsi="Book Antiqua"/>
          <w:sz w:val="18"/>
          <w:szCs w:val="18"/>
        </w:rPr>
        <w:fldChar w:fldCharType="end"/>
      </w:r>
      <w:r w:rsidR="00EF7E3A" w:rsidRPr="00747FD1">
        <w:rPr>
          <w:rFonts w:ascii="Book Antiqua" w:hAnsi="Book Antiqua"/>
          <w:sz w:val="18"/>
          <w:szCs w:val="18"/>
        </w:rPr>
        <w:t xml:space="preserve"> (explaining that illustrative examples of DEPs might include “[s]ocial networking tools; games, streaks and other contests with prizes; points, badges, and leaderboards; notifications; celebrations for trading; visual cues; ideas presented at order placement and other curated lists or features; subscriptions and membership tiers; and chatbots”).</w:t>
      </w:r>
      <w:r w:rsidR="006618D3" w:rsidRPr="00747FD1">
        <w:rPr>
          <w:rFonts w:ascii="Book Antiqua" w:hAnsi="Book Antiqua"/>
          <w:sz w:val="18"/>
          <w:szCs w:val="18"/>
        </w:rPr>
        <w:t xml:space="preserve"> </w:t>
      </w:r>
      <w:r w:rsidR="00870929" w:rsidRPr="00747FD1">
        <w:rPr>
          <w:rFonts w:ascii="Book Antiqua" w:hAnsi="Book Antiqua"/>
          <w:sz w:val="18"/>
          <w:szCs w:val="18"/>
        </w:rPr>
        <w:t xml:space="preserve">Overlooking that </w:t>
      </w:r>
      <w:r w:rsidR="00487907" w:rsidRPr="00747FD1">
        <w:rPr>
          <w:rFonts w:ascii="Book Antiqua" w:hAnsi="Book Antiqua"/>
          <w:sz w:val="18"/>
          <w:szCs w:val="18"/>
        </w:rPr>
        <w:t>this is a</w:t>
      </w:r>
      <w:r w:rsidR="00870929" w:rsidRPr="00747FD1">
        <w:rPr>
          <w:rFonts w:ascii="Book Antiqua" w:hAnsi="Book Antiqua"/>
          <w:sz w:val="18"/>
          <w:szCs w:val="18"/>
        </w:rPr>
        <w:t xml:space="preserve"> nonexclusive list, the securities defense bar seems </w:t>
      </w:r>
      <w:r w:rsidR="00487907" w:rsidRPr="00747FD1">
        <w:rPr>
          <w:rFonts w:ascii="Book Antiqua" w:hAnsi="Book Antiqua"/>
          <w:sz w:val="18"/>
          <w:szCs w:val="18"/>
        </w:rPr>
        <w:t>to want to talk about these nine categories</w:t>
      </w:r>
      <w:r w:rsidR="00870929" w:rsidRPr="00747FD1">
        <w:rPr>
          <w:rFonts w:ascii="Book Antiqua" w:hAnsi="Book Antiqua"/>
          <w:sz w:val="18"/>
          <w:szCs w:val="18"/>
        </w:rPr>
        <w:t xml:space="preserve">. </w:t>
      </w:r>
      <w:r w:rsidR="00870929" w:rsidRPr="00747FD1">
        <w:rPr>
          <w:rFonts w:ascii="Book Antiqua" w:hAnsi="Book Antiqua"/>
          <w:i/>
          <w:iCs/>
          <w:sz w:val="18"/>
          <w:szCs w:val="18"/>
        </w:rPr>
        <w:t>See</w:t>
      </w:r>
      <w:r w:rsidR="00870929" w:rsidRPr="00747FD1">
        <w:rPr>
          <w:rFonts w:ascii="Book Antiqua" w:hAnsi="Book Antiqua"/>
          <w:sz w:val="18"/>
          <w:szCs w:val="18"/>
        </w:rPr>
        <w:t xml:space="preserve">, </w:t>
      </w:r>
      <w:r w:rsidR="00870929" w:rsidRPr="00747FD1">
        <w:rPr>
          <w:rFonts w:ascii="Book Antiqua" w:hAnsi="Book Antiqua"/>
          <w:i/>
          <w:iCs/>
          <w:sz w:val="18"/>
          <w:szCs w:val="18"/>
        </w:rPr>
        <w:t>e.g.</w:t>
      </w:r>
      <w:r w:rsidR="00870929" w:rsidRPr="00747FD1">
        <w:rPr>
          <w:rFonts w:ascii="Book Antiqua" w:hAnsi="Book Antiqua"/>
          <w:sz w:val="18"/>
          <w:szCs w:val="18"/>
        </w:rPr>
        <w:t xml:space="preserve">, </w:t>
      </w:r>
      <w:r w:rsidR="00935188" w:rsidRPr="00747FD1">
        <w:rPr>
          <w:rFonts w:ascii="Book Antiqua" w:hAnsi="Book Antiqua"/>
          <w:sz w:val="18"/>
          <w:szCs w:val="18"/>
        </w:rPr>
        <w:t>Stephanie Nicolas &amp; Kelley Dunbar, WilmerHale</w:t>
      </w:r>
      <w:r w:rsidR="00487907" w:rsidRPr="00747FD1">
        <w:rPr>
          <w:rFonts w:ascii="Book Antiqua" w:hAnsi="Book Antiqua"/>
          <w:sz w:val="18"/>
          <w:szCs w:val="18"/>
        </w:rPr>
        <w:t xml:space="preserve">, </w:t>
      </w:r>
      <w:r w:rsidR="00935188" w:rsidRPr="00747FD1">
        <w:rPr>
          <w:rFonts w:ascii="Book Antiqua" w:hAnsi="Book Antiqua"/>
          <w:i/>
          <w:iCs/>
          <w:sz w:val="18"/>
          <w:szCs w:val="18"/>
        </w:rPr>
        <w:t>SIFMA’s Digital Engagement Practices Webinar</w:t>
      </w:r>
      <w:r w:rsidR="00935188" w:rsidRPr="00747FD1">
        <w:rPr>
          <w:rFonts w:ascii="Book Antiqua" w:hAnsi="Book Antiqua"/>
          <w:sz w:val="18"/>
          <w:szCs w:val="18"/>
        </w:rPr>
        <w:t xml:space="preserve"> (Nov. 17, 2021).</w:t>
      </w:r>
    </w:p>
  </w:footnote>
  <w:footnote w:id="58">
    <w:p w14:paraId="0EDB47A2" w14:textId="3F08A12C" w:rsidR="006618D3" w:rsidRPr="00747FD1" w:rsidRDefault="006618D3" w:rsidP="005E2A7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980A47"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{"citationID":"a1hl5ae1vl5","properties":{"formattedCitation":"{\\i{}Id.} at ___","plainCitation":"Id. at ___","noteIndex":58,"suppress-trailing-punctuation":true},"citationItems":[{"id":898,"uris":["http://zotero.org/users/6676007/items/653L56JZ"],"uri":["http://zotero.org/users/6676007/items/653L56JZ"],"itemData":{"id":898,"type":"regulation","multi":{"main":{},"_keys":{}},"container-title":"Fed. Reg.","genre":"Exchange Act Release 92766","page":"49067","title":"Request for Information and Comments on Broker-Dealer and Investment Adviser Digital Engagement Practices","title-short":"DEP RFI at","volume":"86","jurisdiction":"us","issued":{"date-parts":[["2021",9,1]]},"seeAlso":[]},"locator":"___"}],"schema":"https://github.com/citation-style-language/schema/raw/master/csl-citation.json"} </w:instrText>
      </w:r>
      <w:r w:rsidR="00980A47" w:rsidRPr="00747FD1">
        <w:rPr>
          <w:rFonts w:ascii="Book Antiqua" w:hAnsi="Book Antiqua"/>
          <w:sz w:val="18"/>
          <w:szCs w:val="18"/>
        </w:rPr>
        <w:fldChar w:fldCharType="separate"/>
      </w:r>
      <w:r w:rsidR="004A4624" w:rsidRPr="00747FD1">
        <w:rPr>
          <w:rFonts w:ascii="Book Antiqua" w:hAnsi="Book Antiqua"/>
          <w:i/>
          <w:iCs/>
          <w:sz w:val="18"/>
          <w:szCs w:val="18"/>
        </w:rPr>
        <w:t>Id.</w:t>
      </w:r>
      <w:r w:rsidR="004A4624" w:rsidRPr="00747FD1">
        <w:rPr>
          <w:rFonts w:ascii="Book Antiqua" w:hAnsi="Book Antiqua"/>
          <w:sz w:val="18"/>
          <w:szCs w:val="18"/>
        </w:rPr>
        <w:t xml:space="preserve"> at ___</w:t>
      </w:r>
      <w:r w:rsidR="00980A47" w:rsidRPr="00747FD1">
        <w:rPr>
          <w:rFonts w:ascii="Book Antiqua" w:hAnsi="Book Antiqua"/>
          <w:sz w:val="18"/>
          <w:szCs w:val="18"/>
        </w:rPr>
        <w:fldChar w:fldCharType="end"/>
      </w:r>
      <w:r w:rsidR="00D10844" w:rsidRPr="00747FD1">
        <w:rPr>
          <w:rFonts w:ascii="Book Antiqua" w:hAnsi="Book Antiqua"/>
          <w:sz w:val="18"/>
          <w:szCs w:val="18"/>
        </w:rPr>
        <w:t>.</w:t>
      </w:r>
    </w:p>
  </w:footnote>
  <w:footnote w:id="59">
    <w:p w14:paraId="6D97C95A" w14:textId="4295132F" w:rsidR="00DE1872" w:rsidRPr="00747FD1" w:rsidRDefault="00DE1872" w:rsidP="004403D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4403D7" w:rsidRPr="00747FD1">
        <w:rPr>
          <w:rFonts w:ascii="Book Antiqua" w:hAnsi="Book Antiqua"/>
          <w:sz w:val="18"/>
          <w:szCs w:val="18"/>
        </w:rPr>
        <w:t xml:space="preserve">FINRA is a </w:t>
      </w:r>
      <w:r w:rsidR="000F080D" w:rsidRPr="00747FD1">
        <w:rPr>
          <w:rFonts w:ascii="Book Antiqua" w:hAnsi="Book Antiqua"/>
          <w:sz w:val="18"/>
          <w:szCs w:val="18"/>
        </w:rPr>
        <w:t>registered national securities association under Exchange Act Section 15A</w:t>
      </w:r>
      <w:r w:rsidR="001B613F" w:rsidRPr="00747FD1">
        <w:rPr>
          <w:rFonts w:ascii="Book Antiqua" w:hAnsi="Book Antiqua"/>
          <w:sz w:val="18"/>
          <w:szCs w:val="18"/>
        </w:rPr>
        <w:t>, 15 U.S.C. § 78</w:t>
      </w:r>
      <w:r w:rsidR="001B613F" w:rsidRPr="00747FD1">
        <w:rPr>
          <w:rFonts w:ascii="Book Antiqua" w:hAnsi="Book Antiqua"/>
          <w:i/>
          <w:iCs/>
          <w:sz w:val="18"/>
          <w:szCs w:val="18"/>
        </w:rPr>
        <w:t>o</w:t>
      </w:r>
      <w:r w:rsidR="001B613F" w:rsidRPr="00747FD1">
        <w:rPr>
          <w:rFonts w:ascii="Book Antiqua" w:hAnsi="Book Antiqua"/>
          <w:sz w:val="18"/>
          <w:szCs w:val="18"/>
        </w:rPr>
        <w:t>-3</w:t>
      </w:r>
      <w:r w:rsidR="00316DF8" w:rsidRPr="00747FD1">
        <w:rPr>
          <w:rFonts w:ascii="Book Antiqua" w:hAnsi="Book Antiqua"/>
          <w:sz w:val="18"/>
          <w:szCs w:val="18"/>
        </w:rPr>
        <w:t>.</w:t>
      </w:r>
      <w:r w:rsidR="001B613F" w:rsidRPr="00747FD1">
        <w:rPr>
          <w:rFonts w:ascii="Book Antiqua" w:hAnsi="Book Antiqua"/>
          <w:sz w:val="18"/>
          <w:szCs w:val="18"/>
        </w:rPr>
        <w:t xml:space="preserve"> </w:t>
      </w:r>
      <w:r w:rsidR="00316DF8" w:rsidRPr="00747FD1">
        <w:rPr>
          <w:rFonts w:ascii="Book Antiqua" w:hAnsi="Book Antiqua"/>
          <w:i/>
          <w:iCs/>
          <w:sz w:val="18"/>
          <w:szCs w:val="18"/>
        </w:rPr>
        <w:t>S</w:t>
      </w:r>
      <w:r w:rsidR="006E27B5" w:rsidRPr="00747FD1">
        <w:rPr>
          <w:rFonts w:ascii="Book Antiqua" w:hAnsi="Book Antiqua"/>
          <w:i/>
          <w:iCs/>
          <w:sz w:val="18"/>
          <w:szCs w:val="18"/>
        </w:rPr>
        <w:t>ee</w:t>
      </w:r>
      <w:r w:rsidR="00316DF8" w:rsidRPr="00747FD1">
        <w:rPr>
          <w:rFonts w:ascii="Book Antiqua" w:hAnsi="Book Antiqua"/>
          <w:sz w:val="18"/>
          <w:szCs w:val="18"/>
        </w:rPr>
        <w:t xml:space="preserve">, </w:t>
      </w:r>
      <w:r w:rsidR="00316DF8" w:rsidRPr="00747FD1">
        <w:rPr>
          <w:rFonts w:ascii="Book Antiqua" w:hAnsi="Book Antiqua"/>
          <w:i/>
          <w:iCs/>
          <w:sz w:val="18"/>
          <w:szCs w:val="18"/>
        </w:rPr>
        <w:t>e.g.</w:t>
      </w:r>
      <w:r w:rsidR="00316DF8" w:rsidRPr="00747FD1">
        <w:rPr>
          <w:rFonts w:ascii="Book Antiqua" w:hAnsi="Book Antiqua"/>
          <w:sz w:val="18"/>
          <w:szCs w:val="18"/>
        </w:rPr>
        <w:t>,</w:t>
      </w:r>
      <w:r w:rsidR="006E27B5" w:rsidRPr="00747FD1">
        <w:rPr>
          <w:rFonts w:ascii="Book Antiqua" w:hAnsi="Book Antiqua"/>
          <w:sz w:val="18"/>
          <w:szCs w:val="18"/>
        </w:rPr>
        <w:t xml:space="preserve"> </w:t>
      </w:r>
      <w:r w:rsidR="006E27B5"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{"citationID":"a1gokv72dou","properties":{"formattedCitation":"Benjamin P. Edwards, {\\i{}The Dark Side of Self-Regulation}, 85 {\\scaps U. Cin. L. Rev.} 573, __ (2017)","plainCitation":"Benjamin P. Edwards, The Dark Side of Self-Regulation, 85 U. Cin. L. Rev. 573, __ (2017)","noteIndex":59,"suppress-trailing-punctuation":true},"citationItems":[{"id":36,"uris":["http://zotero.org/users/6676007/items/3U55LN3L"],"uri":["http://zotero.org/users/6676007/items/3U55LN3L"],"itemData":{"id":36,"type":"article-journal","multi":{"main":{},"_keys":{}},"container-title":"U. Cin. L. Rev.","page":"573","title":"The Dark Side of Self-Regulation","volume":"85","author":[{"family":"Edwards","given":"Benjamin P.","multi":{"_key":{}}}],"issued":{"date-parts":[["2017"]]},"seeAlso":[]},"locator":"__"}],"schema":"https://github.com/citation-style-language/schema/raw/master/csl-citation.json"} </w:instrText>
      </w:r>
      <w:r w:rsidR="006E27B5" w:rsidRPr="00747FD1">
        <w:rPr>
          <w:rFonts w:ascii="Book Antiqua" w:hAnsi="Book Antiqua"/>
          <w:sz w:val="18"/>
          <w:szCs w:val="18"/>
        </w:rPr>
        <w:fldChar w:fldCharType="separate"/>
      </w:r>
      <w:r w:rsidR="00DB335C" w:rsidRPr="00747FD1">
        <w:rPr>
          <w:rFonts w:ascii="Book Antiqua" w:hAnsi="Book Antiqua"/>
          <w:sz w:val="18"/>
          <w:szCs w:val="18"/>
        </w:rPr>
        <w:t xml:space="preserve">Benjamin P. Edwards, </w:t>
      </w:r>
      <w:r w:rsidR="00DB335C" w:rsidRPr="00747FD1">
        <w:rPr>
          <w:rFonts w:ascii="Book Antiqua" w:hAnsi="Book Antiqua"/>
          <w:i/>
          <w:iCs/>
          <w:sz w:val="18"/>
          <w:szCs w:val="18"/>
        </w:rPr>
        <w:t>The Dark Side of Self-Regulation</w:t>
      </w:r>
      <w:r w:rsidR="00DB335C" w:rsidRPr="00747FD1">
        <w:rPr>
          <w:rFonts w:ascii="Book Antiqua" w:hAnsi="Book Antiqua"/>
          <w:sz w:val="18"/>
          <w:szCs w:val="18"/>
        </w:rPr>
        <w:t xml:space="preserve">, 85 </w:t>
      </w:r>
      <w:r w:rsidR="00DB335C" w:rsidRPr="00747FD1">
        <w:rPr>
          <w:rFonts w:ascii="Book Antiqua" w:hAnsi="Book Antiqua"/>
          <w:smallCaps/>
          <w:sz w:val="18"/>
          <w:szCs w:val="18"/>
        </w:rPr>
        <w:t>U. Cin. L. Rev.</w:t>
      </w:r>
      <w:r w:rsidR="00DB335C" w:rsidRPr="00747FD1">
        <w:rPr>
          <w:rFonts w:ascii="Book Antiqua" w:hAnsi="Book Antiqua"/>
          <w:sz w:val="18"/>
          <w:szCs w:val="18"/>
        </w:rPr>
        <w:t xml:space="preserve"> 573, __ (2017)</w:t>
      </w:r>
      <w:r w:rsidR="006E27B5" w:rsidRPr="00747FD1">
        <w:rPr>
          <w:rFonts w:ascii="Book Antiqua" w:hAnsi="Book Antiqua"/>
          <w:sz w:val="18"/>
          <w:szCs w:val="18"/>
        </w:rPr>
        <w:fldChar w:fldCharType="end"/>
      </w:r>
      <w:r w:rsidR="006E27B5" w:rsidRPr="00747FD1">
        <w:rPr>
          <w:rFonts w:ascii="Book Antiqua" w:hAnsi="Book Antiqua"/>
          <w:sz w:val="18"/>
          <w:szCs w:val="18"/>
        </w:rPr>
        <w:t>.</w:t>
      </w:r>
    </w:p>
  </w:footnote>
  <w:footnote w:id="60">
    <w:p w14:paraId="2DD95498" w14:textId="13B239CB" w:rsidR="00DE1872" w:rsidRPr="00747FD1" w:rsidRDefault="00DE1872" w:rsidP="008955C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444ED7" w:rsidRPr="00747FD1">
        <w:rPr>
          <w:rFonts w:ascii="Book Antiqua" w:hAnsi="Book Antiqua"/>
          <w:i/>
          <w:iCs/>
          <w:sz w:val="18"/>
          <w:szCs w:val="18"/>
        </w:rPr>
        <w:t>See</w:t>
      </w:r>
      <w:r w:rsidR="00444ED7" w:rsidRPr="00747FD1">
        <w:rPr>
          <w:rFonts w:ascii="Book Antiqua" w:hAnsi="Book Antiqua"/>
          <w:sz w:val="18"/>
          <w:szCs w:val="18"/>
        </w:rPr>
        <w:t xml:space="preserve">, </w:t>
      </w:r>
      <w:r w:rsidR="00444ED7" w:rsidRPr="00747FD1">
        <w:rPr>
          <w:rFonts w:ascii="Book Antiqua" w:hAnsi="Book Antiqua"/>
          <w:i/>
          <w:iCs/>
          <w:sz w:val="18"/>
          <w:szCs w:val="18"/>
        </w:rPr>
        <w:t>e.g.</w:t>
      </w:r>
      <w:r w:rsidR="00444ED7" w:rsidRPr="00747FD1">
        <w:rPr>
          <w:rFonts w:ascii="Book Antiqua" w:hAnsi="Book Antiqua"/>
          <w:sz w:val="18"/>
          <w:szCs w:val="18"/>
        </w:rPr>
        <w:t xml:space="preserve">, </w:t>
      </w:r>
      <w:r w:rsidR="00776F87"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{"citationID":"a1c9q6bqnk8","properties":{"formattedCitation":"Kenneth B. Orenbach, {\\i{}A New Twist to an On-Going Debate about Securities Self-Regulation: It\\uc0\\u8217{}s Time to End FINRA\\uc0\\u8217{}s Federal Income Tax Exemption}, 31 {\\scaps Va. Tax Rev.} 135, 150\\uc0\\u8211{}53 (2011)","plainCitation":"Kenneth B. Orenbach, A New Twist to an On-Going Debate about Securities Self-Regulation: It’s Time to End FINRA’s Federal Income Tax Exemption, 31 Va. Tax Rev. 135, 150–53 (2011)","noteIndex":60,"suppress-trailing-punctuation":true},"citationItems":[{"id":865,"uris":["http://zotero.org/users/6676007/items/P84G6VZI"],"uri":["http://zotero.org/users/6676007/items/P84G6VZI"],"itemData":{"id":865,"type":"article-journal","multi":{"main":{},"_keys":{}},"container-title":"Va. Tax Rev.","page":"135","title":"A New Twist to an On-Going Debate about Securities Self-Regulation: It's Time to End FINRA's Federal Income Tax Exemption","volume":"31","author":[{"family":"Orenbach","given":"Kenneth B.","multi":{"_key":{}}}],"issued":{"date-parts":[["2011"]]},"seeAlso":[]},"locator":"150-53"}],"schema":"https://github.com/citation-style-language/schema/raw/master/csl-citation.json"} </w:instrText>
      </w:r>
      <w:r w:rsidR="00776F87" w:rsidRPr="00747FD1">
        <w:rPr>
          <w:rFonts w:ascii="Book Antiqua" w:hAnsi="Book Antiqua"/>
          <w:sz w:val="18"/>
          <w:szCs w:val="18"/>
        </w:rPr>
        <w:fldChar w:fldCharType="separate"/>
      </w:r>
      <w:r w:rsidR="00DB335C" w:rsidRPr="00747FD1">
        <w:rPr>
          <w:rFonts w:ascii="Book Antiqua" w:hAnsi="Book Antiqua"/>
          <w:sz w:val="18"/>
          <w:szCs w:val="18"/>
        </w:rPr>
        <w:t xml:space="preserve">Kenneth B. Orenbach, </w:t>
      </w:r>
      <w:r w:rsidR="00DB335C" w:rsidRPr="00747FD1">
        <w:rPr>
          <w:rFonts w:ascii="Book Antiqua" w:hAnsi="Book Antiqua"/>
          <w:i/>
          <w:iCs/>
          <w:sz w:val="18"/>
          <w:szCs w:val="18"/>
        </w:rPr>
        <w:t>A New Twist to an On-Going Debate about Securities Self-Regulation: It’s Time to End FINRA’s Federal Income Tax Exemption</w:t>
      </w:r>
      <w:r w:rsidR="00DB335C" w:rsidRPr="00747FD1">
        <w:rPr>
          <w:rFonts w:ascii="Book Antiqua" w:hAnsi="Book Antiqua"/>
          <w:sz w:val="18"/>
          <w:szCs w:val="18"/>
        </w:rPr>
        <w:t xml:space="preserve">, 31 </w:t>
      </w:r>
      <w:r w:rsidR="00DB335C" w:rsidRPr="00747FD1">
        <w:rPr>
          <w:rFonts w:ascii="Book Antiqua" w:hAnsi="Book Antiqua"/>
          <w:smallCaps/>
          <w:sz w:val="18"/>
          <w:szCs w:val="18"/>
        </w:rPr>
        <w:t>Va. Tax Rev.</w:t>
      </w:r>
      <w:r w:rsidR="00DB335C" w:rsidRPr="00747FD1">
        <w:rPr>
          <w:rFonts w:ascii="Book Antiqua" w:hAnsi="Book Antiqua"/>
          <w:sz w:val="18"/>
          <w:szCs w:val="18"/>
        </w:rPr>
        <w:t xml:space="preserve"> 135, 150–53 (2011)</w:t>
      </w:r>
      <w:r w:rsidR="00776F87" w:rsidRPr="00747FD1">
        <w:rPr>
          <w:rFonts w:ascii="Book Antiqua" w:hAnsi="Book Antiqua"/>
          <w:sz w:val="18"/>
          <w:szCs w:val="18"/>
        </w:rPr>
        <w:fldChar w:fldCharType="end"/>
      </w:r>
      <w:r w:rsidR="008955CA" w:rsidRPr="00747FD1">
        <w:rPr>
          <w:rFonts w:ascii="Book Antiqua" w:hAnsi="Book Antiqua"/>
          <w:sz w:val="18"/>
          <w:szCs w:val="18"/>
        </w:rPr>
        <w:t>.</w:t>
      </w:r>
    </w:p>
  </w:footnote>
  <w:footnote w:id="61">
    <w:p w14:paraId="28F996BB" w14:textId="175A72EE" w:rsidR="00EE10C8" w:rsidRPr="00747FD1" w:rsidRDefault="00EE10C8" w:rsidP="008E38D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8955CA" w:rsidRPr="00747FD1">
        <w:rPr>
          <w:rFonts w:ascii="Book Antiqua" w:hAnsi="Book Antiqua"/>
          <w:i/>
          <w:iCs/>
          <w:sz w:val="18"/>
          <w:szCs w:val="18"/>
        </w:rPr>
        <w:t>See</w:t>
      </w:r>
      <w:r w:rsidR="00371198" w:rsidRPr="00747FD1">
        <w:rPr>
          <w:rFonts w:ascii="Book Antiqua" w:hAnsi="Book Antiqua"/>
          <w:i/>
          <w:iCs/>
          <w:sz w:val="18"/>
          <w:szCs w:val="18"/>
        </w:rPr>
        <w:t xml:space="preserve"> </w:t>
      </w:r>
      <w:r w:rsidR="00371198" w:rsidRPr="00747FD1">
        <w:rPr>
          <w:rFonts w:ascii="Book Antiqua" w:hAnsi="Book Antiqua"/>
          <w:sz w:val="18"/>
          <w:szCs w:val="18"/>
        </w:rPr>
        <w:t xml:space="preserve">FINRA Rule 2210; </w:t>
      </w:r>
      <w:r w:rsidR="00977D7D"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{"citationID":"DovxcmQh","properties":{"formattedCitation":"FINRA, {\\i{}2021 Report on FINRA\\uc0\\u8217{}s Examination and Risk Monitoring Program} 2, 20\\uc0\\u8211{}22 (Feb. 2021)","plainCitation":"FINRA, 2021 Report on FINRA’s Examination and Risk Monitoring Program 2, 20–22 (Feb. 2021)","noteIndex":61,"suppress-trailing-punctuation":true},"citationItems":[{"id":745,"uris":["http://zotero.org/users/6676007/items/M8UDH448"],"uri":["http://zotero.org/users/6676007/items/M8UDH448"],"itemData":{"id":745,"type":"report","multi":{"main":{},"_keys":{}},"title":"2021 Report on FINRA's Examination and Risk Monitoring Program","URL":"https://www.finra.org/sites/default/files/2021-02/2021-report-finras-examination-risk-monitoring-program.pdf","author":[{"literal":"FINRA","multi":{"_key":{}}}],"issued":{"date-parts":[["2021",2]]},"seeAlso":[]},"locator":"2, 20-22"}],"schema":"https://github.com/citation-style-language/schema/raw/master/csl-citation.json"} </w:instrText>
      </w:r>
      <w:r w:rsidR="00977D7D" w:rsidRPr="00747FD1">
        <w:rPr>
          <w:rFonts w:ascii="Book Antiqua" w:hAnsi="Book Antiqua"/>
          <w:sz w:val="18"/>
          <w:szCs w:val="18"/>
        </w:rPr>
        <w:fldChar w:fldCharType="separate"/>
      </w:r>
      <w:r w:rsidR="00977D7D" w:rsidRPr="00747FD1">
        <w:rPr>
          <w:rFonts w:ascii="Book Antiqua" w:hAnsi="Book Antiqua"/>
          <w:sz w:val="18"/>
          <w:szCs w:val="18"/>
        </w:rPr>
        <w:t xml:space="preserve">FINRA, </w:t>
      </w:r>
      <w:r w:rsidR="00977D7D" w:rsidRPr="00747FD1">
        <w:rPr>
          <w:rFonts w:ascii="Book Antiqua" w:hAnsi="Book Antiqua"/>
          <w:i/>
          <w:iCs/>
          <w:sz w:val="18"/>
          <w:szCs w:val="18"/>
        </w:rPr>
        <w:t>2021 Report on FINRA’s Examination and Risk Monitoring Program</w:t>
      </w:r>
      <w:r w:rsidR="00977D7D" w:rsidRPr="00747FD1">
        <w:rPr>
          <w:rFonts w:ascii="Book Antiqua" w:hAnsi="Book Antiqua"/>
          <w:sz w:val="18"/>
          <w:szCs w:val="18"/>
        </w:rPr>
        <w:t xml:space="preserve"> 2, 20–22 (Feb. 2021)</w:t>
      </w:r>
      <w:r w:rsidR="00977D7D" w:rsidRPr="00747FD1">
        <w:rPr>
          <w:rFonts w:ascii="Book Antiqua" w:hAnsi="Book Antiqua"/>
          <w:sz w:val="18"/>
          <w:szCs w:val="18"/>
        </w:rPr>
        <w:fldChar w:fldCharType="end"/>
      </w:r>
      <w:r w:rsidR="00977D7D" w:rsidRPr="00747FD1">
        <w:rPr>
          <w:rFonts w:ascii="Book Antiqua" w:hAnsi="Book Antiqua"/>
          <w:sz w:val="18"/>
          <w:szCs w:val="18"/>
        </w:rPr>
        <w:t xml:space="preserve"> (explaining that FINRA was “increasingly focused” on “risks associated with app-based platforms with interactive or ‘game-like’ features that are intended to influence customers”). FINRA has</w:t>
      </w:r>
      <w:r w:rsidR="00C6371C" w:rsidRPr="00747FD1">
        <w:rPr>
          <w:rFonts w:ascii="Book Antiqua" w:hAnsi="Book Antiqua"/>
          <w:sz w:val="18"/>
          <w:szCs w:val="18"/>
        </w:rPr>
        <w:t xml:space="preserve"> also</w:t>
      </w:r>
      <w:r w:rsidR="00977D7D" w:rsidRPr="00747FD1">
        <w:rPr>
          <w:rFonts w:ascii="Book Antiqua" w:hAnsi="Book Antiqua"/>
          <w:sz w:val="18"/>
          <w:szCs w:val="18"/>
        </w:rPr>
        <w:t xml:space="preserve"> settled enforcement actions with zero-commission brokers for disclosure and best-execution violations related to receipt of payment of order flow and other issues arising from the underlying business model. </w:t>
      </w:r>
    </w:p>
  </w:footnote>
  <w:footnote w:id="62">
    <w:p w14:paraId="700E1E1B" w14:textId="7DB513E0" w:rsidR="00977D7D" w:rsidRPr="00747FD1" w:rsidRDefault="00AB2CAE" w:rsidP="006C113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DE1872" w:rsidRPr="00747FD1">
        <w:rPr>
          <w:rFonts w:ascii="Book Antiqua" w:hAnsi="Book Antiqua"/>
          <w:sz w:val="18"/>
          <w:szCs w:val="18"/>
        </w:rPr>
        <w:tab/>
      </w:r>
      <w:r w:rsidR="008E38D3"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{"citationID":"a26pba3hag4","properties":{"formattedCitation":"{\\i{}Id.} at 22.","plainCitation":"Id. at 22.","noteIndex":62},"citationItems":[{"id":745,"uris":["http://zotero.org/users/6676007/items/M8UDH448"],"uri":["http://zotero.org/users/6676007/items/M8UDH448"],"itemData":{"id":745,"type":"report","multi":{"main":{},"_keys":{}},"title":"2021 Report on FINRA's Examination and Risk Monitoring Program","URL":"https://www.finra.org/sites/default/files/2021-02/2021-report-finras-examination-risk-monitoring-program.pdf","author":[{"literal":"FINRA","multi":{"_key":{}}}],"issued":{"date-parts":[["2021",2]]},"seeAlso":[]},"locator":"22"}],"schema":"https://github.com/citation-style-language/schema/raw/master/csl-citation.json"} </w:instrText>
      </w:r>
      <w:r w:rsidR="008E38D3" w:rsidRPr="00747FD1">
        <w:rPr>
          <w:rFonts w:ascii="Book Antiqua" w:hAnsi="Book Antiqua"/>
          <w:sz w:val="18"/>
          <w:szCs w:val="18"/>
        </w:rPr>
        <w:fldChar w:fldCharType="separate"/>
      </w:r>
      <w:r w:rsidR="00DB335C" w:rsidRPr="00747FD1">
        <w:rPr>
          <w:rFonts w:ascii="Book Antiqua" w:hAnsi="Book Antiqua"/>
          <w:i/>
          <w:iCs/>
          <w:sz w:val="18"/>
          <w:szCs w:val="18"/>
        </w:rPr>
        <w:t>Id.</w:t>
      </w:r>
      <w:r w:rsidR="00DB335C" w:rsidRPr="00747FD1">
        <w:rPr>
          <w:rFonts w:ascii="Book Antiqua" w:hAnsi="Book Antiqua"/>
          <w:sz w:val="18"/>
          <w:szCs w:val="18"/>
        </w:rPr>
        <w:t xml:space="preserve"> at 22.</w:t>
      </w:r>
      <w:r w:rsidR="008E38D3" w:rsidRPr="00747FD1">
        <w:rPr>
          <w:rFonts w:ascii="Book Antiqua" w:hAnsi="Book Antiqua"/>
          <w:sz w:val="18"/>
          <w:szCs w:val="18"/>
        </w:rPr>
        <w:fldChar w:fldCharType="end"/>
      </w:r>
      <w:r w:rsidR="00977D7D" w:rsidRPr="00747FD1">
        <w:rPr>
          <w:rFonts w:ascii="Book Antiqua" w:hAnsi="Book Antiqua"/>
          <w:sz w:val="18"/>
          <w:szCs w:val="18"/>
        </w:rPr>
        <w:t xml:space="preserve"> </w:t>
      </w:r>
    </w:p>
  </w:footnote>
  <w:footnote w:id="63">
    <w:p w14:paraId="729FF333" w14:textId="3DF89738" w:rsidR="00B54E9F" w:rsidRPr="00747FD1" w:rsidRDefault="004D6ACE" w:rsidP="006C113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B54E9F" w:rsidRPr="00747FD1">
        <w:rPr>
          <w:rFonts w:ascii="Book Antiqua" w:hAnsi="Book Antiqua"/>
          <w:i/>
          <w:iCs/>
          <w:sz w:val="18"/>
          <w:szCs w:val="18"/>
        </w:rPr>
        <w:t>See</w:t>
      </w:r>
      <w:r w:rsidR="00B54E9F" w:rsidRPr="00747FD1">
        <w:rPr>
          <w:rFonts w:ascii="Book Antiqua" w:hAnsi="Book Antiqua"/>
          <w:sz w:val="18"/>
          <w:szCs w:val="18"/>
        </w:rPr>
        <w:t xml:space="preserve">, </w:t>
      </w:r>
      <w:r w:rsidR="00B54E9F" w:rsidRPr="00747FD1">
        <w:rPr>
          <w:rFonts w:ascii="Book Antiqua" w:hAnsi="Book Antiqua"/>
          <w:i/>
          <w:iCs/>
          <w:sz w:val="18"/>
          <w:szCs w:val="18"/>
        </w:rPr>
        <w:t>e.g.</w:t>
      </w:r>
      <w:r w:rsidR="00B54E9F"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{"citationID":"80afNdhg","properties":{"formattedCitation":"Al Barbarino, {\\i{}FINRA to Seek Public Input on \\uc0\\u8220{}Gamification\\uc0\\u8221{} of Stock Market}, {\\scaps Law360} (May 19, 2021), https://www.law360.com/securities/articles/1386379/finra-to-seek-public-input-on-gamification-of-stock-market.","plainCitation":"Al Barbarino, FINRA to Seek Public Input on “Gamification” of Stock Market, Law360 (May 19, 2021), https://www.law360.com/securities/articles/1386379/finra-to-seek-public-input-on-gamification-of-stock-market.","noteIndex":63},"citationItems":[{"id":592,"uris":["http://zotero.org/users/6676007/items/9YPWXA5A"],"uri":["http://zotero.org/users/6676007/items/9YPWXA5A"],"itemData":{"id":592,"type":"article-newspaper","multi":{"main":{},"_keys":{}},"container-title":"Law360","title":"FINRA to Seek Public Input on \"Gamification\" of Stock Market","URL":"https://www.law360.com/securities/articles/1386379/finra-to-seek-public-input-on-gamification-of-stock-market","author":[{"family":"Barbarino","given":"Al","multi":{"_key":{}}}],"issued":{"date-parts":[["2021",5,19]]},"seeAlso":[]}}],"schema":"https://github.com/citation-style-language/schema/raw/master/csl-citation.json"} </w:instrText>
      </w:r>
      <w:r w:rsidRPr="00747FD1">
        <w:rPr>
          <w:rFonts w:ascii="Book Antiqua" w:hAnsi="Book Antiqua"/>
          <w:sz w:val="18"/>
          <w:szCs w:val="18"/>
        </w:rPr>
        <w:fldChar w:fldCharType="separate"/>
      </w:r>
      <w:r w:rsidR="007953D2" w:rsidRPr="00747FD1">
        <w:rPr>
          <w:rFonts w:ascii="Book Antiqua" w:hAnsi="Book Antiqua"/>
          <w:sz w:val="18"/>
          <w:szCs w:val="18"/>
        </w:rPr>
        <w:t xml:space="preserve">Al Barbarino, </w:t>
      </w:r>
      <w:r w:rsidR="007953D2" w:rsidRPr="00747FD1">
        <w:rPr>
          <w:rFonts w:ascii="Book Antiqua" w:hAnsi="Book Antiqua"/>
          <w:i/>
          <w:iCs/>
          <w:sz w:val="18"/>
          <w:szCs w:val="18"/>
        </w:rPr>
        <w:t>FINRA to Seek Public Input on “Gamification” of Stock Market</w:t>
      </w:r>
      <w:r w:rsidR="007953D2" w:rsidRPr="00747FD1">
        <w:rPr>
          <w:rFonts w:ascii="Book Antiqua" w:hAnsi="Book Antiqua"/>
          <w:sz w:val="18"/>
          <w:szCs w:val="18"/>
        </w:rPr>
        <w:t xml:space="preserve">, </w:t>
      </w:r>
      <w:r w:rsidR="007953D2" w:rsidRPr="00747FD1">
        <w:rPr>
          <w:rFonts w:ascii="Book Antiqua" w:hAnsi="Book Antiqua"/>
          <w:smallCaps/>
          <w:sz w:val="18"/>
          <w:szCs w:val="18"/>
        </w:rPr>
        <w:t>Law360</w:t>
      </w:r>
      <w:r w:rsidR="007953D2" w:rsidRPr="00747FD1">
        <w:rPr>
          <w:rFonts w:ascii="Book Antiqua" w:hAnsi="Book Antiqua"/>
          <w:sz w:val="18"/>
          <w:szCs w:val="18"/>
        </w:rPr>
        <w:t xml:space="preserve"> (May 19, 2021), https://www.law360.com/securities/articles/1386379/finra-to-seek-public-input-on-gamification-of-stock-market.</w:t>
      </w:r>
      <w:r w:rsidRPr="00747FD1">
        <w:rPr>
          <w:rFonts w:ascii="Book Antiqua" w:hAnsi="Book Antiqua"/>
          <w:sz w:val="18"/>
          <w:szCs w:val="18"/>
        </w:rPr>
        <w:fldChar w:fldCharType="end"/>
      </w:r>
      <w:r w:rsidR="00B54E9F" w:rsidRPr="00747FD1">
        <w:rPr>
          <w:rFonts w:ascii="Book Antiqua" w:hAnsi="Book Antiqua"/>
          <w:sz w:val="18"/>
          <w:szCs w:val="18"/>
        </w:rPr>
        <w:t xml:space="preserve"> </w:t>
      </w:r>
    </w:p>
  </w:footnote>
  <w:footnote w:id="64">
    <w:p w14:paraId="6E64DB32" w14:textId="342B13A7" w:rsidR="00A477A8" w:rsidRPr="00747FD1" w:rsidRDefault="007C6A52" w:rsidP="00A8295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Broker-dealers are licensed not only at the national level but also by regulators in the states where they operate. </w:t>
      </w:r>
      <w:r w:rsidRPr="00747FD1">
        <w:rPr>
          <w:rFonts w:ascii="Book Antiqua" w:hAnsi="Book Antiqua"/>
          <w:i/>
          <w:iCs/>
          <w:sz w:val="18"/>
          <w:szCs w:val="18"/>
        </w:rPr>
        <w:t xml:space="preserve">See </w:t>
      </w:r>
      <w:r w:rsidR="009D50DF" w:rsidRPr="00747FD1">
        <w:rPr>
          <w:rFonts w:ascii="Book Antiqua" w:hAnsi="Book Antiqua"/>
          <w:i/>
          <w:iCs/>
          <w:sz w:val="18"/>
          <w:szCs w:val="18"/>
        </w:rPr>
        <w:fldChar w:fldCharType="begin"/>
      </w:r>
      <w:r w:rsidR="00C31F8B" w:rsidRPr="00747FD1">
        <w:rPr>
          <w:rFonts w:ascii="Book Antiqua" w:hAnsi="Book Antiqua"/>
          <w:i/>
          <w:iCs/>
          <w:sz w:val="18"/>
          <w:szCs w:val="18"/>
        </w:rPr>
        <w:instrText xml:space="preserve"> ADDIN ZOTERO_ITEM CSL_CITATION {"citationID":"a3h3dh6e0d","properties":{"formattedCitation":"Andrew Jennings, {\\i{}State Securities Enforcement}, 47 {\\scaps B.Y.U. L. Rev.} \\uc0\\u8212{}, __ (2021)","plainCitation":"Andrew Jennings, State Securities Enforcement, 47 B.Y.U. L. Rev. —, __ (2021)","noteIndex":64,"suppress-trailing-punctuation":true},"citationItems":[{"id":868,"uris":["http://zotero.org/users/6676007/items/RCTW5YH8"],"uri":["http://zotero.org/users/6676007/items/RCTW5YH8"],"itemData":{"id":868,"type":"article-journal","multi":{"main":{},"_keys":{}},"container-title":"B.Y.U. L. Rev.","page":"—","title":"State Securities Enforcement","volume":"47","author":[{"family":"Jennings","given":"Andrew","multi":{"_key":{}}}],"issued":{"date-parts":[["2021"]]},"seeAlso":[]},"locator":"__"}],"schema":"https://github.com/citation-style-language/schema/raw/master/csl-citation.json"} </w:instrText>
      </w:r>
      <w:r w:rsidR="009D50DF" w:rsidRPr="00747FD1">
        <w:rPr>
          <w:rFonts w:ascii="Book Antiqua" w:hAnsi="Book Antiqua"/>
          <w:i/>
          <w:iCs/>
          <w:sz w:val="18"/>
          <w:szCs w:val="18"/>
        </w:rPr>
        <w:fldChar w:fldCharType="separate"/>
      </w:r>
      <w:r w:rsidR="00DB335C" w:rsidRPr="00747FD1">
        <w:rPr>
          <w:rFonts w:ascii="Book Antiqua" w:hAnsi="Book Antiqua"/>
          <w:sz w:val="18"/>
          <w:szCs w:val="18"/>
        </w:rPr>
        <w:t xml:space="preserve">Andrew Jennings, </w:t>
      </w:r>
      <w:r w:rsidR="00DB335C" w:rsidRPr="00747FD1">
        <w:rPr>
          <w:rFonts w:ascii="Book Antiqua" w:hAnsi="Book Antiqua"/>
          <w:i/>
          <w:iCs/>
          <w:sz w:val="18"/>
          <w:szCs w:val="18"/>
        </w:rPr>
        <w:t>State Securities Enforcement</w:t>
      </w:r>
      <w:r w:rsidR="00DB335C" w:rsidRPr="00747FD1">
        <w:rPr>
          <w:rFonts w:ascii="Book Antiqua" w:hAnsi="Book Antiqua"/>
          <w:sz w:val="18"/>
          <w:szCs w:val="18"/>
        </w:rPr>
        <w:t xml:space="preserve">, 47 </w:t>
      </w:r>
      <w:r w:rsidR="00DB335C" w:rsidRPr="00747FD1">
        <w:rPr>
          <w:rFonts w:ascii="Book Antiqua" w:hAnsi="Book Antiqua"/>
          <w:smallCaps/>
          <w:sz w:val="18"/>
          <w:szCs w:val="18"/>
        </w:rPr>
        <w:t>B.Y.U. L. Rev.</w:t>
      </w:r>
      <w:r w:rsidR="00DB335C" w:rsidRPr="00747FD1">
        <w:rPr>
          <w:rFonts w:ascii="Book Antiqua" w:hAnsi="Book Antiqua"/>
          <w:sz w:val="18"/>
          <w:szCs w:val="18"/>
        </w:rPr>
        <w:t xml:space="preserve"> —, __ (2021)</w:t>
      </w:r>
      <w:r w:rsidR="009D50DF" w:rsidRPr="00747FD1">
        <w:rPr>
          <w:rFonts w:ascii="Book Antiqua" w:hAnsi="Book Antiqua"/>
          <w:i/>
          <w:iCs/>
          <w:sz w:val="18"/>
          <w:szCs w:val="18"/>
        </w:rPr>
        <w:fldChar w:fldCharType="end"/>
      </w:r>
      <w:r w:rsidR="00B57DBB" w:rsidRPr="00747FD1">
        <w:rPr>
          <w:rFonts w:ascii="Book Antiqua" w:hAnsi="Book Antiqua"/>
          <w:sz w:val="18"/>
          <w:szCs w:val="18"/>
        </w:rPr>
        <w:t xml:space="preserve">. The separation of rulemaking and enforcement authority owing to federalism can give rise to different standards of conduct at federal and state levels. </w:t>
      </w:r>
      <w:r w:rsidR="00A477A8" w:rsidRPr="00747FD1">
        <w:rPr>
          <w:rFonts w:ascii="Book Antiqua" w:hAnsi="Book Antiqua"/>
          <w:sz w:val="18"/>
          <w:szCs w:val="18"/>
        </w:rPr>
        <w:t>Massachusetts’s enforcement action, discussed below, is predicated on the theory that broker-dealers owe state law fiduciary duties to clients even though federal law imposes no such duties. On federalism and state-law fiduciary rule developments, see, e.g.,</w:t>
      </w:r>
      <w:r w:rsidR="00554101" w:rsidRPr="00747FD1">
        <w:rPr>
          <w:rFonts w:ascii="Book Antiqua" w:hAnsi="Book Antiqua"/>
          <w:sz w:val="18"/>
          <w:szCs w:val="18"/>
        </w:rPr>
        <w:t xml:space="preserve"> </w:t>
      </w:r>
      <w:r w:rsidR="00A477A8"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{"citationID":"a12jfpvn9ak","properties":{"formattedCitation":"Benjamin P. Edwards, {\\i{}The Fate of State Investor Protection}, 21 {\\scaps Transactions: Tenn. J. Bus. L.} 213, __ (2020)","plainCitation":"Benjamin P. Edwards, The Fate of State Investor Protection, 21 Transactions: Tenn. J. Bus. L. 213, __ (2020)","noteIndex":64,"suppress-trailing-punctuation":true},"citationItems":[{"id":758,"uris":["http://zotero.org/users/6676007/items/7CTYRYTL"],"uri":["http://zotero.org/users/6676007/items/7CTYRYTL"],"itemData":{"id":758,"type":"article-journal","multi":{"main":{},"_keys":{}},"container-title":"Transactions: Tenn. J. Bus. L.","page":"213","title":"The Fate of State Investor Protection","volume":"21","author":[{"family":"Edwards","given":"Benjamin P.","multi":{"_key":{}}}],"issued":{"date-parts":[["2020"]]},"seeAlso":[]},"locator":"__"}],"schema":"https://github.com/citation-style-language/schema/raw/master/csl-citation.json"} </w:instrText>
      </w:r>
      <w:r w:rsidR="00A477A8" w:rsidRPr="00747FD1">
        <w:rPr>
          <w:rFonts w:ascii="Book Antiqua" w:hAnsi="Book Antiqua"/>
          <w:sz w:val="18"/>
          <w:szCs w:val="18"/>
        </w:rPr>
        <w:fldChar w:fldCharType="separate"/>
      </w:r>
      <w:r w:rsidR="00A477A8" w:rsidRPr="00747FD1">
        <w:rPr>
          <w:rFonts w:ascii="Book Antiqua" w:hAnsi="Book Antiqua"/>
          <w:sz w:val="18"/>
          <w:szCs w:val="18"/>
        </w:rPr>
        <w:t xml:space="preserve">Benjamin P. Edwards, </w:t>
      </w:r>
      <w:r w:rsidR="00A477A8" w:rsidRPr="00747FD1">
        <w:rPr>
          <w:rFonts w:ascii="Book Antiqua" w:hAnsi="Book Antiqua"/>
          <w:i/>
          <w:iCs/>
          <w:sz w:val="18"/>
          <w:szCs w:val="18"/>
        </w:rPr>
        <w:t>The Fate of State Investor Protection</w:t>
      </w:r>
      <w:r w:rsidR="00A477A8" w:rsidRPr="00747FD1">
        <w:rPr>
          <w:rFonts w:ascii="Book Antiqua" w:hAnsi="Book Antiqua"/>
          <w:sz w:val="18"/>
          <w:szCs w:val="18"/>
        </w:rPr>
        <w:t xml:space="preserve">, 21 </w:t>
      </w:r>
      <w:r w:rsidR="00A477A8" w:rsidRPr="00747FD1">
        <w:rPr>
          <w:rFonts w:ascii="Book Antiqua" w:hAnsi="Book Antiqua"/>
          <w:smallCaps/>
          <w:sz w:val="18"/>
          <w:szCs w:val="18"/>
        </w:rPr>
        <w:t>Transactions: Tenn. J. Bus. L.</w:t>
      </w:r>
      <w:r w:rsidR="00A477A8" w:rsidRPr="00747FD1">
        <w:rPr>
          <w:rFonts w:ascii="Book Antiqua" w:hAnsi="Book Antiqua"/>
          <w:sz w:val="18"/>
          <w:szCs w:val="18"/>
        </w:rPr>
        <w:t xml:space="preserve"> 213, __ (2020)</w:t>
      </w:r>
      <w:r w:rsidR="00A477A8" w:rsidRPr="00747FD1">
        <w:rPr>
          <w:rFonts w:ascii="Book Antiqua" w:hAnsi="Book Antiqua"/>
          <w:sz w:val="18"/>
          <w:szCs w:val="18"/>
        </w:rPr>
        <w:fldChar w:fldCharType="end"/>
      </w:r>
      <w:r w:rsidR="00554101" w:rsidRPr="00747FD1">
        <w:rPr>
          <w:rFonts w:ascii="Book Antiqua" w:hAnsi="Book Antiqua"/>
          <w:sz w:val="18"/>
          <w:szCs w:val="18"/>
        </w:rPr>
        <w:t xml:space="preserve">; </w:t>
      </w:r>
      <w:r w:rsidR="00A1269D"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{"citationID":"a2894772gu4","properties":{"formattedCitation":"Maria E. Vaz Ferreira, Note, {\\i{}Staying True to NSMIA: A Roadmap for Successful State Fiduciary Rules after Reg BI}, 94 {\\scaps St. John\\uc0\\u8217{}s L. Rev.} 557, 571\\uc0\\u8211{}79 (2020)","plainCitation":"Maria E. Vaz Ferreira, Note, Staying True to NSMIA: A Roadmap for Successful State Fiduciary Rules after Reg BI, 94 St. John’s L. Rev. 557, 571–79 (2020)","noteIndex":64,"suppress-trailing-punctuation":true},"citationItems":[{"id":757,"uris":["http://zotero.org/users/6676007/items/KMKFXKUS"],"uri":["http://zotero.org/users/6676007/items/KMKFXKUS"],"itemData":{"id":757,"type":"article-journal","multi":{"main":{},"_keys":{}},"container-title":"St. John's L. Rev.","note":"genre: Note","page":"557","title":"Staying True to NSMIA: A Roadmap for Successful State Fiduciary Rules after Reg BI","volume":"94","author":[{"family":"Vaz Ferreira","given":"Maria E.","multi":{"_key":{}}}],"issued":{"date-parts":[["2020"]]},"seeAlso":[]},"locator":"571-79"}],"schema":"https://github.com/citation-style-language/schema/raw/master/csl-citation.json"} </w:instrText>
      </w:r>
      <w:r w:rsidR="00A1269D" w:rsidRPr="00747FD1">
        <w:rPr>
          <w:rFonts w:ascii="Book Antiqua" w:hAnsi="Book Antiqua"/>
          <w:sz w:val="18"/>
          <w:szCs w:val="18"/>
        </w:rPr>
        <w:fldChar w:fldCharType="separate"/>
      </w:r>
      <w:r w:rsidR="00C31F8B" w:rsidRPr="00747FD1">
        <w:rPr>
          <w:rFonts w:ascii="Book Antiqua" w:hAnsi="Book Antiqua"/>
          <w:sz w:val="18"/>
          <w:szCs w:val="18"/>
        </w:rPr>
        <w:t xml:space="preserve">Maria E. Vaz Ferreira, Note, </w:t>
      </w:r>
      <w:r w:rsidR="00C31F8B" w:rsidRPr="00747FD1">
        <w:rPr>
          <w:rFonts w:ascii="Book Antiqua" w:hAnsi="Book Antiqua"/>
          <w:i/>
          <w:iCs/>
          <w:sz w:val="18"/>
          <w:szCs w:val="18"/>
        </w:rPr>
        <w:t>Staying True to NSMIA: A Roadmap for Successful State Fiduciary Rules after Reg BI</w:t>
      </w:r>
      <w:r w:rsidR="00C31F8B" w:rsidRPr="00747FD1">
        <w:rPr>
          <w:rFonts w:ascii="Book Antiqua" w:hAnsi="Book Antiqua"/>
          <w:sz w:val="18"/>
          <w:szCs w:val="18"/>
        </w:rPr>
        <w:t xml:space="preserve">, 94 </w:t>
      </w:r>
      <w:r w:rsidR="00C31F8B" w:rsidRPr="00747FD1">
        <w:rPr>
          <w:rFonts w:ascii="Book Antiqua" w:hAnsi="Book Antiqua"/>
          <w:smallCaps/>
          <w:sz w:val="18"/>
          <w:szCs w:val="18"/>
        </w:rPr>
        <w:t>St. John’s L. Rev.</w:t>
      </w:r>
      <w:r w:rsidR="00C31F8B" w:rsidRPr="00747FD1">
        <w:rPr>
          <w:rFonts w:ascii="Book Antiqua" w:hAnsi="Book Antiqua"/>
          <w:sz w:val="18"/>
          <w:szCs w:val="18"/>
        </w:rPr>
        <w:t xml:space="preserve"> 557, 571–79 (2020)</w:t>
      </w:r>
      <w:r w:rsidR="00A1269D" w:rsidRPr="00747FD1">
        <w:rPr>
          <w:rFonts w:ascii="Book Antiqua" w:hAnsi="Book Antiqua"/>
          <w:sz w:val="18"/>
          <w:szCs w:val="18"/>
        </w:rPr>
        <w:fldChar w:fldCharType="end"/>
      </w:r>
      <w:r w:rsidR="00A82958" w:rsidRPr="00747FD1">
        <w:rPr>
          <w:rFonts w:ascii="Book Antiqua" w:hAnsi="Book Antiqua"/>
          <w:sz w:val="18"/>
          <w:szCs w:val="18"/>
        </w:rPr>
        <w:t>.</w:t>
      </w:r>
    </w:p>
  </w:footnote>
  <w:footnote w:id="65">
    <w:p w14:paraId="2BAE53E4" w14:textId="7C7777B3" w:rsidR="007133DA" w:rsidRPr="00747FD1" w:rsidRDefault="007133DA" w:rsidP="007133D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 xml:space="preserve">See </w:t>
      </w:r>
      <w:r w:rsidRPr="00747FD1">
        <w:rPr>
          <w:rFonts w:ascii="Book Antiqua" w:hAnsi="Book Antiqua"/>
          <w:sz w:val="18"/>
          <w:szCs w:val="18"/>
        </w:rPr>
        <w:t xml:space="preserve">Complaint, </w:t>
      </w:r>
      <w:r w:rsidRPr="00747FD1">
        <w:rPr>
          <w:rFonts w:ascii="Book Antiqua" w:hAnsi="Book Antiqua"/>
          <w:i/>
          <w:iCs/>
          <w:sz w:val="18"/>
          <w:szCs w:val="18"/>
        </w:rPr>
        <w:t>Robinhood Financial, LLC</w:t>
      </w:r>
      <w:r w:rsidRPr="00747FD1">
        <w:rPr>
          <w:rFonts w:ascii="Book Antiqua" w:hAnsi="Book Antiqua"/>
          <w:sz w:val="18"/>
          <w:szCs w:val="18"/>
        </w:rPr>
        <w:t xml:space="preserve">, Docket No. E-2020-0047 (Mass. Sec. Div. filed Dec. 16, 2020) (“Mass. Compl.”). The regulator sought to file an amended complaint seeking to revoke Robinhood’s registration as a broker-dealer in the state. </w:t>
      </w:r>
      <w:r w:rsidRPr="00747FD1">
        <w:rPr>
          <w:rFonts w:ascii="Book Antiqua" w:hAnsi="Book Antiqua"/>
          <w:i/>
          <w:iCs/>
          <w:sz w:val="18"/>
          <w:szCs w:val="18"/>
        </w:rPr>
        <w:t xml:space="preserve">See </w:t>
      </w:r>
      <w:r w:rsidRPr="00747FD1">
        <w:rPr>
          <w:rFonts w:ascii="Book Antiqua" w:hAnsi="Book Antiqua"/>
          <w:sz w:val="18"/>
          <w:szCs w:val="18"/>
        </w:rPr>
        <w:t>Motion for Leave to File Amended Administrative Complaint</w:t>
      </w:r>
      <w:r w:rsidR="00AF7DF0" w:rsidRPr="00747FD1">
        <w:rPr>
          <w:rFonts w:ascii="Book Antiqua" w:hAnsi="Book Antiqua"/>
          <w:sz w:val="18"/>
          <w:szCs w:val="18"/>
        </w:rPr>
        <w:t xml:space="preserve"> at 22-24</w:t>
      </w:r>
      <w:r w:rsidRPr="00747FD1">
        <w:rPr>
          <w:rFonts w:ascii="Book Antiqua" w:hAnsi="Book Antiqua"/>
          <w:sz w:val="18"/>
          <w:szCs w:val="18"/>
        </w:rPr>
        <w:t xml:space="preserve">, </w:t>
      </w:r>
      <w:r w:rsidRPr="00747FD1">
        <w:rPr>
          <w:rFonts w:ascii="Book Antiqua" w:hAnsi="Book Antiqua"/>
          <w:i/>
          <w:iCs/>
          <w:sz w:val="18"/>
          <w:szCs w:val="18"/>
        </w:rPr>
        <w:t>Robinhood Financial, LLC</w:t>
      </w:r>
      <w:r w:rsidRPr="00747FD1">
        <w:rPr>
          <w:rFonts w:ascii="Book Antiqua" w:hAnsi="Book Antiqua"/>
          <w:sz w:val="18"/>
          <w:szCs w:val="18"/>
        </w:rPr>
        <w:t xml:space="preserve">, Docket No. E-2020-0047 (Mass. Sec. Div. filed April 15, 2021) (“Mass. Amended Admin. Compl.”). </w:t>
      </w:r>
      <w:r w:rsidR="00AF7DF0" w:rsidRPr="00747FD1">
        <w:rPr>
          <w:rFonts w:ascii="Book Antiqua" w:hAnsi="Book Antiqua"/>
          <w:sz w:val="18"/>
          <w:szCs w:val="18"/>
        </w:rPr>
        <w:t xml:space="preserve">In an amended complaint, the state alleged that Robinhood targeted unsophisticated investors, luring them in with app design features and “gamification strategies to manipulate [them] into continuous interaction and constant engagement with its application.” </w:t>
      </w:r>
      <w:r w:rsidR="0081144D" w:rsidRPr="00747FD1">
        <w:rPr>
          <w:rFonts w:ascii="Book Antiqua" w:hAnsi="Book Antiqua"/>
          <w:i/>
          <w:iCs/>
          <w:sz w:val="18"/>
          <w:szCs w:val="18"/>
        </w:rPr>
        <w:t>Id</w:t>
      </w:r>
      <w:r w:rsidR="0081144D" w:rsidRPr="00747FD1">
        <w:rPr>
          <w:rFonts w:ascii="Book Antiqua" w:hAnsi="Book Antiqua"/>
          <w:sz w:val="18"/>
          <w:szCs w:val="18"/>
        </w:rPr>
        <w:t>.</w:t>
      </w:r>
      <w:r w:rsidR="00AF7DF0" w:rsidRPr="00747FD1">
        <w:rPr>
          <w:rFonts w:ascii="Book Antiqua" w:hAnsi="Book Antiqua"/>
          <w:sz w:val="18"/>
          <w:szCs w:val="18"/>
        </w:rPr>
        <w:t xml:space="preserve"> at 6; </w:t>
      </w:r>
      <w:r w:rsidR="00AF7DF0" w:rsidRPr="00747FD1">
        <w:rPr>
          <w:rFonts w:ascii="Book Antiqua" w:hAnsi="Book Antiqua"/>
          <w:i/>
          <w:iCs/>
          <w:sz w:val="18"/>
          <w:szCs w:val="18"/>
        </w:rPr>
        <w:t>see</w:t>
      </w:r>
      <w:r w:rsidR="00AF7DF0" w:rsidRPr="00747FD1">
        <w:rPr>
          <w:rFonts w:ascii="Book Antiqua" w:hAnsi="Book Antiqua"/>
          <w:sz w:val="18"/>
          <w:szCs w:val="18"/>
        </w:rPr>
        <w:t xml:space="preserve">, </w:t>
      </w:r>
      <w:r w:rsidR="00AF7DF0" w:rsidRPr="00747FD1">
        <w:rPr>
          <w:rFonts w:ascii="Book Antiqua" w:hAnsi="Book Antiqua"/>
          <w:i/>
          <w:iCs/>
          <w:sz w:val="18"/>
          <w:szCs w:val="18"/>
        </w:rPr>
        <w:t>e.g.</w:t>
      </w:r>
      <w:r w:rsidR="00AF7DF0" w:rsidRPr="00747FD1">
        <w:rPr>
          <w:rFonts w:ascii="Book Antiqua" w:hAnsi="Book Antiqua"/>
          <w:sz w:val="18"/>
          <w:szCs w:val="18"/>
        </w:rPr>
        <w:t>, Mass. Gen. Laws ch. 110A, § 204(a)(2)(G); 950 Mass. Code Regs. 12.207(1)(a).</w:t>
      </w:r>
    </w:p>
  </w:footnote>
  <w:footnote w:id="66">
    <w:p w14:paraId="5A9EDE0E" w14:textId="20CF943E" w:rsidR="00983485" w:rsidRPr="00747FD1" w:rsidRDefault="0050383B" w:rsidP="0097486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00974867" w:rsidRPr="00747FD1">
        <w:rPr>
          <w:rFonts w:ascii="Book Antiqua" w:hAnsi="Book Antiqua"/>
          <w:sz w:val="18"/>
          <w:szCs w:val="18"/>
        </w:rPr>
        <w:t xml:space="preserve"> Brian G. Cartwright, SEC General Counsel, Speech by SEC Staff: The Future of Securities Regulation (Oct. 24, 2007) (coining the term); </w:t>
      </w:r>
      <w:r w:rsidR="00974867" w:rsidRPr="00747FD1">
        <w:rPr>
          <w:rFonts w:ascii="Book Antiqua" w:hAnsi="Book Antiqua"/>
          <w:i/>
          <w:iCs/>
          <w:sz w:val="18"/>
          <w:szCs w:val="18"/>
        </w:rPr>
        <w:t>see also</w:t>
      </w:r>
      <w:r w:rsidR="00974867" w:rsidRPr="00747FD1">
        <w:rPr>
          <w:rFonts w:ascii="Book Antiqua" w:hAnsi="Book Antiqua"/>
          <w:sz w:val="18"/>
          <w:szCs w:val="18"/>
        </w:rPr>
        <w:t xml:space="preserve">, </w:t>
      </w:r>
      <w:r w:rsidR="00974867" w:rsidRPr="00747FD1">
        <w:rPr>
          <w:rFonts w:ascii="Book Antiqua" w:hAnsi="Book Antiqua"/>
          <w:i/>
          <w:iCs/>
          <w:sz w:val="18"/>
          <w:szCs w:val="18"/>
        </w:rPr>
        <w:t>e.g.</w:t>
      </w:r>
      <w:r w:rsidR="00974867"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{"citationID":"uKpHhvxM","properties":{"formattedCitation":"Donald C. Langevoort, {\\i{}The Sec, Retail Investors, and the Institutionalization of the Securities Markets}, 95 {\\scaps Va. L. Rev.} 1025, __ (2009)","plainCitation":"Donald C. Langevoort, The Sec, Retail Investors, and the Institutionalization of the Securities Markets, 95 Va. L. Rev. 1025, __ (2009)","noteIndex":66,"suppress-trailing-punctuation":true},"citationItems":[{"id":540,"uris":["http://zotero.org/users/6676007/items/WKS48F2P"],"uri":["http://zotero.org/users/6676007/items/WKS48F2P"],"itemData":{"id":540,"type":"article-journal","multi":{"main":{},"_keys":{}},"container-title":"Va. L. Rev.","page":"1025","title":"The Sec, Retail Investors, and the Institutionalization of the Securities Markets","volume":"95","author":[{"family":"Langevoort","given":"Donald C.","multi":{"_key":{}}}],"issued":{"date-parts":[["2009"]]},"seeAlso":[]},"locator":"__"}],"schema":"https://github.com/citation-style-language/schema/raw/master/csl-citation.json"}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Donald C. Langevoort, </w:t>
      </w:r>
      <w:r w:rsidRPr="00747FD1">
        <w:rPr>
          <w:rFonts w:ascii="Book Antiqua" w:hAnsi="Book Antiqua"/>
          <w:i/>
          <w:iCs/>
          <w:sz w:val="18"/>
          <w:szCs w:val="18"/>
        </w:rPr>
        <w:t>The Sec, Retail Investors, and the Institutionalization of the Securities Markets</w:t>
      </w:r>
      <w:r w:rsidRPr="00747FD1">
        <w:rPr>
          <w:rFonts w:ascii="Book Antiqua" w:hAnsi="Book Antiqua"/>
          <w:sz w:val="18"/>
          <w:szCs w:val="18"/>
        </w:rPr>
        <w:t xml:space="preserve">, 95 </w:t>
      </w:r>
      <w:r w:rsidRPr="00747FD1">
        <w:rPr>
          <w:rFonts w:ascii="Book Antiqua" w:hAnsi="Book Antiqua"/>
          <w:smallCaps/>
          <w:sz w:val="18"/>
          <w:szCs w:val="18"/>
        </w:rPr>
        <w:t>Va. L. Rev.</w:t>
      </w:r>
      <w:r w:rsidRPr="00747FD1">
        <w:rPr>
          <w:rFonts w:ascii="Book Antiqua" w:hAnsi="Book Antiqua"/>
          <w:sz w:val="18"/>
          <w:szCs w:val="18"/>
        </w:rPr>
        <w:t xml:space="preserve"> 1025, __ (2009)</w:t>
      </w:r>
      <w:r w:rsidRPr="00747FD1">
        <w:rPr>
          <w:rFonts w:ascii="Book Antiqua" w:hAnsi="Book Antiqua"/>
          <w:sz w:val="18"/>
          <w:szCs w:val="18"/>
        </w:rPr>
        <w:fldChar w:fldCharType="end"/>
      </w:r>
      <w:r w:rsidRPr="00747FD1">
        <w:rPr>
          <w:rFonts w:ascii="Book Antiqua" w:hAnsi="Book Antiqua"/>
          <w:sz w:val="18"/>
          <w:szCs w:val="18"/>
        </w:rPr>
        <w:t xml:space="preserve"> (“the market for corporate securities … is no longer substantially retail in nature”); </w:t>
      </w:r>
      <w:r w:rsidRPr="00747FD1">
        <w:rPr>
          <w:rFonts w:ascii="Book Antiqua" w:hAnsi="Book Antiqua"/>
          <w:i/>
          <w:iCs/>
          <w:sz w:val="18"/>
          <w:szCs w:val="18"/>
        </w:rPr>
        <w:t>see also</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{"citationID":"cRNf2VOE","properties":{"formattedCitation":"Gaia Balp, {\\i{}The Corporate Governance Role of Retail Investors}, 31 {\\scaps Loy. Consumer L. Rev.} 47, 66\\uc0\\u8211{}68 (2018)","plainCitation":"Gaia Balp, The Corporate Governance Role of Retail Investors, 31 Loy. Consumer L. Rev. 47, 66–68 (2018)","noteIndex":66,"suppress-trailing-punctuation":true},"citationItems":[{"id":699,"uris":["http://zotero.org/users/6676007/items/IBHS4E8N"],"uri":["http://zotero.org/users/6676007/items/IBHS4E8N"],"itemData":{"id":699,"type":"article-journal","multi":{"main":{},"_keys":{}},"container-title":"Loy. Consumer L. Rev.","page":"47","title":"The Corporate Governance Role of Retail Investors","volume":"31","author":[{"family":"Balp","given":"Gaia","multi":{"_key":{}}}],"issued":{"date-parts":[["2018"]]},"seeAlso":[]},"locator":"66-68"}],"schema":"https://github.com/citation-style-language/schema/raw/master/csl-citation.json"}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Gaia Balp, </w:t>
      </w:r>
      <w:r w:rsidRPr="00747FD1">
        <w:rPr>
          <w:rFonts w:ascii="Book Antiqua" w:hAnsi="Book Antiqua"/>
          <w:i/>
          <w:iCs/>
          <w:sz w:val="18"/>
          <w:szCs w:val="18"/>
        </w:rPr>
        <w:t>The Corporate Governance Role of Retail Investors</w:t>
      </w:r>
      <w:r w:rsidRPr="00747FD1">
        <w:rPr>
          <w:rFonts w:ascii="Book Antiqua" w:hAnsi="Book Antiqua"/>
          <w:sz w:val="18"/>
          <w:szCs w:val="18"/>
        </w:rPr>
        <w:t xml:space="preserve">, 31 </w:t>
      </w:r>
      <w:r w:rsidRPr="00747FD1">
        <w:rPr>
          <w:rFonts w:ascii="Book Antiqua" w:hAnsi="Book Antiqua"/>
          <w:smallCaps/>
          <w:sz w:val="18"/>
          <w:szCs w:val="18"/>
        </w:rPr>
        <w:t>Loy. Consumer L. Rev.</w:t>
      </w:r>
      <w:r w:rsidRPr="00747FD1">
        <w:rPr>
          <w:rFonts w:ascii="Book Antiqua" w:hAnsi="Book Antiqua"/>
          <w:sz w:val="18"/>
          <w:szCs w:val="18"/>
        </w:rPr>
        <w:t xml:space="preserve"> 47, 66–68 (2018)</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{"citationID":"qIBbcsfq","properties":{"formattedCitation":"Jill E. Fisch, {\\i{}Rethinking the Regulation of Securities Intermediaries}, 158 {\\scaps U. Pa. L. Rev.} 1961, __ (2010)","plainCitation":"Jill E. Fisch, Rethinking the Regulation of Securities Intermediaries, 158 U. Pa. L. Rev. 1961, __ (2010)","noteIndex":66,"suppress-trailing-punctuation":true},"citationItems":[{"id":716,"uris":["http://zotero.org/users/6676007/items/G23APXIE"],"uri":["http://zotero.org/users/6676007/items/G23APXIE"],"itemData":{"id":716,"type":"article-journal","multi":{"main":{},"_keys":{}},"container-title":"U. Pa. L. Rev.","issue":"7","page":"1961","title":"Rethinking the Regulation of Securities Intermediaries","volume":"158","author":[{"family":"Fisch","given":"Jill E.","multi":{"_key":{}}}],"issued":{"date-parts":[["2010"]]},"seeAlso":[]},"locator":"__"}],"schema":"https://github.com/citation-style-language/schema/raw/master/csl-citation.json"}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Jill E. Fisch, </w:t>
      </w:r>
      <w:r w:rsidRPr="00747FD1">
        <w:rPr>
          <w:rFonts w:ascii="Book Antiqua" w:hAnsi="Book Antiqua"/>
          <w:i/>
          <w:iCs/>
          <w:sz w:val="18"/>
          <w:szCs w:val="18"/>
        </w:rPr>
        <w:t>Rethinking the Regulation of Securities Intermediaries</w:t>
      </w:r>
      <w:r w:rsidRPr="00747FD1">
        <w:rPr>
          <w:rFonts w:ascii="Book Antiqua" w:hAnsi="Book Antiqua"/>
          <w:sz w:val="18"/>
          <w:szCs w:val="18"/>
        </w:rPr>
        <w:t xml:space="preserve">, 158 </w:t>
      </w:r>
      <w:r w:rsidRPr="00747FD1">
        <w:rPr>
          <w:rFonts w:ascii="Book Antiqua" w:hAnsi="Book Antiqua"/>
          <w:smallCaps/>
          <w:sz w:val="18"/>
          <w:szCs w:val="18"/>
        </w:rPr>
        <w:t>U. Pa. L. Rev.</w:t>
      </w:r>
      <w:r w:rsidRPr="00747FD1">
        <w:rPr>
          <w:rFonts w:ascii="Book Antiqua" w:hAnsi="Book Antiqua"/>
          <w:sz w:val="18"/>
          <w:szCs w:val="18"/>
        </w:rPr>
        <w:t xml:space="preserve"> 1961, __ (2010)</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{"citationID":"DhqTEXd6","properties":{"formattedCitation":"Alicia Davis Evans, {\\i{}A Requiem for the Retail Investor}, 95 {\\scaps Va. L. Rev.} 1105, __ (2009)","plainCitation":"Alicia Davis Evans, A Requiem for the Retail Investor, 95 Va. L. Rev. 1105, __ (2009)","noteIndex":66,"suppress-trailing-punctuation":true},"citationItems":[{"id":660,"uris":["http://zotero.org/users/6676007/items/SZ9ZVIK4"],"uri":["http://zotero.org/users/6676007/items/SZ9ZVIK4"],"itemData":{"id":660,"type":"article-journal","multi":{"main":{},"_keys":{}},"container-title":"Va. L. Rev.","page":"1105","title":"A Requiem for the Retail Investor","volume":"95","author":[{"family":"Evans","given":"Alicia Davis","multi":{"_key":{}}}],"issued":{"date-parts":[["2009"]]},"seeAlso":[]},"locator":"__"}],"schema":"https://github.com/citation-style-language/schema/raw/master/csl-citation.json"}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Alicia Davis Evans, </w:t>
      </w:r>
      <w:r w:rsidRPr="00747FD1">
        <w:rPr>
          <w:rFonts w:ascii="Book Antiqua" w:hAnsi="Book Antiqua"/>
          <w:i/>
          <w:iCs/>
          <w:sz w:val="18"/>
          <w:szCs w:val="18"/>
        </w:rPr>
        <w:t>A Requiem for the Retail Investor</w:t>
      </w:r>
      <w:r w:rsidRPr="00747FD1">
        <w:rPr>
          <w:rFonts w:ascii="Book Antiqua" w:hAnsi="Book Antiqua"/>
          <w:sz w:val="18"/>
          <w:szCs w:val="18"/>
        </w:rPr>
        <w:t xml:space="preserve">, 95 </w:t>
      </w:r>
      <w:r w:rsidRPr="00747FD1">
        <w:rPr>
          <w:rFonts w:ascii="Book Antiqua" w:hAnsi="Book Antiqua"/>
          <w:smallCaps/>
          <w:sz w:val="18"/>
          <w:szCs w:val="18"/>
        </w:rPr>
        <w:t>Va. L. Rev.</w:t>
      </w:r>
      <w:r w:rsidRPr="00747FD1">
        <w:rPr>
          <w:rFonts w:ascii="Book Antiqua" w:hAnsi="Book Antiqua"/>
          <w:sz w:val="18"/>
          <w:szCs w:val="18"/>
        </w:rPr>
        <w:t xml:space="preserve"> 1105, __ (2009)</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{"citationID":"t9FwZDUv","properties":{"formattedCitation":"Steven M. Davidoff, {\\i{}Paradigm Shift: Federal Securities Regulation in the New Millennium}, 2 {\\scaps Brook. J. Corp. Fin. &amp; Com. L.} 339, 347\\uc0\\u8211{}53 (2008).","plainCitation":"Steven M. Davidoff, Paradigm Shift: Federal Securities Regulation in the New Millennium, 2 Brook. J. Corp. Fin. &amp; Com. L. 339, 347–53 (2008).","noteIndex":66},"citationItems":[{"id":698,"uris":["http://zotero.org/users/6676007/items/6ZM9IV25"],"uri":["http://zotero.org/users/6676007/items/6ZM9IV25"],"itemData":{"id":698,"type":"article-journal","multi":{"main":{},"_keys":{}},"container-title":"Brook. J. Corp. Fin. &amp; Com. L.","page":"339","title":"Paradigm Shift: Federal Securities Regulation in the New Millennium","volume":"2","author":[{"family":"Davidoff","given":"Steven M.","multi":{"_key":{}}}],"issued":{"date-parts":[["2008"]]},"seeAlso":[]},"locator":"347-53"}],"schema":"https://github.com/citation-style-language/schema/raw/master/csl-citation.json"}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Steven M. Davidoff, </w:t>
      </w:r>
      <w:r w:rsidRPr="00747FD1">
        <w:rPr>
          <w:rFonts w:ascii="Book Antiqua" w:hAnsi="Book Antiqua"/>
          <w:i/>
          <w:iCs/>
          <w:sz w:val="18"/>
          <w:szCs w:val="18"/>
        </w:rPr>
        <w:t>Paradigm Shift: Federal Securities Regulation in the New Millennium</w:t>
      </w:r>
      <w:r w:rsidRPr="00747FD1">
        <w:rPr>
          <w:rFonts w:ascii="Book Antiqua" w:hAnsi="Book Antiqua"/>
          <w:sz w:val="18"/>
          <w:szCs w:val="18"/>
        </w:rPr>
        <w:t xml:space="preserve">, 2 </w:t>
      </w:r>
      <w:r w:rsidRPr="00747FD1">
        <w:rPr>
          <w:rFonts w:ascii="Book Antiqua" w:hAnsi="Book Antiqua"/>
          <w:smallCaps/>
          <w:sz w:val="18"/>
          <w:szCs w:val="18"/>
        </w:rPr>
        <w:t>Brook. J. Corp. Fin. &amp; Com. L.</w:t>
      </w:r>
      <w:r w:rsidRPr="00747FD1">
        <w:rPr>
          <w:rFonts w:ascii="Book Antiqua" w:hAnsi="Book Antiqua"/>
          <w:sz w:val="18"/>
          <w:szCs w:val="18"/>
        </w:rPr>
        <w:t xml:space="preserve"> 339, 347–53 (2008).</w:t>
      </w:r>
      <w:r w:rsidRPr="00747FD1">
        <w:rPr>
          <w:rFonts w:ascii="Book Antiqua" w:hAnsi="Book Antiqua"/>
          <w:sz w:val="18"/>
          <w:szCs w:val="18"/>
        </w:rPr>
        <w:fldChar w:fldCharType="end"/>
      </w:r>
      <w:r w:rsidR="00983485" w:rsidRPr="00747FD1">
        <w:rPr>
          <w:rFonts w:ascii="Book Antiqua" w:hAnsi="Book Antiqua"/>
          <w:sz w:val="18"/>
          <w:szCs w:val="18"/>
        </w:rPr>
        <w:t xml:space="preserve"> </w:t>
      </w:r>
    </w:p>
  </w:footnote>
  <w:footnote w:id="67">
    <w:p w14:paraId="4235A532" w14:textId="1E7AD2DB" w:rsidR="0039651F" w:rsidRPr="00747FD1" w:rsidRDefault="003C2A3A" w:rsidP="0039651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39651F" w:rsidRPr="00747FD1">
        <w:rPr>
          <w:rFonts w:ascii="Book Antiqua" w:hAnsi="Book Antiqua"/>
          <w:i/>
          <w:iCs/>
          <w:sz w:val="18"/>
          <w:szCs w:val="18"/>
        </w:rPr>
        <w:t>See</w:t>
      </w:r>
      <w:r w:rsidR="0039651F" w:rsidRPr="00747FD1">
        <w:rPr>
          <w:rFonts w:ascii="Book Antiqua" w:hAnsi="Book Antiqua"/>
          <w:sz w:val="18"/>
          <w:szCs w:val="18"/>
        </w:rPr>
        <w:t xml:space="preserve">, </w:t>
      </w:r>
      <w:r w:rsidR="0039651F" w:rsidRPr="00747FD1">
        <w:rPr>
          <w:rFonts w:ascii="Book Antiqua" w:hAnsi="Book Antiqua"/>
          <w:i/>
          <w:iCs/>
          <w:sz w:val="18"/>
          <w:szCs w:val="18"/>
        </w:rPr>
        <w:t>e.g.</w:t>
      </w:r>
      <w:r w:rsidR="0039651F" w:rsidRPr="00747FD1">
        <w:rPr>
          <w:rFonts w:ascii="Book Antiqua" w:hAnsi="Book Antiqua"/>
          <w:sz w:val="18"/>
          <w:szCs w:val="18"/>
        </w:rPr>
        <w:t xml:space="preserve">, Sarah Haan, </w:t>
      </w:r>
      <w:r w:rsidR="0039651F" w:rsidRPr="00747FD1">
        <w:rPr>
          <w:rFonts w:ascii="Book Antiqua" w:hAnsi="Book Antiqua"/>
          <w:i/>
          <w:iCs/>
          <w:sz w:val="18"/>
          <w:szCs w:val="18"/>
        </w:rPr>
        <w:t>Corporate Governance and the Feminization of Capital</w:t>
      </w:r>
      <w:r w:rsidR="0039651F" w:rsidRPr="00747FD1">
        <w:rPr>
          <w:rFonts w:ascii="Book Antiqua" w:hAnsi="Book Antiqua"/>
          <w:sz w:val="18"/>
          <w:szCs w:val="18"/>
        </w:rPr>
        <w:t xml:space="preserve">, 74 </w:t>
      </w:r>
      <w:r w:rsidR="0039651F" w:rsidRPr="00747FD1">
        <w:rPr>
          <w:rFonts w:ascii="Book Antiqua" w:hAnsi="Book Antiqua"/>
          <w:smallCaps/>
          <w:sz w:val="18"/>
          <w:szCs w:val="18"/>
        </w:rPr>
        <w:t>Stan. L. Rev</w:t>
      </w:r>
      <w:r w:rsidR="0039651F" w:rsidRPr="00747FD1">
        <w:rPr>
          <w:rFonts w:ascii="Book Antiqua" w:hAnsi="Book Antiqua"/>
          <w:sz w:val="18"/>
          <w:szCs w:val="18"/>
        </w:rPr>
        <w:t>. — (forthcoming 2022).</w:t>
      </w:r>
    </w:p>
  </w:footnote>
  <w:footnote w:id="68">
    <w:p w14:paraId="78E5AAB6" w14:textId="2B3CEA50" w:rsidR="00860CD6" w:rsidRPr="00747FD1" w:rsidRDefault="00860CD6" w:rsidP="0001576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1E6D44" w:rsidRPr="00747FD1">
        <w:rPr>
          <w:rFonts w:ascii="Book Antiqua" w:hAnsi="Book Antiqua"/>
          <w:sz w:val="18"/>
          <w:szCs w:val="18"/>
        </w:rPr>
        <w:tab/>
      </w:r>
      <w:r w:rsidR="003C2A3A" w:rsidRPr="00747FD1">
        <w:rPr>
          <w:rFonts w:ascii="Book Antiqua" w:hAnsi="Book Antiqua"/>
          <w:sz w:val="18"/>
          <w:szCs w:val="18"/>
        </w:rPr>
        <w:t xml:space="preserve">Estimates vary based on the underlying data and the method. </w:t>
      </w:r>
      <w:r w:rsidR="001E6D44" w:rsidRPr="00747FD1">
        <w:rPr>
          <w:rFonts w:ascii="Book Antiqua" w:hAnsi="Book Antiqua"/>
          <w:i/>
          <w:iCs/>
          <w:sz w:val="18"/>
          <w:szCs w:val="18"/>
        </w:rPr>
        <w:t>See</w:t>
      </w:r>
      <w:r w:rsidR="001E6D44" w:rsidRPr="00747FD1">
        <w:rPr>
          <w:rFonts w:ascii="Book Antiqua" w:hAnsi="Book Antiqua"/>
          <w:sz w:val="18"/>
          <w:szCs w:val="18"/>
        </w:rPr>
        <w:t xml:space="preserve">, </w:t>
      </w:r>
      <w:r w:rsidR="001E6D44" w:rsidRPr="00747FD1">
        <w:rPr>
          <w:rFonts w:ascii="Book Antiqua" w:hAnsi="Book Antiqua"/>
          <w:i/>
          <w:iCs/>
          <w:sz w:val="18"/>
          <w:szCs w:val="18"/>
        </w:rPr>
        <w:t>e.g.</w:t>
      </w:r>
      <w:r w:rsidR="001E6D44" w:rsidRPr="00747FD1">
        <w:rPr>
          <w:rFonts w:ascii="Book Antiqua" w:hAnsi="Book Antiqua"/>
          <w:sz w:val="18"/>
          <w:szCs w:val="18"/>
        </w:rPr>
        <w:t>,</w:t>
      </w:r>
      <w:r w:rsidR="003C2A3A" w:rsidRPr="00747FD1">
        <w:rPr>
          <w:rFonts w:ascii="Book Antiqua" w:hAnsi="Book Antiqua"/>
          <w:sz w:val="18"/>
          <w:szCs w:val="18"/>
        </w:rPr>
        <w:t xml:space="preserve"> </w:t>
      </w:r>
      <w:r w:rsidR="009C40B5"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{"citationID":"a2jvfssn0ap","properties":{"formattedCitation":"Marcel Kahan &amp; Edward Rock, {\\i{}Embattled CEOs}, 88 {\\scaps Tex. L. Rev.} 987, 996\\uc0\\u8211{}97 (2008)","plainCitation":"Marcel Kahan &amp; Edward Rock, Embattled CEOs, 88 Tex. L. Rev. 987, 996–97 (2008)","noteIndex":68,"suppress-trailing-punctuation":true},"citationItems":[{"id":1015,"uris":["http://zotero.org/users/6676007/items/D38V7PLI"],"uri":["http://zotero.org/users/6676007/items/D38V7PLI"],"itemData":{"id":1015,"type":"article-journal","multi":{"main":{},"_keys":{}},"container-title":"Tex. L. Rev.","page":"987","title":"Embattled CEOs","volume":"88","author":[{"family":"Kahan","given":"Marcel","multi":{"_key":{}}},{"family":"Rock","given":"Edward","multi":{"_key":{}}}],"issued":{"date-parts":[["2008"]]},"seeAlso":[]},"locator":"996-97"}],"schema":"https://github.com/citation-style-language/schema/raw/master/csl-citation.json"} </w:instrText>
      </w:r>
      <w:r w:rsidR="009C40B5" w:rsidRPr="00747FD1">
        <w:rPr>
          <w:rFonts w:ascii="Book Antiqua" w:hAnsi="Book Antiqua"/>
          <w:sz w:val="18"/>
          <w:szCs w:val="18"/>
        </w:rPr>
        <w:fldChar w:fldCharType="separate"/>
      </w:r>
      <w:r w:rsidR="004A4624" w:rsidRPr="00747FD1">
        <w:rPr>
          <w:rFonts w:ascii="Book Antiqua" w:hAnsi="Book Antiqua"/>
          <w:sz w:val="18"/>
          <w:szCs w:val="18"/>
        </w:rPr>
        <w:t xml:space="preserve">Marcel Kahan &amp; Edward Rock, </w:t>
      </w:r>
      <w:r w:rsidR="004A4624" w:rsidRPr="00747FD1">
        <w:rPr>
          <w:rFonts w:ascii="Book Antiqua" w:hAnsi="Book Antiqua"/>
          <w:i/>
          <w:iCs/>
          <w:sz w:val="18"/>
          <w:szCs w:val="18"/>
        </w:rPr>
        <w:t>Embattled CEOs</w:t>
      </w:r>
      <w:r w:rsidR="004A4624" w:rsidRPr="00747FD1">
        <w:rPr>
          <w:rFonts w:ascii="Book Antiqua" w:hAnsi="Book Antiqua"/>
          <w:sz w:val="18"/>
          <w:szCs w:val="18"/>
        </w:rPr>
        <w:t xml:space="preserve">, 88 </w:t>
      </w:r>
      <w:r w:rsidR="004A4624" w:rsidRPr="00747FD1">
        <w:rPr>
          <w:rFonts w:ascii="Book Antiqua" w:hAnsi="Book Antiqua"/>
          <w:smallCaps/>
          <w:sz w:val="18"/>
          <w:szCs w:val="18"/>
        </w:rPr>
        <w:t>Tex. L. Rev.</w:t>
      </w:r>
      <w:r w:rsidR="004A4624" w:rsidRPr="00747FD1">
        <w:rPr>
          <w:rFonts w:ascii="Book Antiqua" w:hAnsi="Book Antiqua"/>
          <w:sz w:val="18"/>
          <w:szCs w:val="18"/>
        </w:rPr>
        <w:t xml:space="preserve"> 987, 996–97 (2008)</w:t>
      </w:r>
      <w:r w:rsidR="009C40B5" w:rsidRPr="00747FD1">
        <w:rPr>
          <w:rFonts w:ascii="Book Antiqua" w:hAnsi="Book Antiqua"/>
          <w:sz w:val="18"/>
          <w:szCs w:val="18"/>
        </w:rPr>
        <w:fldChar w:fldCharType="end"/>
      </w:r>
      <w:r w:rsidR="0001576A" w:rsidRPr="00747FD1">
        <w:rPr>
          <w:rFonts w:ascii="Book Antiqua" w:hAnsi="Book Antiqua"/>
          <w:sz w:val="18"/>
          <w:szCs w:val="18"/>
        </w:rPr>
        <w:t xml:space="preserve"> </w:t>
      </w:r>
      <w:r w:rsidR="003C2A3A" w:rsidRPr="00747FD1">
        <w:rPr>
          <w:rFonts w:ascii="Book Antiqua" w:hAnsi="Book Antiqua"/>
          <w:sz w:val="18"/>
          <w:szCs w:val="18"/>
        </w:rPr>
        <w:t>(estimating about 68% in 1980 based on Federal Reserve flow of funds accounts data);</w:t>
      </w:r>
      <w:r w:rsidR="001E6D44" w:rsidRPr="00747FD1">
        <w:rPr>
          <w:rFonts w:ascii="Book Antiqua" w:hAnsi="Book Antiqua"/>
          <w:sz w:val="18"/>
          <w:szCs w:val="18"/>
        </w:rPr>
        <w:t xml:space="preserve"> </w:t>
      </w:r>
      <w:r w:rsidR="001E6D44"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{"citationID":"a2kt06mi4bo","properties":{"formattedCitation":"Jack B. Jacobs, {\\i{}\\uc0\\u8220{}Patient Capital\\uc0\\u8221{}: Can Delaware Corporate Law Help Revive It?}, 68 {\\scaps Wash. &amp; Lee L. Rev.} 1645, 1650 (2011).","plainCitation":"Jack B. Jacobs, “Patient Capital”: Can Delaware Corporate Law Help Revive It?, 68 Wash. &amp; Lee L. Rev. 1645, 1650 (2011).","noteIndex":68},"citationItems":[{"id":880,"uris":["http://zotero.org/users/6676007/items/AXQXFCVA"],"uri":["http://zotero.org/users/6676007/items/AXQXFCVA"],"itemData":{"id":880,"type":"article-journal","multi":{"main":{},"_keys":{}},"container-title":"Wash. &amp; Lee L. Rev.","page":"1645","title":"\"Patient Capital\": Can Delaware Corporate Law Help Revive It?","volume":"68","author":[{"family":"Jacobs","given":"Jack B.","multi":{"_key":{}}}],"issued":{"date-parts":[["2011"]]},"seeAlso":[]},"locator":"1650"}],"schema":"https://github.com/citation-style-language/schema/raw/master/csl-citation.json"} </w:instrText>
      </w:r>
      <w:r w:rsidR="001E6D44" w:rsidRPr="00747FD1">
        <w:rPr>
          <w:rFonts w:ascii="Book Antiqua" w:hAnsi="Book Antiqua"/>
          <w:sz w:val="18"/>
          <w:szCs w:val="18"/>
        </w:rPr>
        <w:fldChar w:fldCharType="separate"/>
      </w:r>
      <w:r w:rsidR="00C61521" w:rsidRPr="00747FD1">
        <w:rPr>
          <w:rFonts w:ascii="Book Antiqua" w:hAnsi="Book Antiqua"/>
          <w:sz w:val="18"/>
          <w:szCs w:val="18"/>
        </w:rPr>
        <w:t xml:space="preserve">Jack B. Jacobs, </w:t>
      </w:r>
      <w:r w:rsidR="00C61521" w:rsidRPr="00747FD1">
        <w:rPr>
          <w:rFonts w:ascii="Book Antiqua" w:hAnsi="Book Antiqua"/>
          <w:i/>
          <w:iCs/>
          <w:sz w:val="18"/>
          <w:szCs w:val="18"/>
        </w:rPr>
        <w:t>“Patient Capital”: Can Delaware Corporate Law Help Revive It?</w:t>
      </w:r>
      <w:r w:rsidR="00C61521" w:rsidRPr="00747FD1">
        <w:rPr>
          <w:rFonts w:ascii="Book Antiqua" w:hAnsi="Book Antiqua"/>
          <w:sz w:val="18"/>
          <w:szCs w:val="18"/>
        </w:rPr>
        <w:t xml:space="preserve">, 68 </w:t>
      </w:r>
      <w:r w:rsidR="00C61521" w:rsidRPr="00747FD1">
        <w:rPr>
          <w:rFonts w:ascii="Book Antiqua" w:hAnsi="Book Antiqua"/>
          <w:smallCaps/>
          <w:sz w:val="18"/>
          <w:szCs w:val="18"/>
        </w:rPr>
        <w:t>Wash. &amp; Lee L. Rev.</w:t>
      </w:r>
      <w:r w:rsidR="00C61521" w:rsidRPr="00747FD1">
        <w:rPr>
          <w:rFonts w:ascii="Book Antiqua" w:hAnsi="Book Antiqua"/>
          <w:sz w:val="18"/>
          <w:szCs w:val="18"/>
        </w:rPr>
        <w:t xml:space="preserve"> 1645, 1650 (2011).</w:t>
      </w:r>
      <w:r w:rsidR="001E6D44" w:rsidRPr="00747FD1">
        <w:rPr>
          <w:rFonts w:ascii="Book Antiqua" w:hAnsi="Book Antiqua"/>
          <w:sz w:val="18"/>
          <w:szCs w:val="18"/>
        </w:rPr>
        <w:fldChar w:fldCharType="end"/>
      </w:r>
      <w:r w:rsidR="003C2A3A" w:rsidRPr="00747FD1">
        <w:rPr>
          <w:rFonts w:ascii="Book Antiqua" w:hAnsi="Book Antiqua"/>
          <w:sz w:val="18"/>
          <w:szCs w:val="18"/>
        </w:rPr>
        <w:t xml:space="preserve"> (about 75%).</w:t>
      </w:r>
    </w:p>
  </w:footnote>
  <w:footnote w:id="69">
    <w:p w14:paraId="617269D3" w14:textId="72BA69E9" w:rsidR="00E63E72" w:rsidRPr="00747FD1" w:rsidRDefault="00E63E7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DD4B7C"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{"citationID":"a1ccq9mgffd","properties":{"formattedCitation":"Jacobs, {\\i{}supra} note 68, at 1650.","plainCitation":"Jacobs, supra note 68, at 1650.","noteIndex":69},"citationItems":[{"id":880,"uris":["http://zotero.org/users/6676007/items/AXQXFCVA"],"uri":["http://zotero.org/users/6676007/items/AXQXFCVA"],"itemData":{"id":880,"type":"article-journal","multi":{"main":{},"_keys":{}},"container-title":"Wash. &amp; Lee L. Rev.","page":"1645","title":"\"Patient Capital\": Can Delaware Corporate Law Help Revive It?","volume":"68","author":[{"family":"Jacobs","given":"Jack B.","multi":{"_key":{}}}],"issued":{"date-parts":[["2011"]]},"seeAlso":[]},"locator":"1650"}],"schema":"https://github.com/citation-style-language/schema/raw/master/csl-citation.json"}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Jacobs,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68, at 1650.</w:t>
      </w:r>
      <w:r w:rsidRPr="00747FD1">
        <w:rPr>
          <w:rFonts w:ascii="Book Antiqua" w:hAnsi="Book Antiqua"/>
          <w:sz w:val="18"/>
          <w:szCs w:val="18"/>
        </w:rPr>
        <w:fldChar w:fldCharType="end"/>
      </w:r>
    </w:p>
  </w:footnote>
  <w:footnote w:id="70">
    <w:p w14:paraId="53BB0DB5" w14:textId="25D7EEC4" w:rsidR="0071577C" w:rsidRPr="00747FD1" w:rsidRDefault="00E65874" w:rsidP="0071577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71577C" w:rsidRPr="00747FD1">
        <w:rPr>
          <w:rFonts w:ascii="Book Antiqua" w:hAnsi="Book Antiqua"/>
          <w:i/>
          <w:iCs/>
          <w:sz w:val="18"/>
          <w:szCs w:val="18"/>
        </w:rPr>
        <w:t>See, e.g.,</w:t>
      </w:r>
      <w:r w:rsidR="00F673BC" w:rsidRPr="00747FD1">
        <w:rPr>
          <w:rFonts w:ascii="Book Antiqua" w:hAnsi="Book Antiqua"/>
          <w:sz w:val="18"/>
          <w:szCs w:val="18"/>
        </w:rPr>
        <w:t xml:space="preserve"> </w:t>
      </w:r>
      <w:r w:rsidR="00614CB3"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{"citationID":"a9gr132ogf","properties":{"formattedCitation":"Paul G. Mahoney, {\\i{}Is There a Cure for \\uc0\\u8220{}Excessive\\uc0\\u8221{} Trading?}, 81 {\\scaps Va. L. Rev.} 713, 733 n.65 (Apr. 1995)","plainCitation":"Paul G. Mahoney, Is There a Cure for “Excessive” Trading?, 81 Va. L. Rev. 713, 733 n.65 (Apr. 1995)","noteIndex":70,"suppress-trailing-punctuation":true},"citationItems":[{"id":760,"uris":["http://zotero.org/users/6676007/items/TIZQZD3Z"],"uri":["http://zotero.org/users/6676007/items/TIZQZD3Z"],"itemData":{"id":760,"type":"article-journal","multi":{"main":{},"_keys":{}},"container-title":"Va. L. Rev.","issue":"3","page":"713","title":"Is There a Cure for \"Excessive\" Trading?","volume":"81","author":[{"family":"Mahoney","given":"Paul G.","multi":{"_key":{}}}],"issued":{"date-parts":[["1995",4]]},"seeAlso":[]},"locator":"733 n.65"}],"schema":"https://github.com/citation-style-language/schema/raw/master/csl-citation.json"} </w:instrText>
      </w:r>
      <w:r w:rsidR="00614CB3" w:rsidRPr="00747FD1">
        <w:rPr>
          <w:rFonts w:ascii="Book Antiqua" w:hAnsi="Book Antiqua"/>
          <w:sz w:val="18"/>
          <w:szCs w:val="18"/>
        </w:rPr>
        <w:fldChar w:fldCharType="separate"/>
      </w:r>
      <w:r w:rsidR="00DB335C" w:rsidRPr="00747FD1">
        <w:rPr>
          <w:rFonts w:ascii="Book Antiqua" w:hAnsi="Book Antiqua"/>
          <w:sz w:val="18"/>
          <w:szCs w:val="18"/>
        </w:rPr>
        <w:t xml:space="preserve">Paul G. Mahoney, </w:t>
      </w:r>
      <w:r w:rsidR="00DB335C" w:rsidRPr="00747FD1">
        <w:rPr>
          <w:rFonts w:ascii="Book Antiqua" w:hAnsi="Book Antiqua"/>
          <w:i/>
          <w:iCs/>
          <w:sz w:val="18"/>
          <w:szCs w:val="18"/>
        </w:rPr>
        <w:t>Is There a Cure for “Excessive” Trading?</w:t>
      </w:r>
      <w:r w:rsidR="00DB335C" w:rsidRPr="00747FD1">
        <w:rPr>
          <w:rFonts w:ascii="Book Antiqua" w:hAnsi="Book Antiqua"/>
          <w:sz w:val="18"/>
          <w:szCs w:val="18"/>
        </w:rPr>
        <w:t xml:space="preserve">, 81 </w:t>
      </w:r>
      <w:r w:rsidR="00DB335C" w:rsidRPr="00747FD1">
        <w:rPr>
          <w:rFonts w:ascii="Book Antiqua" w:hAnsi="Book Antiqua"/>
          <w:smallCaps/>
          <w:sz w:val="18"/>
          <w:szCs w:val="18"/>
        </w:rPr>
        <w:t>Va. L. Rev.</w:t>
      </w:r>
      <w:r w:rsidR="00DB335C" w:rsidRPr="00747FD1">
        <w:rPr>
          <w:rFonts w:ascii="Book Antiqua" w:hAnsi="Book Antiqua"/>
          <w:sz w:val="18"/>
          <w:szCs w:val="18"/>
        </w:rPr>
        <w:t xml:space="preserve"> 713, 733 n.65 (Apr. 1995)</w:t>
      </w:r>
      <w:r w:rsidR="00614CB3" w:rsidRPr="00747FD1">
        <w:rPr>
          <w:rFonts w:ascii="Book Antiqua" w:hAnsi="Book Antiqua"/>
          <w:sz w:val="18"/>
          <w:szCs w:val="18"/>
        </w:rPr>
        <w:fldChar w:fldCharType="end"/>
      </w:r>
      <w:r w:rsidR="0071577C" w:rsidRPr="00747FD1">
        <w:rPr>
          <w:rFonts w:ascii="Book Antiqua" w:hAnsi="Book Antiqua"/>
          <w:sz w:val="18"/>
          <w:szCs w:val="18"/>
        </w:rPr>
        <w:t>;</w:t>
      </w:r>
      <w:r w:rsidR="0071577C" w:rsidRPr="00747FD1">
        <w:rPr>
          <w:rFonts w:ascii="Book Antiqua" w:hAnsi="Book Antiqua"/>
          <w:i/>
          <w:iCs/>
          <w:sz w:val="18"/>
          <w:szCs w:val="18"/>
        </w:rPr>
        <w:t xml:space="preserve"> </w:t>
      </w:r>
      <w:r w:rsidR="0071577C"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{"citationID":"eLBK4ifq","properties":{"formattedCitation":"Evans, {\\i{}supra} note 66, at 1117 n.44","plainCitation":"Evans, supra note 66, at 1117 n.44","noteIndex":70,"suppress-trailing-punctuation":true},"citationItems":[{"id":660,"uris":["http://zotero.org/users/6676007/items/SZ9ZVIK4"],"uri":["http://zotero.org/users/6676007/items/SZ9ZVIK4"],"itemData":{"id":660,"type":"article-journal","multi":{"main":{},"_keys":{}},"container-title":"Va. L. Rev.","page":"1105","title":"A Requiem for the Retail Investor","volume":"95","author":[{"family":"Evans","given":"Alicia Davis","multi":{"_key":{}}}],"issued":{"date-parts":[["2009"]]},"seeAlso":[]},"locator":"1117 n.44"}],"schema":"https://github.com/citation-style-language/schema/raw/master/csl-citation.json"} </w:instrText>
      </w:r>
      <w:r w:rsidR="0071577C" w:rsidRPr="00747FD1">
        <w:rPr>
          <w:rFonts w:ascii="Book Antiqua" w:hAnsi="Book Antiqua"/>
          <w:sz w:val="18"/>
          <w:szCs w:val="18"/>
        </w:rPr>
        <w:fldChar w:fldCharType="separate"/>
      </w:r>
      <w:r w:rsidR="00C31F8B" w:rsidRPr="00747FD1">
        <w:rPr>
          <w:rFonts w:ascii="Book Antiqua" w:hAnsi="Book Antiqua"/>
          <w:sz w:val="18"/>
          <w:szCs w:val="18"/>
        </w:rPr>
        <w:t xml:space="preserve">Evans,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66, at 1117 n.44</w:t>
      </w:r>
      <w:r w:rsidR="0071577C" w:rsidRPr="00747FD1">
        <w:rPr>
          <w:rFonts w:ascii="Book Antiqua" w:hAnsi="Book Antiqua"/>
          <w:sz w:val="18"/>
          <w:szCs w:val="18"/>
        </w:rPr>
        <w:fldChar w:fldCharType="end"/>
      </w:r>
      <w:r w:rsidR="0071577C" w:rsidRPr="00747FD1">
        <w:rPr>
          <w:rFonts w:ascii="Book Antiqua" w:hAnsi="Book Antiqua"/>
          <w:sz w:val="18"/>
          <w:szCs w:val="18"/>
        </w:rPr>
        <w:t xml:space="preserve">; </w:t>
      </w:r>
      <w:r w:rsidR="0071577C" w:rsidRPr="00747FD1">
        <w:rPr>
          <w:rFonts w:ascii="Book Antiqua" w:hAnsi="Book Antiqua"/>
          <w:i/>
          <w:iCs/>
          <w:sz w:val="18"/>
          <w:szCs w:val="18"/>
        </w:rPr>
        <w:t>cf</w:t>
      </w:r>
      <w:r w:rsidR="0071577C" w:rsidRPr="00747FD1">
        <w:rPr>
          <w:rFonts w:ascii="Book Antiqua" w:hAnsi="Book Antiqua"/>
          <w:sz w:val="18"/>
          <w:szCs w:val="18"/>
        </w:rPr>
        <w:t xml:space="preserve">. </w:t>
      </w:r>
      <w:r w:rsidR="0071577C"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{"citationID":"xBFGJWGO","properties":{"formattedCitation":"Brian G. Cartwright, {\\i{}Whither the SEC Now}, 95 {\\scaps Va. L. Rev.} 1085, 1092 (2009)","plainCitation":"Brian G. Cartwright, Whither the SEC Now, 95 Va. L. Rev. 1085, 1092 (2009)","noteIndex":70,"suppress-trailing-punctuation":true},"citationItems":[{"id":700,"uris":["http://zotero.org/users/6676007/items/9TR7IQ8A"],"uri":["http://zotero.org/users/6676007/items/9TR7IQ8A"],"itemData":{"id":700,"type":"article-journal","multi":{"main":{},"_keys":{}},"container-title":"Va. L. Rev.","page":"1085","title":"Whither the SEC Now","volume":"95","author":[{"family":"Cartwright","given":"Brian G.","multi":{"_key":{}}}],"issued":{"date-parts":[["2009"]]},"seeAlso":[]},"locator":"1092"}],"schema":"https://github.com/citation-style-language/schema/raw/master/csl-citation.json"} </w:instrText>
      </w:r>
      <w:r w:rsidR="0071577C" w:rsidRPr="00747FD1">
        <w:rPr>
          <w:rFonts w:ascii="Book Antiqua" w:hAnsi="Book Antiqua"/>
          <w:sz w:val="18"/>
          <w:szCs w:val="18"/>
        </w:rPr>
        <w:fldChar w:fldCharType="separate"/>
      </w:r>
      <w:r w:rsidR="0071577C" w:rsidRPr="00747FD1">
        <w:rPr>
          <w:rFonts w:ascii="Book Antiqua" w:hAnsi="Book Antiqua"/>
          <w:sz w:val="18"/>
          <w:szCs w:val="18"/>
        </w:rPr>
        <w:t xml:space="preserve">Brian G. Cartwright, </w:t>
      </w:r>
      <w:r w:rsidR="0071577C" w:rsidRPr="00747FD1">
        <w:rPr>
          <w:rFonts w:ascii="Book Antiqua" w:hAnsi="Book Antiqua"/>
          <w:i/>
          <w:iCs/>
          <w:sz w:val="18"/>
          <w:szCs w:val="18"/>
        </w:rPr>
        <w:t>Whither the SEC Now</w:t>
      </w:r>
      <w:r w:rsidR="0071577C" w:rsidRPr="00747FD1">
        <w:rPr>
          <w:rFonts w:ascii="Book Antiqua" w:hAnsi="Book Antiqua"/>
          <w:sz w:val="18"/>
          <w:szCs w:val="18"/>
        </w:rPr>
        <w:t xml:space="preserve">, 95 </w:t>
      </w:r>
      <w:r w:rsidR="0071577C" w:rsidRPr="00747FD1">
        <w:rPr>
          <w:rFonts w:ascii="Book Antiqua" w:hAnsi="Book Antiqua"/>
          <w:smallCaps/>
          <w:sz w:val="18"/>
          <w:szCs w:val="18"/>
        </w:rPr>
        <w:t>Va. L. Rev.</w:t>
      </w:r>
      <w:r w:rsidR="0071577C" w:rsidRPr="00747FD1">
        <w:rPr>
          <w:rFonts w:ascii="Book Antiqua" w:hAnsi="Book Antiqua"/>
          <w:sz w:val="18"/>
          <w:szCs w:val="18"/>
        </w:rPr>
        <w:t xml:space="preserve"> 1085, 1092 (2009)</w:t>
      </w:r>
      <w:r w:rsidR="0071577C" w:rsidRPr="00747FD1">
        <w:rPr>
          <w:rFonts w:ascii="Book Antiqua" w:hAnsi="Book Antiqua"/>
          <w:sz w:val="18"/>
          <w:szCs w:val="18"/>
        </w:rPr>
        <w:fldChar w:fldCharType="end"/>
      </w:r>
      <w:r w:rsidR="0071577C" w:rsidRPr="00747FD1">
        <w:rPr>
          <w:rFonts w:ascii="Book Antiqua" w:hAnsi="Book Antiqua"/>
          <w:sz w:val="18"/>
          <w:szCs w:val="18"/>
        </w:rPr>
        <w:t>.</w:t>
      </w:r>
    </w:p>
  </w:footnote>
  <w:footnote w:id="71">
    <w:p w14:paraId="3E73DCC7" w14:textId="6674D597" w:rsidR="005966C8" w:rsidRPr="00747FD1" w:rsidRDefault="008214F5" w:rsidP="005966C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422ABA" w:rsidRPr="00747FD1">
        <w:rPr>
          <w:rFonts w:ascii="Book Antiqua" w:hAnsi="Book Antiqua"/>
          <w:sz w:val="18"/>
          <w:szCs w:val="18"/>
        </w:rPr>
        <w:tab/>
      </w:r>
      <w:r w:rsidR="00422ABA"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{"citationID":"a2aab3dvpro","properties":{"formattedCitation":"Katie Martin &amp; Robin Wigglesworth, {\\i{}Rise of the Retail Army: The Amateur Traders Transforming Markets}, {\\scaps Financial Times} (Mar. 8, 2021)","plainCitation":"Katie Martin &amp; Robin Wigglesworth, Rise of the Retail Army: The Amateur Traders Transforming Markets, Financial Times (Mar. 8, 2021)","noteIndex":71,"suppress-trailing-punctuation":true},"citationItems":[{"id":871,"uris":["http://zotero.org/users/6676007/items/F83ZEWRX"],"uri":["http://zotero.org/users/6676007/items/F83ZEWRX"],"itemData":{"id":871,"type":"article-newspaper","multi":{"main":{},"_keys":{}},"container-title":"Financial Times","title":"Rise of the retail army: the amateur traders transforming markets","author":[{"family":"Martin","given":"Katie","multi":{"_key":{}}},{"family":"Wigglesworth","given":"Robin","multi":{"_key":{}}}],"issued":{"date-parts":[["2021",3,8]]},"seeAlso":[]}}],"schema":"https://github.com/citation-style-language/schema/raw/master/csl-citation.json"} </w:instrText>
      </w:r>
      <w:r w:rsidR="00422ABA" w:rsidRPr="00747FD1">
        <w:rPr>
          <w:rFonts w:ascii="Book Antiqua" w:hAnsi="Book Antiqua"/>
          <w:sz w:val="18"/>
          <w:szCs w:val="18"/>
        </w:rPr>
        <w:fldChar w:fldCharType="separate"/>
      </w:r>
      <w:r w:rsidR="00DB335C" w:rsidRPr="00747FD1">
        <w:rPr>
          <w:rFonts w:ascii="Book Antiqua" w:hAnsi="Book Antiqua"/>
          <w:sz w:val="18"/>
          <w:szCs w:val="18"/>
        </w:rPr>
        <w:t xml:space="preserve">Katie Martin &amp; Robin Wigglesworth, </w:t>
      </w:r>
      <w:r w:rsidR="00DB335C" w:rsidRPr="00747FD1">
        <w:rPr>
          <w:rFonts w:ascii="Book Antiqua" w:hAnsi="Book Antiqua"/>
          <w:i/>
          <w:iCs/>
          <w:sz w:val="18"/>
          <w:szCs w:val="18"/>
        </w:rPr>
        <w:t>Rise of the Retail Army: The Amateur Traders Transforming Markets</w:t>
      </w:r>
      <w:r w:rsidR="00DB335C" w:rsidRPr="00747FD1">
        <w:rPr>
          <w:rFonts w:ascii="Book Antiqua" w:hAnsi="Book Antiqua"/>
          <w:sz w:val="18"/>
          <w:szCs w:val="18"/>
        </w:rPr>
        <w:t xml:space="preserve">, </w:t>
      </w:r>
      <w:r w:rsidR="00DB335C" w:rsidRPr="00747FD1">
        <w:rPr>
          <w:rFonts w:ascii="Book Antiqua" w:hAnsi="Book Antiqua"/>
          <w:smallCaps/>
          <w:sz w:val="18"/>
          <w:szCs w:val="18"/>
        </w:rPr>
        <w:t>Financial Times</w:t>
      </w:r>
      <w:r w:rsidR="00DB335C" w:rsidRPr="00747FD1">
        <w:rPr>
          <w:rFonts w:ascii="Book Antiqua" w:hAnsi="Book Antiqua"/>
          <w:sz w:val="18"/>
          <w:szCs w:val="18"/>
        </w:rPr>
        <w:t xml:space="preserve"> (Mar. 8, 2021)</w:t>
      </w:r>
      <w:r w:rsidR="00422ABA" w:rsidRPr="00747FD1">
        <w:rPr>
          <w:rFonts w:ascii="Book Antiqua" w:hAnsi="Book Antiqua"/>
          <w:sz w:val="18"/>
          <w:szCs w:val="18"/>
        </w:rPr>
        <w:fldChar w:fldCharType="end"/>
      </w:r>
      <w:r w:rsidR="005966C8" w:rsidRPr="00747FD1">
        <w:rPr>
          <w:rFonts w:ascii="Book Antiqua" w:hAnsi="Book Antiqua"/>
          <w:sz w:val="18"/>
          <w:szCs w:val="18"/>
        </w:rPr>
        <w:t>.</w:t>
      </w:r>
    </w:p>
  </w:footnote>
  <w:footnote w:id="72">
    <w:p w14:paraId="389EAB32" w14:textId="22398E1A" w:rsidR="00E07E4D" w:rsidRPr="00747FD1" w:rsidRDefault="00E07E4D" w:rsidP="00E07E4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Caitlin McCabe, </w:t>
      </w:r>
      <w:r w:rsidRPr="00747FD1">
        <w:rPr>
          <w:rFonts w:ascii="Book Antiqua" w:hAnsi="Book Antiqua"/>
          <w:i/>
          <w:iCs/>
          <w:sz w:val="18"/>
          <w:szCs w:val="18"/>
        </w:rPr>
        <w:t>It Isn’t Just AMC. Retail Traders Increase Pull on the Stock Market</w:t>
      </w:r>
      <w:r w:rsidRPr="00747FD1">
        <w:rPr>
          <w:rFonts w:ascii="Book Antiqua" w:hAnsi="Book Antiqua"/>
          <w:sz w:val="18"/>
          <w:szCs w:val="18"/>
        </w:rPr>
        <w:t>, Wall St. J. (June 18, 2021) (</w:t>
      </w:r>
      <w:r w:rsidR="0065620B" w:rsidRPr="00747FD1">
        <w:rPr>
          <w:rFonts w:ascii="Book Antiqua" w:hAnsi="Book Antiqua"/>
          <w:sz w:val="18"/>
          <w:szCs w:val="18"/>
        </w:rPr>
        <w:t>reporting</w:t>
      </w:r>
      <w:r w:rsidRPr="00747FD1">
        <w:rPr>
          <w:rFonts w:ascii="Book Antiqua" w:hAnsi="Book Antiqua"/>
          <w:sz w:val="18"/>
          <w:szCs w:val="18"/>
        </w:rPr>
        <w:t xml:space="preserve"> Bloomberg Intelligence data). The data for 2021 is from first quarter, not annual.</w:t>
      </w:r>
    </w:p>
  </w:footnote>
  <w:footnote w:id="73">
    <w:p w14:paraId="1A81169F" w14:textId="0B0A93C2" w:rsidR="00E07CBA" w:rsidRPr="00747FD1" w:rsidRDefault="00D642F6" w:rsidP="006378D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372C28" w:rsidRPr="00747FD1">
        <w:rPr>
          <w:rFonts w:ascii="Book Antiqua" w:hAnsi="Book Antiqua"/>
          <w:sz w:val="18"/>
          <w:szCs w:val="18"/>
        </w:rPr>
        <w:tab/>
      </w:r>
      <w:r w:rsidR="006378DD" w:rsidRPr="00747FD1">
        <w:rPr>
          <w:rFonts w:ascii="Book Antiqua" w:hAnsi="Book Antiqua"/>
          <w:i/>
          <w:iCs/>
          <w:sz w:val="18"/>
          <w:szCs w:val="18"/>
        </w:rPr>
        <w:t>See</w:t>
      </w:r>
      <w:r w:rsidR="008E3071" w:rsidRPr="00747FD1">
        <w:rPr>
          <w:rFonts w:ascii="Book Antiqua" w:hAnsi="Book Antiqua"/>
          <w:sz w:val="18"/>
          <w:szCs w:val="18"/>
        </w:rPr>
        <w:t xml:space="preserve">, </w:t>
      </w:r>
      <w:r w:rsidR="008E3071" w:rsidRPr="00747FD1">
        <w:rPr>
          <w:rFonts w:ascii="Book Antiqua" w:hAnsi="Book Antiqua"/>
          <w:i/>
          <w:iCs/>
          <w:sz w:val="18"/>
          <w:szCs w:val="18"/>
        </w:rPr>
        <w:t>e.g.</w:t>
      </w:r>
      <w:r w:rsidR="008E3071" w:rsidRPr="00747FD1">
        <w:rPr>
          <w:rFonts w:ascii="Book Antiqua" w:hAnsi="Book Antiqua"/>
          <w:sz w:val="18"/>
          <w:szCs w:val="18"/>
        </w:rPr>
        <w:t>,</w:t>
      </w:r>
      <w:r w:rsidR="006378DD" w:rsidRPr="00747FD1">
        <w:rPr>
          <w:rFonts w:ascii="Book Antiqua" w:hAnsi="Book Antiqua"/>
          <w:sz w:val="18"/>
          <w:szCs w:val="18"/>
        </w:rPr>
        <w:t xml:space="preserve"> </w:t>
      </w:r>
      <w:r w:rsidR="00372C28" w:rsidRPr="00747FD1">
        <w:rPr>
          <w:rFonts w:ascii="Book Antiqua" w:hAnsi="Book Antiqua"/>
          <w:sz w:val="18"/>
          <w:szCs w:val="18"/>
        </w:rPr>
        <w:t xml:space="preserve">Richard Stanley, </w:t>
      </w:r>
      <w:r w:rsidR="00372C28" w:rsidRPr="00747FD1">
        <w:rPr>
          <w:rFonts w:ascii="Book Antiqua" w:hAnsi="Book Antiqua"/>
          <w:i/>
          <w:iCs/>
          <w:sz w:val="18"/>
          <w:szCs w:val="18"/>
        </w:rPr>
        <w:t>Retail investors comprise 10 percent of U.S. daily trading</w:t>
      </w:r>
      <w:r w:rsidR="00372C28" w:rsidRPr="00747FD1">
        <w:rPr>
          <w:rFonts w:ascii="Book Antiqua" w:hAnsi="Book Antiqua"/>
          <w:sz w:val="18"/>
          <w:szCs w:val="18"/>
        </w:rPr>
        <w:t xml:space="preserve">, </w:t>
      </w:r>
      <w:r w:rsidR="00372C28" w:rsidRPr="00747FD1">
        <w:rPr>
          <w:rFonts w:ascii="Book Antiqua" w:hAnsi="Book Antiqua"/>
          <w:smallCaps/>
          <w:sz w:val="18"/>
          <w:szCs w:val="18"/>
        </w:rPr>
        <w:t>Precise Investors</w:t>
      </w:r>
      <w:r w:rsidR="00372C28" w:rsidRPr="00747FD1">
        <w:rPr>
          <w:rFonts w:ascii="Book Antiqua" w:hAnsi="Book Antiqua"/>
          <w:sz w:val="18"/>
          <w:szCs w:val="18"/>
        </w:rPr>
        <w:t xml:space="preserve"> (July 1, 2021), https://preciseinvestors.com/retail-investors-comprise-10-percent-of-u-s-daily-trading/</w:t>
      </w:r>
      <w:r w:rsidR="001D6298" w:rsidRPr="00747FD1">
        <w:rPr>
          <w:rFonts w:ascii="Book Antiqua" w:hAnsi="Book Antiqua"/>
          <w:sz w:val="18"/>
          <w:szCs w:val="18"/>
        </w:rPr>
        <w:t>.</w:t>
      </w:r>
    </w:p>
  </w:footnote>
  <w:footnote w:id="74">
    <w:p w14:paraId="3BE464AB" w14:textId="67CA8D81" w:rsidR="00684948" w:rsidRPr="00747FD1" w:rsidRDefault="00684948" w:rsidP="0068494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{"citationID":"nf9nsB2E","properties":{"formattedCitation":"Mark Lush et al., {\\i{}Investing 2020: New Accounts and the People Who Opened Them} (Feb. 2021)","plainCitation":"Mark Lush et al., Investing 2020: New Accounts and the People Who Opened Them (Feb. 2021)","noteIndex":74,"suppress-trailing-punctuation":true},"citationItems":[{"id":678,"uris":["http://zotero.org/users/6676007/items/YSHW22KD"],"uri":["http://zotero.org/users/6676007/items/YSHW22KD"],"itemData":{"id":678,"type":"report","multi":{"main":{},"_keys":{}},"authority":"FINRA Investor Education Foundation and NORC University of Chicago","collection-title":"Consumer Insights: Money &amp; Investing","title":"Investing 2020: New Accounts and the People Who Opened Them","URL":"https://www.finrafoundation.org/sites/finrafoundation/files/investing-2020-new-accounts-and-the-people-who-opened-them_1_0.pdf","author":[{"family":"Lush","given":"Mark","multi":{"_key":{}}},{"family":"Fontes","given":"Angela","multi":{"_key":{}}},{"family":"Zhu","given":"Meimeizi","multi":{"_key":{}}},{"family":"Valdes","given":"Olivia","multi":{"_key":{}}},{"family":"Mottola","given":"Gary","multi":{"_key":{}}}],"issued":{"date-parts":[["2021",2]]},"seeAlso":[]}}],"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Mark Lush et al., </w:t>
      </w:r>
      <w:r w:rsidRPr="00747FD1">
        <w:rPr>
          <w:rFonts w:ascii="Book Antiqua" w:hAnsi="Book Antiqua"/>
          <w:i/>
          <w:iCs/>
          <w:sz w:val="18"/>
          <w:szCs w:val="18"/>
        </w:rPr>
        <w:t>Investing 2020: New Accounts and the People Who Opened Them</w:t>
      </w:r>
      <w:r w:rsidRPr="00747FD1">
        <w:rPr>
          <w:rFonts w:ascii="Book Antiqua" w:hAnsi="Book Antiqua"/>
          <w:sz w:val="18"/>
          <w:szCs w:val="18"/>
        </w:rPr>
        <w:t xml:space="preserve"> (Feb. 2021)</w:t>
      </w:r>
      <w:r w:rsidRPr="00747FD1">
        <w:rPr>
          <w:rFonts w:ascii="Book Antiqua" w:hAnsi="Book Antiqua"/>
          <w:sz w:val="18"/>
          <w:szCs w:val="18"/>
        </w:rPr>
        <w:fldChar w:fldCharType="end"/>
      </w:r>
      <w:r w:rsidRPr="00747FD1">
        <w:rPr>
          <w:rFonts w:ascii="Book Antiqua" w:hAnsi="Book Antiqua"/>
          <w:sz w:val="18"/>
          <w:szCs w:val="18"/>
        </w:rPr>
        <w:t>.</w:t>
      </w:r>
    </w:p>
  </w:footnote>
  <w:footnote w:id="75">
    <w:p w14:paraId="5D567427" w14:textId="1C8AC09C" w:rsidR="001D4156" w:rsidRPr="00747FD1" w:rsidRDefault="00214CAF" w:rsidP="00C6652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{"citationID":"7a40jgGQ","properties":{"formattedCitation":"Winston, {\\i{}supra} note 17, at __","plainCitation":"Winston, supra note 17, at __","noteIndex":75,"suppress-trailing-punctuation":true},"citationItems":[{"id":646,"uris":["http://zotero.org/users/6676007/items/898863E8"],"uri":["http://zotero.org/users/6676007/items/898863E8"],"itemData":{"id":646,"type":"article-journal","multi":{"main":{},"_keys":{}},"container-title":"Cornell L. Rev.","title":"Unequal Investment: A Regulatory Case Study","author":[{"family":"Winston","given":"Emily","multi":{"_key":{}}}],"issued":{"date-parts":[["2021"]]},"seeAlso":[]},"locator":"__"}],"schema":"https://github.com/citation-style-language/schema/raw/master/csl-citation.json"} </w:instrText>
      </w:r>
      <w:r w:rsidRPr="00747FD1">
        <w:rPr>
          <w:rFonts w:ascii="Book Antiqua" w:hAnsi="Book Antiqua"/>
          <w:sz w:val="18"/>
          <w:szCs w:val="18"/>
        </w:rPr>
        <w:fldChar w:fldCharType="separate"/>
      </w:r>
      <w:r w:rsidR="004A4624" w:rsidRPr="00747FD1">
        <w:rPr>
          <w:rFonts w:ascii="Book Antiqua" w:hAnsi="Book Antiqua"/>
          <w:sz w:val="18"/>
          <w:szCs w:val="18"/>
        </w:rPr>
        <w:t xml:space="preserve">Winston, </w:t>
      </w:r>
      <w:r w:rsidR="004A4624" w:rsidRPr="00747FD1">
        <w:rPr>
          <w:rFonts w:ascii="Book Antiqua" w:hAnsi="Book Antiqua"/>
          <w:i/>
          <w:iCs/>
          <w:sz w:val="18"/>
          <w:szCs w:val="18"/>
        </w:rPr>
        <w:t>supra</w:t>
      </w:r>
      <w:r w:rsidR="004A4624" w:rsidRPr="00747FD1">
        <w:rPr>
          <w:rFonts w:ascii="Book Antiqua" w:hAnsi="Book Antiqua"/>
          <w:sz w:val="18"/>
          <w:szCs w:val="18"/>
        </w:rPr>
        <w:t xml:space="preserve"> note 17, at __</w:t>
      </w:r>
      <w:r w:rsidRPr="00747FD1">
        <w:rPr>
          <w:rFonts w:ascii="Book Antiqua" w:hAnsi="Book Antiqua"/>
          <w:sz w:val="18"/>
          <w:szCs w:val="18"/>
        </w:rPr>
        <w:fldChar w:fldCharType="end"/>
      </w:r>
      <w:r w:rsidR="001D4156" w:rsidRPr="00747FD1">
        <w:rPr>
          <w:rFonts w:ascii="Book Antiqua" w:hAnsi="Book Antiqua"/>
          <w:sz w:val="18"/>
          <w:szCs w:val="18"/>
        </w:rPr>
        <w:t xml:space="preserve">; Lydia Saad &amp; Jeffrey M. Jones, </w:t>
      </w:r>
      <w:r w:rsidR="001D4156" w:rsidRPr="00747FD1">
        <w:rPr>
          <w:rFonts w:ascii="Book Antiqua" w:hAnsi="Book Antiqua"/>
          <w:i/>
          <w:iCs/>
          <w:sz w:val="18"/>
          <w:szCs w:val="18"/>
        </w:rPr>
        <w:t>What Percentage of Americans Owns Stock?</w:t>
      </w:r>
      <w:r w:rsidR="001D4156" w:rsidRPr="00747FD1">
        <w:rPr>
          <w:rFonts w:ascii="Book Antiqua" w:hAnsi="Book Antiqua"/>
          <w:sz w:val="18"/>
          <w:szCs w:val="18"/>
        </w:rPr>
        <w:t>, Gallup (Aug. 13, 2021) (“Stock ownership is strongly correlated with household income, formal education, age and race.”)</w:t>
      </w:r>
      <w:r w:rsidR="00C6652D" w:rsidRPr="00747FD1">
        <w:rPr>
          <w:rFonts w:ascii="Book Antiqua" w:hAnsi="Book Antiqua"/>
          <w:sz w:val="18"/>
          <w:szCs w:val="18"/>
        </w:rPr>
        <w:t xml:space="preserve">; </w:t>
      </w:r>
      <w:r w:rsidR="00C6652D" w:rsidRPr="00747FD1">
        <w:rPr>
          <w:rFonts w:ascii="Book Antiqua" w:hAnsi="Book Antiqua"/>
          <w:i/>
          <w:iCs/>
          <w:sz w:val="18"/>
          <w:szCs w:val="18"/>
        </w:rPr>
        <w:t>cf</w:t>
      </w:r>
      <w:r w:rsidR="00C6652D" w:rsidRPr="00747FD1">
        <w:rPr>
          <w:rFonts w:ascii="Book Antiqua" w:hAnsi="Book Antiqua"/>
          <w:sz w:val="18"/>
          <w:szCs w:val="18"/>
        </w:rPr>
        <w:t xml:space="preserve">. SIFMA Insights, </w:t>
      </w:r>
      <w:r w:rsidR="00C6652D" w:rsidRPr="00747FD1">
        <w:rPr>
          <w:rFonts w:ascii="Book Antiqua" w:hAnsi="Book Antiqua"/>
          <w:i/>
          <w:iCs/>
          <w:sz w:val="18"/>
          <w:szCs w:val="18"/>
        </w:rPr>
        <w:t>Q: Who Owns Stocks in America? A: Individual Investors, A Chart Book on Stock Ownership</w:t>
      </w:r>
      <w:r w:rsidR="00C6652D" w:rsidRPr="00747FD1">
        <w:rPr>
          <w:rFonts w:ascii="Book Antiqua" w:hAnsi="Book Antiqua"/>
          <w:sz w:val="18"/>
          <w:szCs w:val="18"/>
        </w:rPr>
        <w:t xml:space="preserve"> (Oct. 2019), https://www.sifma.org/wp-content/uploads/2019/10/SIFMA-Insights-Who-Owns-Stocks-in-America.pdf</w:t>
      </w:r>
      <w:r w:rsidR="001D4156" w:rsidRPr="00747FD1">
        <w:rPr>
          <w:rFonts w:ascii="Book Antiqua" w:hAnsi="Book Antiqua"/>
          <w:sz w:val="18"/>
          <w:szCs w:val="18"/>
        </w:rPr>
        <w:t>.</w:t>
      </w:r>
    </w:p>
  </w:footnote>
  <w:footnote w:id="76">
    <w:p w14:paraId="681722AB" w14:textId="0288FCED" w:rsidR="001D4156" w:rsidRPr="00747FD1" w:rsidRDefault="00675F37" w:rsidP="009C6B3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1D4156" w:rsidRPr="00747FD1">
        <w:rPr>
          <w:rFonts w:ascii="Book Antiqua" w:hAnsi="Book Antiqua"/>
          <w:sz w:val="18"/>
          <w:szCs w:val="18"/>
        </w:rPr>
        <w:tab/>
      </w:r>
      <w:r w:rsidR="00466617" w:rsidRPr="00747FD1">
        <w:rPr>
          <w:rFonts w:ascii="Book Antiqua" w:hAnsi="Book Antiqua"/>
          <w:i/>
          <w:iCs/>
          <w:sz w:val="18"/>
          <w:szCs w:val="18"/>
        </w:rPr>
        <w:t>See</w:t>
      </w:r>
      <w:r w:rsidR="00466617" w:rsidRPr="00747FD1">
        <w:rPr>
          <w:rFonts w:ascii="Book Antiqua" w:hAnsi="Book Antiqua"/>
          <w:sz w:val="18"/>
          <w:szCs w:val="18"/>
        </w:rPr>
        <w:t xml:space="preserve">, </w:t>
      </w:r>
      <w:r w:rsidR="00466617" w:rsidRPr="00747FD1">
        <w:rPr>
          <w:rFonts w:ascii="Book Antiqua" w:hAnsi="Book Antiqua"/>
          <w:i/>
          <w:iCs/>
          <w:sz w:val="18"/>
          <w:szCs w:val="18"/>
        </w:rPr>
        <w:t>e.g.</w:t>
      </w:r>
      <w:r w:rsidR="00466617" w:rsidRPr="00747FD1">
        <w:rPr>
          <w:rFonts w:ascii="Book Antiqua" w:hAnsi="Book Antiqua"/>
          <w:sz w:val="18"/>
          <w:szCs w:val="18"/>
        </w:rPr>
        <w:t xml:space="preserve">, </w:t>
      </w:r>
      <w:r w:rsidR="00294F3D"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Cerjegtb","properties":{"formattedCitation":"{\\i{}Id.}","plainCitation":"Id.","noteIndex":76,"suppress-trailing-punctuation":true},"citationItems":[{"id":646,"uris":["http://zotero.org/users/6676007/items/898863E8"],"uri":["http://zotero.org/users/6676007/items/898863E8"],"itemData":{"id":646,"type":"article-journal","multi":{"main":{},"_keys":{}},"container-title":"Cornell L. Rev.","title":"Unequal Investment: A Regulatory Case Study","author":[{"family":"Winston","given":"Emily","multi":{"_key":{}}}],"issued":{"date-parts":[["2021"]]},"seeAlso":[]},"locator":"__"}],"schema":"https://github.com/citation-style-language/schema/raw/master/csl-citation.json"} </w:instrText>
      </w:r>
      <w:r w:rsidR="00294F3D" w:rsidRPr="00747FD1">
        <w:rPr>
          <w:rFonts w:ascii="Book Antiqua" w:hAnsi="Book Antiqua"/>
          <w:sz w:val="18"/>
          <w:szCs w:val="18"/>
        </w:rPr>
        <w:fldChar w:fldCharType="separate"/>
      </w:r>
      <w:r w:rsidR="004E127D" w:rsidRPr="00747FD1">
        <w:rPr>
          <w:rFonts w:ascii="Book Antiqua" w:hAnsi="Book Antiqua"/>
          <w:i/>
          <w:iCs/>
          <w:sz w:val="18"/>
          <w:szCs w:val="18"/>
        </w:rPr>
        <w:t>Id.</w:t>
      </w:r>
      <w:r w:rsidR="00294F3D" w:rsidRPr="00747FD1">
        <w:rPr>
          <w:rFonts w:ascii="Book Antiqua" w:hAnsi="Book Antiqua"/>
          <w:sz w:val="18"/>
          <w:szCs w:val="18"/>
        </w:rPr>
        <w:fldChar w:fldCharType="end"/>
      </w:r>
      <w:r w:rsidR="00466617" w:rsidRPr="00747FD1">
        <w:rPr>
          <w:rFonts w:ascii="Book Antiqua" w:hAnsi="Book Antiqua"/>
          <w:sz w:val="18"/>
          <w:szCs w:val="18"/>
        </w:rPr>
        <w:t xml:space="preserve">; </w:t>
      </w:r>
      <w:r w:rsidR="00605B62"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{"citationID":"a8ag52a2as","properties":{"formattedCitation":"Thomas Piketty et al., {\\i{}Distributional National Accounts: Methods and Estimates for the United States*}, 133 {\\scaps The Quarterly Journal of Economics} 553, __ (May 2018)","plainCitation":"Thomas Piketty et al., Distributional National Accounts: Methods and Estimates for the United States*, 133 The Quarterly Journal of Economics 553, __ (May 2018)","noteIndex":76,"suppress-trailing-punctuation":true},"citationItems":[{"id":886,"uris":["http://zotero.org/users/6676007/items/3WWQWWMM"],"uri":["http://zotero.org/users/6676007/items/3WWQWWMM"],"itemData":{"id":886,"type":"article-journal","multi":{"main":{},"_keys":{}},"abstract":"This article combines tax, survey, and national accounts data to estimate the distribution of national income in the United States since 1913. Our distributional national accounts capture 100% of national income, allowing us to compute growth rates for each quantile of the income distribution consistent with macroeconomic growth. We estimate the distribution of both pretax and posttax income, making it possible to provide a comprehensive view of how government redistribution affects inequality. Average pretax real national income per adult has increased 60% from 1980 to 2014, but we find that it has stagnated for the bottom 50% of the distribution at about $16,000 a year. The pretax income of the middle class—adults between the median and the 90th percentile—has grown 40% since 1980, faster than what tax and survey data suggest, due in particular to the rise of tax-exempt fringe benefits. Income has boomed at the top. The upsurge of top incomes was first a labor income phenomenon but has mostly been a capital income phenomenon since 2000. The government has offset only a small fraction of the increase in inequality. The reduction of the gender gap in earnings has mitigated the increase in inequality among adults, but the share of women falls steeply as one moves up the labor income distribution, and is only 11% in the top 0.1% in 2014.","container-title":"The Quarterly Journal of Economics","DOI":"10.1093/qje/qjx043","ISSN":"0033-5533","issue":"2","page":"553-609","title":"Distributional National Accounts: Methods and Estimates for the United States*","volume":"133","container-title-short":"The Quarterly Journal of Economics","author":[{"family":"Piketty","given":"Thomas","multi":{"_key":{}}},{"family":"Saez","given":"Emmanuel","multi":{"_key":{}}},{"family":"Zucman","given":"Gabriel","multi":{"_key":{}}}],"issued":{"date-parts":[["2018",5,1]]},"seeAlso":[]},"locator":"__"}],"schema":"https://github.com/citation-style-language/schema/raw/master/csl-citation.json"} </w:instrText>
      </w:r>
      <w:r w:rsidR="00605B62" w:rsidRPr="00747FD1">
        <w:rPr>
          <w:rFonts w:ascii="Book Antiqua" w:hAnsi="Book Antiqua"/>
          <w:sz w:val="18"/>
          <w:szCs w:val="18"/>
        </w:rPr>
        <w:fldChar w:fldCharType="separate"/>
      </w:r>
      <w:r w:rsidR="00DB6BCB" w:rsidRPr="00747FD1">
        <w:rPr>
          <w:rFonts w:ascii="Book Antiqua" w:hAnsi="Book Antiqua"/>
          <w:sz w:val="18"/>
          <w:szCs w:val="18"/>
        </w:rPr>
        <w:t xml:space="preserve">Thomas Piketty et al., </w:t>
      </w:r>
      <w:r w:rsidR="00DB6BCB" w:rsidRPr="00747FD1">
        <w:rPr>
          <w:rFonts w:ascii="Book Antiqua" w:hAnsi="Book Antiqua"/>
          <w:i/>
          <w:iCs/>
          <w:sz w:val="18"/>
          <w:szCs w:val="18"/>
        </w:rPr>
        <w:t>Distributional National Accounts: Methods and Estimates for the United States*</w:t>
      </w:r>
      <w:r w:rsidR="00DB6BCB" w:rsidRPr="00747FD1">
        <w:rPr>
          <w:rFonts w:ascii="Book Antiqua" w:hAnsi="Book Antiqua"/>
          <w:sz w:val="18"/>
          <w:szCs w:val="18"/>
        </w:rPr>
        <w:t xml:space="preserve">, 133 </w:t>
      </w:r>
      <w:r w:rsidR="00DB6BCB" w:rsidRPr="00747FD1">
        <w:rPr>
          <w:rFonts w:ascii="Book Antiqua" w:hAnsi="Book Antiqua"/>
          <w:smallCaps/>
          <w:sz w:val="18"/>
          <w:szCs w:val="18"/>
        </w:rPr>
        <w:t>The Quarterly Journal of Economics</w:t>
      </w:r>
      <w:r w:rsidR="00DB6BCB" w:rsidRPr="00747FD1">
        <w:rPr>
          <w:rFonts w:ascii="Book Antiqua" w:hAnsi="Book Antiqua"/>
          <w:sz w:val="18"/>
          <w:szCs w:val="18"/>
        </w:rPr>
        <w:t xml:space="preserve"> 553, __ (May 2018)</w:t>
      </w:r>
      <w:r w:rsidR="00605B62" w:rsidRPr="00747FD1">
        <w:rPr>
          <w:rFonts w:ascii="Book Antiqua" w:hAnsi="Book Antiqua"/>
          <w:sz w:val="18"/>
          <w:szCs w:val="18"/>
        </w:rPr>
        <w:fldChar w:fldCharType="end"/>
      </w:r>
      <w:r w:rsidR="00805E09" w:rsidRPr="00747FD1">
        <w:rPr>
          <w:rFonts w:ascii="Book Antiqua" w:hAnsi="Book Antiqua"/>
          <w:sz w:val="18"/>
          <w:szCs w:val="18"/>
        </w:rPr>
        <w:t>.</w:t>
      </w:r>
    </w:p>
  </w:footnote>
  <w:footnote w:id="77">
    <w:p w14:paraId="656C1A12" w14:textId="6076E22F" w:rsidR="00193C15" w:rsidRPr="00747FD1" w:rsidRDefault="00193C15" w:rsidP="00193C15">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00214CAF"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{"citationID":"xSUg8ZZg","properties":{"formattedCitation":"Madison Darbyshire, {\\i{}\\uc0\\u8216{}The Stimulus Has Landed\\uc0\\u8217{}: US Retail Traders Set to Hit Stock Market}, {\\scaps Financial Times} (Mar. 17, 2021), https://www.ft.com/content/e67f5076-c517-4bd5-9688-c70cde011452","plainCitation":"Madison Darbyshire, ‘The Stimulus Has Landed’: US Retail Traders Set to Hit Stock Market, Financial Times (Mar. 17, 2021), https://www.ft.com/content/e67f5076-c517-4bd5-9688-c70cde011452","noteIndex":77,"suppress-trailing-punctuation":true},"citationItems":[{"id":639,"uris":["http://zotero.org/users/6676007/items/PG5HRR3D"],"uri":["http://zotero.org/users/6676007/items/PG5HRR3D"],"itemData":{"id":639,"type":"article-newspaper","multi":{"main":{},"_keys":{}},"container-title":"Financial Times","title":"‘The stimulus has landed’: US retail traders set to hit stock market","URL":"https://www.ft.com/content/e67f5076-c517-4bd5-9688-c70cde011452","author":[{"family":"Darbyshire","given":"Madison","multi":{"_key":{}}}],"issued":{"date-parts":[["2021",3,17]]},"seeAlso":[]}}],"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Madison Darbyshire, </w:t>
      </w:r>
      <w:r w:rsidRPr="00747FD1">
        <w:rPr>
          <w:rFonts w:ascii="Book Antiqua" w:hAnsi="Book Antiqua"/>
          <w:i/>
          <w:iCs/>
          <w:sz w:val="18"/>
          <w:szCs w:val="18"/>
        </w:rPr>
        <w:t>‘The Stimulus Has Landed’: US Retail Traders Set to Hit Stock Market</w:t>
      </w:r>
      <w:r w:rsidRPr="00747FD1">
        <w:rPr>
          <w:rFonts w:ascii="Book Antiqua" w:hAnsi="Book Antiqua"/>
          <w:sz w:val="18"/>
          <w:szCs w:val="18"/>
        </w:rPr>
        <w:t xml:space="preserve">, </w:t>
      </w:r>
      <w:r w:rsidRPr="00747FD1">
        <w:rPr>
          <w:rFonts w:ascii="Book Antiqua" w:hAnsi="Book Antiqua"/>
          <w:smallCaps/>
          <w:sz w:val="18"/>
          <w:szCs w:val="18"/>
        </w:rPr>
        <w:t>Financial Times</w:t>
      </w:r>
      <w:r w:rsidRPr="00747FD1">
        <w:rPr>
          <w:rFonts w:ascii="Book Antiqua" w:hAnsi="Book Antiqua"/>
          <w:sz w:val="18"/>
          <w:szCs w:val="18"/>
        </w:rPr>
        <w:t xml:space="preserve"> (Mar. 17, 2021), https://www.ft.com/content/e67f5076-c517-4bd5-9688-c70cde011452</w:t>
      </w:r>
      <w:r w:rsidRPr="00747FD1">
        <w:rPr>
          <w:rFonts w:ascii="Book Antiqua" w:hAnsi="Book Antiqua"/>
          <w:sz w:val="18"/>
          <w:szCs w:val="18"/>
        </w:rPr>
        <w:fldChar w:fldCharType="end"/>
      </w:r>
      <w:r w:rsidRPr="00747FD1">
        <w:rPr>
          <w:rFonts w:ascii="Book Antiqua" w:hAnsi="Book Antiqua"/>
          <w:sz w:val="18"/>
          <w:szCs w:val="18"/>
        </w:rPr>
        <w:t>.</w:t>
      </w:r>
    </w:p>
  </w:footnote>
  <w:footnote w:id="78">
    <w:p w14:paraId="7F31141B" w14:textId="71B206D9" w:rsidR="00193C15" w:rsidRPr="00747FD1" w:rsidRDefault="00193C15" w:rsidP="00193C15">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{"citationID":"Ze3Y1CpQ","properties":{"formattedCitation":"Matt Phillips, {\\i{}Recast as \\uc0\\u8216{}Stimmies,\\uc0\\u8217{} Federal Relief Checks Drive a Stock Buying Spree}, {\\scaps N.Y. Times} (Mar. 21, 2021), https://perma.cc/ST8G-WCSJ","plainCitation":"Matt Phillips, Recast as ‘Stimmies,’ Federal Relief Checks Drive a Stock Buying Spree, N.Y. Times (Mar. 21, 2021), https://perma.cc/ST8G-WCSJ","noteIndex":78,"suppress-trailing-punctuation":true},"citationItems":[{"id":634,"uris":["http://zotero.org/users/6676007/items/SJT7RWJ8"],"uri":["http://zotero.org/users/6676007/items/SJT7RWJ8"],"itemData":{"id":634,"type":"article-newspaper","multi":{"main":{},"_keys":{}},"container-title":"N.Y. Times","title":"Recast as ‘Stimmies,’ Federal Relief Checks Drive a Stock Buying Spree","URL":"https://perma.cc/ST8G-WCSJ","author":[{"family":"Phillips","given":"Matt","multi":{"_key":{}}}],"issued":{"date-parts":[["2021",3,21]]},"seeAlso":[]}}],"schema":"https://github.com/citation-style-language/schema/raw/master/csl-citation.json"}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Matt Phillips, </w:t>
      </w:r>
      <w:r w:rsidRPr="00747FD1">
        <w:rPr>
          <w:rFonts w:ascii="Book Antiqua" w:hAnsi="Book Antiqua"/>
          <w:i/>
          <w:iCs/>
          <w:sz w:val="18"/>
          <w:szCs w:val="18"/>
        </w:rPr>
        <w:t>Recast as ‘Stimmies,’ Federal Relief Checks Drive a Stock Buying Spree</w:t>
      </w:r>
      <w:r w:rsidRPr="00747FD1">
        <w:rPr>
          <w:rFonts w:ascii="Book Antiqua" w:hAnsi="Book Antiqua"/>
          <w:sz w:val="18"/>
          <w:szCs w:val="18"/>
        </w:rPr>
        <w:t xml:space="preserve">, </w:t>
      </w:r>
      <w:r w:rsidRPr="00747FD1">
        <w:rPr>
          <w:rFonts w:ascii="Book Antiqua" w:hAnsi="Book Antiqua"/>
          <w:smallCaps/>
          <w:sz w:val="18"/>
          <w:szCs w:val="18"/>
        </w:rPr>
        <w:t>N.Y. Times</w:t>
      </w:r>
      <w:r w:rsidRPr="00747FD1">
        <w:rPr>
          <w:rFonts w:ascii="Book Antiqua" w:hAnsi="Book Antiqua"/>
          <w:sz w:val="18"/>
          <w:szCs w:val="18"/>
        </w:rPr>
        <w:t xml:space="preserve"> (Mar. 21, 2021), https://perma.cc/ST8G-WCSJ</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{"citationID":"hTfn98e7","properties":{"formattedCitation":"Massa &amp; Ponczek, {\\i{}supra} note 9","plainCitation":"Massa &amp; Ponczek, supra note 9","noteIndex":78,"suppress-trailing-punctuation":true},"citationItems":[{"id":494,"uris":["http://zotero.org/users/6676007/items/A9FS2Z32"],"uri":["http://zotero.org/users/6676007/items/A9FS2Z32"],"itemData":{"id":494,"type":"article-magazine","multi":{"main":{},"_keys":{}},"container-title":"Bloomberg Businessweek","title":"Robinhood’s Addictive App Made Trading a Pandemic Pastime","URL":"https://perma.cc/G62Y-EHUT","author":[{"family":"Massa","given":"Annie","multi":{"_key":{}}},{"family":"Ponczek","given":"Sarah","multi":{"_key":{}}}],"issued":{"date-parts":[["2020",10,22]]},"seeAlso":[]}}],"schema":"https://github.com/citation-style-language/schema/raw/master/csl-citation.json"} </w:instrText>
      </w:r>
      <w:r w:rsidRPr="00747FD1">
        <w:rPr>
          <w:rFonts w:ascii="Book Antiqua" w:hAnsi="Book Antiqua"/>
          <w:sz w:val="18"/>
          <w:szCs w:val="18"/>
        </w:rPr>
        <w:fldChar w:fldCharType="separate"/>
      </w:r>
      <w:r w:rsidR="00AE2D1E" w:rsidRPr="00747FD1">
        <w:rPr>
          <w:rFonts w:ascii="Book Antiqua" w:hAnsi="Book Antiqua"/>
          <w:sz w:val="18"/>
          <w:szCs w:val="18"/>
        </w:rPr>
        <w:t xml:space="preserve">Massa &amp; Ponczek, </w:t>
      </w:r>
      <w:r w:rsidR="00AE2D1E" w:rsidRPr="00747FD1">
        <w:rPr>
          <w:rFonts w:ascii="Book Antiqua" w:hAnsi="Book Antiqua"/>
          <w:i/>
          <w:iCs/>
          <w:sz w:val="18"/>
          <w:szCs w:val="18"/>
        </w:rPr>
        <w:t>supra</w:t>
      </w:r>
      <w:r w:rsidR="00AE2D1E" w:rsidRPr="00747FD1">
        <w:rPr>
          <w:rFonts w:ascii="Book Antiqua" w:hAnsi="Book Antiqua"/>
          <w:sz w:val="18"/>
          <w:szCs w:val="18"/>
        </w:rPr>
        <w:t xml:space="preserve"> note 9</w:t>
      </w:r>
      <w:r w:rsidRPr="00747FD1">
        <w:rPr>
          <w:rFonts w:ascii="Book Antiqua" w:hAnsi="Book Antiqua"/>
          <w:sz w:val="18"/>
          <w:szCs w:val="18"/>
        </w:rPr>
        <w:fldChar w:fldCharType="end"/>
      </w:r>
      <w:r w:rsidRPr="00747FD1">
        <w:rPr>
          <w:rFonts w:ascii="Book Antiqua" w:hAnsi="Book Antiqua"/>
          <w:sz w:val="18"/>
          <w:szCs w:val="18"/>
        </w:rPr>
        <w:t xml:space="preserve">. </w:t>
      </w:r>
    </w:p>
  </w:footnote>
  <w:footnote w:id="79">
    <w:p w14:paraId="0DC5701B" w14:textId="4396159B" w:rsidR="009F72AA" w:rsidRPr="00747FD1" w:rsidRDefault="007F04C1" w:rsidP="00353F2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B00F7B" w:rsidRPr="00747FD1">
        <w:rPr>
          <w:rFonts w:ascii="Book Antiqua" w:hAnsi="Book Antiqua"/>
          <w:sz w:val="18"/>
          <w:szCs w:val="18"/>
        </w:rPr>
        <w:t>The re-retailization trend in 2020 and 2021 lends credence to market commentator Matt Levine’s “boredom markets” hypothesis</w:t>
      </w:r>
      <w:r w:rsidR="009055D8" w:rsidRPr="00747FD1">
        <w:rPr>
          <w:rFonts w:ascii="Book Antiqua" w:hAnsi="Book Antiqua"/>
          <w:sz w:val="18"/>
          <w:szCs w:val="18"/>
        </w:rPr>
        <w:t>:</w:t>
      </w:r>
      <w:r w:rsidR="009C2D37" w:rsidRPr="00747FD1">
        <w:rPr>
          <w:rFonts w:ascii="Book Antiqua" w:hAnsi="Book Antiqua"/>
          <w:sz w:val="18"/>
          <w:szCs w:val="18"/>
        </w:rPr>
        <w:t xml:space="preserve"> </w:t>
      </w:r>
      <w:r w:rsidR="00B00F7B" w:rsidRPr="00747FD1">
        <w:rPr>
          <w:rFonts w:ascii="Book Antiqua" w:hAnsi="Book Antiqua"/>
          <w:sz w:val="18"/>
          <w:szCs w:val="18"/>
        </w:rPr>
        <w:t xml:space="preserve">with other entertainment shut down during the pandemic, markets for risky assets offered a substitute form of entertainment. </w:t>
      </w:r>
      <w:r w:rsidR="00B00F7B" w:rsidRPr="00747FD1">
        <w:rPr>
          <w:rFonts w:ascii="Book Antiqua" w:hAnsi="Book Antiqua"/>
          <w:i/>
          <w:iCs/>
          <w:sz w:val="18"/>
          <w:szCs w:val="18"/>
        </w:rPr>
        <w:t>See</w:t>
      </w:r>
      <w:r w:rsidR="00B00F7B" w:rsidRPr="00747FD1">
        <w:rPr>
          <w:rFonts w:ascii="Book Antiqua" w:hAnsi="Book Antiqua"/>
          <w:sz w:val="18"/>
          <w:szCs w:val="18"/>
        </w:rPr>
        <w:t xml:space="preserve">, </w:t>
      </w:r>
      <w:r w:rsidR="00B00F7B" w:rsidRPr="00747FD1">
        <w:rPr>
          <w:rFonts w:ascii="Book Antiqua" w:hAnsi="Book Antiqua"/>
          <w:i/>
          <w:iCs/>
          <w:sz w:val="18"/>
          <w:szCs w:val="18"/>
        </w:rPr>
        <w:t>e.g.</w:t>
      </w:r>
      <w:r w:rsidR="00B00F7B" w:rsidRPr="00747FD1">
        <w:rPr>
          <w:rFonts w:ascii="Book Antiqua" w:hAnsi="Book Antiqua"/>
          <w:sz w:val="18"/>
          <w:szCs w:val="18"/>
        </w:rPr>
        <w:t xml:space="preserve">, </w:t>
      </w:r>
      <w:r w:rsidR="00B00F7B"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{"citationID":"rqUYLfXo","properties":{"formattedCitation":"Matt Levine, {\\i{}Money Stuff: If You\\uc0\\u8217{}re Bored You Can Trade Stocks}, {\\scaps Bloomberg Opinion} (Apr. 30, 2020)","plainCitation":"Matt Levine, Money Stuff: If You’re Bored You Can Trade Stocks, Bloomberg Opinion (Apr. 30, 2020)","noteIndex":79,"suppress-trailing-punctuation":true},"citationItems":[{"id":635,"uris":["http://zotero.org/users/6676007/items/HSBBEHD6"],"uri":["http://zotero.org/users/6676007/items/HSBBEHD6"],"itemData":{"id":635,"type":"article-newspaper","multi":{"main":{},"_keys":{}},"container-title":"Bloomberg Opinion","title":"Money Stuff: If You're Bored You Can Trade Stocks","author":[{"family":"Levine","given":"Matt","multi":{"_key":{}}}],"issued":{"date-parts":[["2020",4,30]]},"seeAlso":[]}}],"schema":"https://github.com/citation-style-language/schema/raw/master/csl-citation.json"} </w:instrText>
      </w:r>
      <w:r w:rsidR="00B00F7B" w:rsidRPr="00747FD1">
        <w:rPr>
          <w:rFonts w:ascii="Book Antiqua" w:hAnsi="Book Antiqua"/>
          <w:sz w:val="18"/>
          <w:szCs w:val="18"/>
        </w:rPr>
        <w:fldChar w:fldCharType="separate"/>
      </w:r>
      <w:r w:rsidR="004E127D" w:rsidRPr="00747FD1">
        <w:rPr>
          <w:rFonts w:ascii="Book Antiqua" w:hAnsi="Book Antiqua"/>
          <w:sz w:val="18"/>
          <w:szCs w:val="18"/>
        </w:rPr>
        <w:t xml:space="preserve">Matt Levine, </w:t>
      </w:r>
      <w:r w:rsidR="004E127D" w:rsidRPr="00747FD1">
        <w:rPr>
          <w:rFonts w:ascii="Book Antiqua" w:hAnsi="Book Antiqua"/>
          <w:i/>
          <w:iCs/>
          <w:sz w:val="18"/>
          <w:szCs w:val="18"/>
        </w:rPr>
        <w:t>Money Stuff: If You’re Bored You Can Trade Stocks</w:t>
      </w:r>
      <w:r w:rsidR="004E127D" w:rsidRPr="00747FD1">
        <w:rPr>
          <w:rFonts w:ascii="Book Antiqua" w:hAnsi="Book Antiqua"/>
          <w:sz w:val="18"/>
          <w:szCs w:val="18"/>
        </w:rPr>
        <w:t xml:space="preserve">, </w:t>
      </w:r>
      <w:r w:rsidR="004E127D" w:rsidRPr="00747FD1">
        <w:rPr>
          <w:rFonts w:ascii="Book Antiqua" w:hAnsi="Book Antiqua"/>
          <w:smallCaps/>
          <w:sz w:val="18"/>
          <w:szCs w:val="18"/>
        </w:rPr>
        <w:t>Bloomberg Opinion</w:t>
      </w:r>
      <w:r w:rsidR="004E127D" w:rsidRPr="00747FD1">
        <w:rPr>
          <w:rFonts w:ascii="Book Antiqua" w:hAnsi="Book Antiqua"/>
          <w:sz w:val="18"/>
          <w:szCs w:val="18"/>
        </w:rPr>
        <w:t xml:space="preserve"> (Apr. 30, 2020)</w:t>
      </w:r>
      <w:r w:rsidR="00B00F7B" w:rsidRPr="00747FD1">
        <w:rPr>
          <w:rFonts w:ascii="Book Antiqua" w:hAnsi="Book Antiqua"/>
          <w:sz w:val="18"/>
          <w:szCs w:val="18"/>
        </w:rPr>
        <w:fldChar w:fldCharType="end"/>
      </w:r>
      <w:r w:rsidR="00B00F7B" w:rsidRPr="00747FD1">
        <w:rPr>
          <w:rFonts w:ascii="Book Antiqua" w:hAnsi="Book Antiqua"/>
          <w:sz w:val="18"/>
          <w:szCs w:val="18"/>
        </w:rPr>
        <w:t xml:space="preserve">; </w:t>
      </w:r>
      <w:r w:rsidR="00B00F7B"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{"citationID":"T4i3svej","properties":{"formattedCitation":"Matt Levine, {\\i{}Money Stuff: The GameStop Game Never Stops}, {\\scaps Bloomberg Opinion} (Jan. 25, 2021), https://www.bloomberg.com/opinion/articles/2021-01-25/the-game-never-stops","plainCitation":"Matt Levine, Money Stuff: The GameStop Game Never Stops, Bloomberg Opinion (Jan. 25, 2021), https://www.bloomberg.com/opinion/articles/2021-01-25/the-game-never-stops","noteIndex":79,"suppress-trailing-punctuation":true},"citationItems":[{"id":481,"uris":["http://zotero.org/users/6676007/items/WBYWF823"],"uri":["http://zotero.org/users/6676007/items/WBYWF823"],"itemData":{"id":481,"type":"article-newspaper","multi":{"main":{},"_keys":{}},"container-title":"Bloomberg Opinion","title":"Money Stuff: The GameStop Game Never Stops","URL":"https://www.bloomberg.com/opinion/articles/2021-01-25/the-game-never-stops","author":[{"family":"Levine","given":"Matt","multi":{"_key":{}}}],"issued":{"date-parts":[["2021",1,25]]},"seeAlso":[]}}],"schema":"https://github.com/citation-style-language/schema/raw/master/csl-citation.json"} </w:instrText>
      </w:r>
      <w:r w:rsidR="00B00F7B" w:rsidRPr="00747FD1">
        <w:rPr>
          <w:rFonts w:ascii="Book Antiqua" w:hAnsi="Book Antiqua"/>
          <w:sz w:val="18"/>
          <w:szCs w:val="18"/>
        </w:rPr>
        <w:fldChar w:fldCharType="separate"/>
      </w:r>
      <w:r w:rsidR="00B00F7B" w:rsidRPr="00747FD1">
        <w:rPr>
          <w:rFonts w:ascii="Book Antiqua" w:hAnsi="Book Antiqua"/>
          <w:sz w:val="18"/>
          <w:szCs w:val="18"/>
        </w:rPr>
        <w:t xml:space="preserve">Matt Levine, </w:t>
      </w:r>
      <w:r w:rsidR="00B00F7B" w:rsidRPr="00747FD1">
        <w:rPr>
          <w:rFonts w:ascii="Book Antiqua" w:hAnsi="Book Antiqua"/>
          <w:i/>
          <w:iCs/>
          <w:sz w:val="18"/>
          <w:szCs w:val="18"/>
        </w:rPr>
        <w:t>Money Stuff: The GameStop Game Never Stops</w:t>
      </w:r>
      <w:r w:rsidR="00B00F7B" w:rsidRPr="00747FD1">
        <w:rPr>
          <w:rFonts w:ascii="Book Antiqua" w:hAnsi="Book Antiqua"/>
          <w:sz w:val="18"/>
          <w:szCs w:val="18"/>
        </w:rPr>
        <w:t xml:space="preserve">, </w:t>
      </w:r>
      <w:r w:rsidR="00B00F7B" w:rsidRPr="00747FD1">
        <w:rPr>
          <w:rFonts w:ascii="Book Antiqua" w:hAnsi="Book Antiqua"/>
          <w:smallCaps/>
          <w:sz w:val="18"/>
          <w:szCs w:val="18"/>
        </w:rPr>
        <w:t>Bloomberg Opinion</w:t>
      </w:r>
      <w:r w:rsidR="00B00F7B" w:rsidRPr="00747FD1">
        <w:rPr>
          <w:rFonts w:ascii="Book Antiqua" w:hAnsi="Book Antiqua"/>
          <w:sz w:val="18"/>
          <w:szCs w:val="18"/>
        </w:rPr>
        <w:t xml:space="preserve"> (Jan. 25, 2021), https://www.bloomberg.com/opinion/articles/2021-01-25/the-game-never-stops</w:t>
      </w:r>
      <w:r w:rsidR="00B00F7B" w:rsidRPr="00747FD1">
        <w:rPr>
          <w:rFonts w:ascii="Book Antiqua" w:hAnsi="Book Antiqua"/>
          <w:sz w:val="18"/>
          <w:szCs w:val="18"/>
        </w:rPr>
        <w:fldChar w:fldCharType="end"/>
      </w:r>
      <w:r w:rsidR="00B00F7B" w:rsidRPr="00747FD1">
        <w:rPr>
          <w:rFonts w:ascii="Book Antiqua" w:hAnsi="Book Antiqua"/>
          <w:sz w:val="18"/>
          <w:szCs w:val="18"/>
        </w:rPr>
        <w:t xml:space="preserve">. </w:t>
      </w:r>
    </w:p>
  </w:footnote>
  <w:footnote w:id="80">
    <w:p w14:paraId="5C4A517A" w14:textId="47CE7EAD" w:rsidR="00BE47CC" w:rsidRPr="00747FD1" w:rsidRDefault="00BE47CC" w:rsidP="00BE47C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F53D26"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{"citationID":"a1fabrgckfr","properties":{"formattedCitation":"David Forman, Chief Legal Officer, Fidelity Investments, {\\i{}Comment Letter on Digital Engagement Practices} (2021).","plainCitation":"David Forman, Chief Legal Officer, Fidelity Investments, Comment Letter on Digital Engagement Practices (2021).","noteIndex":80},"citationItems":[{"id":1039,"uris":["http://zotero.org/users/6676007/items/TA3BJVUJ"],"uri":["http://zotero.org/users/6676007/items/TA3BJVUJ"],"itemData":{"id":1039,"type":"personal_communication","multi":{"main":{},"_keys":{}},"title":"Comment Letter on Digital Engagement Practices","URL":"https://www.sec.gov/comments/s7-10-21/s71021-9316492-260087.pdf","author":[{"literal":"David Forman, Chief Legal Officer, Fidelity Investments","multi":{"_key":{}}}],"issued":{"date-parts":[["2021"]]},"seeAlso":[]}}],"schema":"https://github.com/citation-style-language/schema/raw/master/csl-citation.json"} </w:instrText>
      </w:r>
      <w:r w:rsidR="00F53D26" w:rsidRPr="00747FD1">
        <w:rPr>
          <w:rFonts w:ascii="Book Antiqua" w:hAnsi="Book Antiqua"/>
          <w:sz w:val="18"/>
          <w:szCs w:val="18"/>
        </w:rPr>
        <w:fldChar w:fldCharType="separate"/>
      </w:r>
      <w:r w:rsidR="00C31F8B" w:rsidRPr="00747FD1">
        <w:rPr>
          <w:rFonts w:ascii="Book Antiqua" w:hAnsi="Book Antiqua"/>
          <w:sz w:val="18"/>
          <w:szCs w:val="18"/>
        </w:rPr>
        <w:t xml:space="preserve">David Forman, Chief Legal Officer, Fidelity Investments, </w:t>
      </w:r>
      <w:r w:rsidR="00C31F8B" w:rsidRPr="00747FD1">
        <w:rPr>
          <w:rFonts w:ascii="Book Antiqua" w:hAnsi="Book Antiqua"/>
          <w:i/>
          <w:iCs/>
          <w:sz w:val="18"/>
          <w:szCs w:val="18"/>
        </w:rPr>
        <w:t>Comment Letter on Digital Engagement Practices</w:t>
      </w:r>
      <w:r w:rsidR="00C31F8B" w:rsidRPr="00747FD1">
        <w:rPr>
          <w:rFonts w:ascii="Book Antiqua" w:hAnsi="Book Antiqua"/>
          <w:sz w:val="18"/>
          <w:szCs w:val="18"/>
        </w:rPr>
        <w:t xml:space="preserve"> (2021).</w:t>
      </w:r>
      <w:r w:rsidR="00F53D26" w:rsidRPr="00747FD1">
        <w:rPr>
          <w:rFonts w:ascii="Book Antiqua" w:hAnsi="Book Antiqua"/>
          <w:sz w:val="18"/>
          <w:szCs w:val="18"/>
        </w:rPr>
        <w:fldChar w:fldCharType="end"/>
      </w:r>
    </w:p>
  </w:footnote>
  <w:footnote w:id="81">
    <w:p w14:paraId="6A607F56" w14:textId="3C310B4B" w:rsidR="00F53D26" w:rsidRPr="00747FD1" w:rsidRDefault="00F53D26" w:rsidP="000B303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On elasticity of demand for brokerage, see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{"citationID":"a1rj1imas4n","properties":{"formattedCitation":"Lynn A. Stout, {\\i{}Technology, Transaction Costs, and Investor Welfare: Is a Motley Fool Born Every Minute}, 75 {\\scaps Wash. U. L. Q.} 791, 809\\uc0\\u8211{}10 (1997).","plainCitation":"Lynn A. Stout, Technology, Transaction Costs, and Investor Welfare: Is a Motley Fool Born Every Minute, 75 Wash. U. L. Q. 791, 809–10 (1997).","noteIndex":81},"citationItems":[{"id":763,"uris":["http://zotero.org/users/6676007/items/JSBTZVKP"],"uri":["http://zotero.org/users/6676007/items/JSBTZVKP"],"itemData":{"id":763,"type":"article-journal","multi":{"main":{},"_keys":{}},"container-title":"Wash. U. L. Q.","page":"791","title":"Technology, Transaction Costs, and Investor Welfare: Is a Motley Fool Born Every Minute","volume":"75","author":[{"family":"Stout","given":"Lynn A.","multi":{"_key":{}}}],"issued":{"date-parts":[["1997"]]},"seeAlso":[]},"locator":"809-10"}],"schema":"https://github.com/citation-style-language/schema/raw/master/csl-citation.json"}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Lynn A. Stout, </w:t>
      </w:r>
      <w:r w:rsidR="00C31F8B" w:rsidRPr="00747FD1">
        <w:rPr>
          <w:rFonts w:ascii="Book Antiqua" w:hAnsi="Book Antiqua"/>
          <w:i/>
          <w:iCs/>
          <w:sz w:val="18"/>
          <w:szCs w:val="18"/>
        </w:rPr>
        <w:t>Technology, Transaction Costs, and Investor Welfare: Is a Motley Fool Born Every Minute</w:t>
      </w:r>
      <w:r w:rsidR="00C31F8B" w:rsidRPr="00747FD1">
        <w:rPr>
          <w:rFonts w:ascii="Book Antiqua" w:hAnsi="Book Antiqua"/>
          <w:sz w:val="18"/>
          <w:szCs w:val="18"/>
        </w:rPr>
        <w:t xml:space="preserve">, 75 </w:t>
      </w:r>
      <w:r w:rsidR="00C31F8B" w:rsidRPr="00747FD1">
        <w:rPr>
          <w:rFonts w:ascii="Book Antiqua" w:hAnsi="Book Antiqua"/>
          <w:smallCaps/>
          <w:sz w:val="18"/>
          <w:szCs w:val="18"/>
        </w:rPr>
        <w:t>Wash. U. L. Q.</w:t>
      </w:r>
      <w:r w:rsidR="00C31F8B" w:rsidRPr="00747FD1">
        <w:rPr>
          <w:rFonts w:ascii="Book Antiqua" w:hAnsi="Book Antiqua"/>
          <w:sz w:val="18"/>
          <w:szCs w:val="18"/>
        </w:rPr>
        <w:t xml:space="preserve"> 791, 809–10 (1997).</w:t>
      </w:r>
      <w:r w:rsidRPr="00747FD1">
        <w:rPr>
          <w:rFonts w:ascii="Book Antiqua" w:hAnsi="Book Antiqua"/>
          <w:sz w:val="18"/>
          <w:szCs w:val="18"/>
        </w:rPr>
        <w:fldChar w:fldCharType="end"/>
      </w:r>
      <w:r w:rsidRPr="00747FD1">
        <w:rPr>
          <w:rFonts w:ascii="Book Antiqua" w:hAnsi="Book Antiqua"/>
          <w:sz w:val="18"/>
          <w:szCs w:val="18"/>
        </w:rPr>
        <w:t xml:space="preserve"> </w:t>
      </w:r>
    </w:p>
  </w:footnote>
  <w:footnote w:id="82">
    <w:p w14:paraId="5272776B" w14:textId="055157A0" w:rsidR="003B6B89" w:rsidRPr="00747FD1" w:rsidRDefault="00A05F73" w:rsidP="003A3E04">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FB76AD" w:rsidRPr="00747FD1">
        <w:rPr>
          <w:rFonts w:ascii="Book Antiqua" w:hAnsi="Book Antiqua"/>
          <w:sz w:val="18"/>
          <w:szCs w:val="18"/>
        </w:rPr>
        <w:tab/>
      </w:r>
      <w:r w:rsidR="00477FED" w:rsidRPr="00747FD1">
        <w:rPr>
          <w:rFonts w:ascii="Book Antiqua" w:hAnsi="Book Antiqua"/>
          <w:sz w:val="18"/>
          <w:szCs w:val="18"/>
        </w:rPr>
        <w:t xml:space="preserve">For instance, </w:t>
      </w:r>
      <w:r w:rsidR="00145797" w:rsidRPr="00747FD1">
        <w:rPr>
          <w:rFonts w:ascii="Book Antiqua" w:hAnsi="Book Antiqua"/>
          <w:sz w:val="18"/>
          <w:szCs w:val="18"/>
        </w:rPr>
        <w:t>researchers at the FINRA Foundation and NORC at the University of Chicago surveyed various retail investor participants, including “New Investors” who opened a taxable investment account for the first time in 2020. The study found that New Investors were</w:t>
      </w:r>
      <w:r w:rsidR="00606697" w:rsidRPr="00747FD1">
        <w:rPr>
          <w:rFonts w:ascii="Book Antiqua" w:hAnsi="Book Antiqua"/>
          <w:sz w:val="18"/>
          <w:szCs w:val="18"/>
        </w:rPr>
        <w:t xml:space="preserve"> “younger, had lower incomes, and were more racially diverse” than those who opened a second taxable account and those who maintained existing accounts but did not open new ones.</w:t>
      </w:r>
      <w:r w:rsidR="00145797" w:rsidRPr="00747FD1">
        <w:rPr>
          <w:rFonts w:ascii="Book Antiqua" w:hAnsi="Book Antiqua"/>
          <w:sz w:val="18"/>
          <w:szCs w:val="18"/>
        </w:rPr>
        <w:t xml:space="preserve"> </w:t>
      </w:r>
      <w:r w:rsidR="00606697" w:rsidRPr="00747FD1">
        <w:rPr>
          <w:rFonts w:ascii="Book Antiqua" w:hAnsi="Book Antiqua"/>
          <w:sz w:val="18"/>
          <w:szCs w:val="18"/>
        </w:rPr>
        <w:t>The study found that “the majority of all respondents … reported making a few trades per month.” And among New Investors, “the ability to invest with a small amount of money” was</w:t>
      </w:r>
      <w:r w:rsidR="00510644" w:rsidRPr="00747FD1">
        <w:rPr>
          <w:rFonts w:ascii="Book Antiqua" w:hAnsi="Book Antiqua"/>
          <w:sz w:val="18"/>
          <w:szCs w:val="18"/>
        </w:rPr>
        <w:t xml:space="preserve"> the most frequently reported reason (35 percent) for entering the stock market</w:t>
      </w:r>
      <w:r w:rsidR="000B303F" w:rsidRPr="00747FD1">
        <w:rPr>
          <w:rFonts w:ascii="Book Antiqua" w:hAnsi="Book Antiqua"/>
          <w:sz w:val="18"/>
          <w:szCs w:val="18"/>
        </w:rPr>
        <w:t>;</w:t>
      </w:r>
      <w:r w:rsidR="00510644" w:rsidRPr="00747FD1">
        <w:rPr>
          <w:rFonts w:ascii="Book Antiqua" w:hAnsi="Book Antiqua"/>
          <w:sz w:val="18"/>
          <w:szCs w:val="18"/>
        </w:rPr>
        <w:t xml:space="preserve"> </w:t>
      </w:r>
      <w:r w:rsidR="00246131" w:rsidRPr="00747FD1">
        <w:rPr>
          <w:rFonts w:ascii="Book Antiqua" w:hAnsi="Book Antiqua"/>
          <w:sz w:val="18"/>
          <w:szCs w:val="18"/>
        </w:rPr>
        <w:t>16 percent plurality cited it as their primary reason.</w:t>
      </w:r>
      <w:r w:rsidR="003A3E04" w:rsidRPr="00747FD1">
        <w:rPr>
          <w:rFonts w:ascii="Book Antiqua" w:hAnsi="Book Antiqua"/>
          <w:sz w:val="18"/>
          <w:szCs w:val="18"/>
        </w:rPr>
        <w:t xml:space="preserve"> </w:t>
      </w:r>
      <w:r w:rsidR="003A3E04"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{"citationID":"a132l2uiqov","properties":{"formattedCitation":"Lush et al., {\\i{}supra} note 74.","plainCitation":"Lush et al., supra note 74.","noteIndex":82},"citationItems":[{"id":678,"uris":["http://zotero.org/users/6676007/items/YSHW22KD"],"uri":["http://zotero.org/users/6676007/items/YSHW22KD"],"itemData":{"id":678,"type":"report","multi":{"main":{},"_keys":{}},"authority":"FINRA Investor Education Foundation and NORC University of Chicago","collection-title":"Consumer Insights: Money &amp; Investing","title":"Investing 2020: New Accounts and the People Who Opened Them","URL":"https://www.finrafoundation.org/sites/finrafoundation/files/investing-2020-new-accounts-and-the-people-who-opened-them_1_0.pdf","author":[{"family":"Lush","given":"Mark","multi":{"_key":{}}},{"family":"Fontes","given":"Angela","multi":{"_key":{}}},{"family":"Zhu","given":"Meimeizi","multi":{"_key":{}}},{"family":"Valdes","given":"Olivia","multi":{"_key":{}}},{"family":"Mottola","given":"Gary","multi":{"_key":{}}}],"issued":{"date-parts":[["2021",2]]},"seeAlso":[]}}],"schema":"https://github.com/citation-style-language/schema/raw/master/csl-citation.json"} </w:instrText>
      </w:r>
      <w:r w:rsidR="003A3E04" w:rsidRPr="00747FD1">
        <w:rPr>
          <w:rFonts w:ascii="Book Antiqua" w:hAnsi="Book Antiqua"/>
          <w:sz w:val="18"/>
          <w:szCs w:val="18"/>
        </w:rPr>
        <w:fldChar w:fldCharType="separate"/>
      </w:r>
      <w:r w:rsidR="00C31F8B" w:rsidRPr="00747FD1">
        <w:rPr>
          <w:rFonts w:ascii="Book Antiqua" w:hAnsi="Book Antiqua"/>
          <w:sz w:val="18"/>
          <w:szCs w:val="18"/>
        </w:rPr>
        <w:t xml:space="preserve">Lush et al.,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74.</w:t>
      </w:r>
      <w:r w:rsidR="003A3E04" w:rsidRPr="00747FD1">
        <w:rPr>
          <w:rFonts w:ascii="Book Antiqua" w:hAnsi="Book Antiqua"/>
          <w:sz w:val="18"/>
          <w:szCs w:val="18"/>
        </w:rPr>
        <w:fldChar w:fldCharType="end"/>
      </w:r>
    </w:p>
  </w:footnote>
  <w:footnote w:id="83">
    <w:p w14:paraId="62C5461B" w14:textId="25446F4D" w:rsidR="008003C5" w:rsidRPr="00747FD1" w:rsidRDefault="00F13711" w:rsidP="00E1669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EE4CA5" w:rsidRPr="00747FD1">
        <w:rPr>
          <w:rFonts w:ascii="Book Antiqua" w:hAnsi="Book Antiqua"/>
          <w:i/>
          <w:iCs/>
          <w:sz w:val="18"/>
          <w:szCs w:val="18"/>
        </w:rPr>
        <w:t>See</w:t>
      </w:r>
      <w:r w:rsidR="00EE4CA5" w:rsidRPr="00747FD1">
        <w:rPr>
          <w:rFonts w:ascii="Book Antiqua" w:hAnsi="Book Antiqua"/>
          <w:sz w:val="18"/>
          <w:szCs w:val="18"/>
        </w:rPr>
        <w:t xml:space="preserve"> SEC Office of Investor Education and Advocacy, </w:t>
      </w:r>
      <w:r w:rsidR="00EE4CA5" w:rsidRPr="00747FD1">
        <w:rPr>
          <w:rFonts w:ascii="Book Antiqua" w:hAnsi="Book Antiqua"/>
          <w:i/>
          <w:iCs/>
          <w:sz w:val="18"/>
          <w:szCs w:val="18"/>
        </w:rPr>
        <w:t>Fractional Share Investing — Buying a Slice Inst</w:t>
      </w:r>
      <w:r w:rsidR="00A0187C" w:rsidRPr="00747FD1">
        <w:rPr>
          <w:rFonts w:ascii="Book Antiqua" w:hAnsi="Book Antiqua"/>
          <w:i/>
          <w:iCs/>
          <w:sz w:val="18"/>
          <w:szCs w:val="18"/>
        </w:rPr>
        <w:t>e</w:t>
      </w:r>
      <w:r w:rsidR="00EE4CA5" w:rsidRPr="00747FD1">
        <w:rPr>
          <w:rFonts w:ascii="Book Antiqua" w:hAnsi="Book Antiqua"/>
          <w:i/>
          <w:iCs/>
          <w:sz w:val="18"/>
          <w:szCs w:val="18"/>
        </w:rPr>
        <w:t>ad of the Whole Share</w:t>
      </w:r>
      <w:r w:rsidR="00EE4CA5" w:rsidRPr="00747FD1">
        <w:rPr>
          <w:rFonts w:ascii="Book Antiqua" w:hAnsi="Book Antiqua"/>
          <w:sz w:val="18"/>
          <w:szCs w:val="18"/>
        </w:rPr>
        <w:t xml:space="preserve"> (Nov. 9, 2020); </w:t>
      </w:r>
      <w:r w:rsidR="00EE4CA5" w:rsidRPr="00747FD1">
        <w:rPr>
          <w:rFonts w:ascii="Book Antiqua" w:hAnsi="Book Antiqua"/>
          <w:i/>
          <w:iCs/>
          <w:sz w:val="18"/>
          <w:szCs w:val="18"/>
        </w:rPr>
        <w:t>s</w:t>
      </w:r>
      <w:r w:rsidR="00771196" w:rsidRPr="00747FD1">
        <w:rPr>
          <w:rFonts w:ascii="Book Antiqua" w:hAnsi="Book Antiqua"/>
          <w:i/>
          <w:iCs/>
          <w:sz w:val="18"/>
          <w:szCs w:val="18"/>
        </w:rPr>
        <w:t>ee also</w:t>
      </w:r>
      <w:r w:rsidR="00771196" w:rsidRPr="00747FD1">
        <w:rPr>
          <w:rFonts w:ascii="Book Antiqua" w:hAnsi="Book Antiqua"/>
          <w:sz w:val="18"/>
          <w:szCs w:val="18"/>
        </w:rPr>
        <w:t xml:space="preserve"> Asaf Raz, </w:t>
      </w:r>
      <w:r w:rsidR="00771196" w:rsidRPr="00747FD1">
        <w:rPr>
          <w:rFonts w:ascii="Book Antiqua" w:hAnsi="Book Antiqua"/>
          <w:i/>
          <w:iCs/>
          <w:sz w:val="18"/>
          <w:szCs w:val="18"/>
        </w:rPr>
        <w:t>Share Law: Toward a New Understanding of Corporate Law</w:t>
      </w:r>
      <w:r w:rsidR="00771196" w:rsidRPr="00747FD1">
        <w:rPr>
          <w:rFonts w:ascii="Book Antiqua" w:hAnsi="Book Antiqua"/>
          <w:sz w:val="18"/>
          <w:szCs w:val="18"/>
        </w:rPr>
        <w:t xml:space="preserve">, 40 </w:t>
      </w:r>
      <w:r w:rsidR="00771196" w:rsidRPr="00747FD1">
        <w:rPr>
          <w:rFonts w:ascii="Book Antiqua" w:hAnsi="Book Antiqua"/>
          <w:smallCaps/>
          <w:sz w:val="18"/>
          <w:szCs w:val="18"/>
        </w:rPr>
        <w:t>U. Pa. J. Int’l L.</w:t>
      </w:r>
      <w:r w:rsidR="00771196" w:rsidRPr="00747FD1">
        <w:rPr>
          <w:rFonts w:ascii="Book Antiqua" w:hAnsi="Book Antiqua"/>
          <w:sz w:val="18"/>
          <w:szCs w:val="18"/>
        </w:rPr>
        <w:t xml:space="preserve"> 255, 315 (2018).</w:t>
      </w:r>
      <w:r w:rsidR="00EE4CA5" w:rsidRPr="00747FD1">
        <w:rPr>
          <w:rFonts w:ascii="Book Antiqua" w:hAnsi="Book Antiqua"/>
          <w:sz w:val="18"/>
          <w:szCs w:val="18"/>
        </w:rPr>
        <w:t xml:space="preserve"> </w:t>
      </w:r>
      <w:r w:rsidR="007A2E3D" w:rsidRPr="00747FD1">
        <w:rPr>
          <w:rFonts w:ascii="Book Antiqua" w:hAnsi="Book Antiqua"/>
          <w:sz w:val="18"/>
          <w:szCs w:val="18"/>
        </w:rPr>
        <w:t>To illustrate,</w:t>
      </w:r>
      <w:r w:rsidR="00EE4CA5" w:rsidRPr="00747FD1">
        <w:rPr>
          <w:rFonts w:ascii="Book Antiqua" w:hAnsi="Book Antiqua"/>
          <w:sz w:val="18"/>
          <w:szCs w:val="18"/>
        </w:rPr>
        <w:t xml:space="preserve"> someone with $20 who wants to buy </w:t>
      </w:r>
      <w:r w:rsidR="00A0187C" w:rsidRPr="00747FD1">
        <w:rPr>
          <w:rFonts w:ascii="Book Antiqua" w:hAnsi="Book Antiqua"/>
          <w:sz w:val="18"/>
          <w:szCs w:val="18"/>
        </w:rPr>
        <w:t xml:space="preserve">an interest in </w:t>
      </w:r>
      <w:r w:rsidR="00EE4CA5" w:rsidRPr="00747FD1">
        <w:rPr>
          <w:rFonts w:ascii="Book Antiqua" w:hAnsi="Book Antiqua"/>
          <w:sz w:val="18"/>
          <w:szCs w:val="18"/>
        </w:rPr>
        <w:t xml:space="preserve">stock trading at $80 can buy 0.25 shares. Though state corporate law </w:t>
      </w:r>
      <w:r w:rsidR="00894F03" w:rsidRPr="00747FD1">
        <w:rPr>
          <w:rFonts w:ascii="Book Antiqua" w:hAnsi="Book Antiqua"/>
          <w:sz w:val="18"/>
          <w:szCs w:val="18"/>
        </w:rPr>
        <w:t xml:space="preserve">authorizes and grants certain rights with respect to shares issued in fractional form, </w:t>
      </w:r>
      <w:r w:rsidR="00AC27EB" w:rsidRPr="00747FD1">
        <w:rPr>
          <w:rFonts w:ascii="Book Antiqua" w:hAnsi="Book Antiqua"/>
          <w:i/>
          <w:iCs/>
          <w:sz w:val="18"/>
          <w:szCs w:val="18"/>
        </w:rPr>
        <w:t>see</w:t>
      </w:r>
      <w:r w:rsidR="00AC27EB" w:rsidRPr="00747FD1">
        <w:rPr>
          <w:rFonts w:ascii="Book Antiqua" w:hAnsi="Book Antiqua"/>
          <w:sz w:val="18"/>
          <w:szCs w:val="18"/>
        </w:rPr>
        <w:t xml:space="preserve">, </w:t>
      </w:r>
      <w:r w:rsidR="00AC27EB" w:rsidRPr="00747FD1">
        <w:rPr>
          <w:rFonts w:ascii="Book Antiqua" w:hAnsi="Book Antiqua"/>
          <w:i/>
          <w:iCs/>
          <w:sz w:val="18"/>
          <w:szCs w:val="18"/>
        </w:rPr>
        <w:t>e.g.</w:t>
      </w:r>
      <w:r w:rsidR="00AC27EB" w:rsidRPr="00747FD1">
        <w:rPr>
          <w:rFonts w:ascii="Book Antiqua" w:hAnsi="Book Antiqua"/>
          <w:sz w:val="18"/>
          <w:szCs w:val="18"/>
        </w:rPr>
        <w:t xml:space="preserve">, </w:t>
      </w:r>
      <w:r w:rsidR="00E83CB5" w:rsidRPr="00747FD1">
        <w:rPr>
          <w:rFonts w:ascii="Book Antiqua" w:hAnsi="Book Antiqua"/>
          <w:sz w:val="18"/>
          <w:szCs w:val="18"/>
        </w:rPr>
        <w:t xml:space="preserve">Model Business Corporations Act § 6.04, </w:t>
      </w:r>
      <w:r w:rsidR="00894F03" w:rsidRPr="00747FD1">
        <w:rPr>
          <w:rFonts w:ascii="Book Antiqua" w:hAnsi="Book Antiqua"/>
          <w:sz w:val="18"/>
          <w:szCs w:val="18"/>
        </w:rPr>
        <w:t xml:space="preserve">contractual rights govern </w:t>
      </w:r>
      <w:r w:rsidR="00EE4CA5" w:rsidRPr="00747FD1">
        <w:rPr>
          <w:rFonts w:ascii="Book Antiqua" w:hAnsi="Book Antiqua"/>
          <w:sz w:val="18"/>
          <w:szCs w:val="18"/>
        </w:rPr>
        <w:t xml:space="preserve">treatment of </w:t>
      </w:r>
      <w:r w:rsidR="00A12B11" w:rsidRPr="00747FD1">
        <w:rPr>
          <w:rFonts w:ascii="Book Antiqua" w:hAnsi="Book Antiqua"/>
          <w:sz w:val="18"/>
          <w:szCs w:val="18"/>
        </w:rPr>
        <w:t xml:space="preserve">fractional shares traded or </w:t>
      </w:r>
      <w:r w:rsidR="00CB2D28" w:rsidRPr="00747FD1">
        <w:rPr>
          <w:rFonts w:ascii="Book Antiqua" w:hAnsi="Book Antiqua"/>
          <w:sz w:val="18"/>
          <w:szCs w:val="18"/>
        </w:rPr>
        <w:t>acquired through</w:t>
      </w:r>
      <w:r w:rsidR="00894F03" w:rsidRPr="00747FD1">
        <w:rPr>
          <w:rFonts w:ascii="Book Antiqua" w:hAnsi="Book Antiqua"/>
          <w:sz w:val="18"/>
          <w:szCs w:val="18"/>
        </w:rPr>
        <w:t xml:space="preserve"> a transaction in less than a whole share or through</w:t>
      </w:r>
      <w:r w:rsidR="00CB2D28" w:rsidRPr="00747FD1">
        <w:rPr>
          <w:rFonts w:ascii="Book Antiqua" w:hAnsi="Book Antiqua"/>
          <w:sz w:val="18"/>
          <w:szCs w:val="18"/>
        </w:rPr>
        <w:t xml:space="preserve"> dividend reinvestment</w:t>
      </w:r>
      <w:r w:rsidR="00894F03" w:rsidRPr="00747FD1">
        <w:rPr>
          <w:rFonts w:ascii="Book Antiqua" w:hAnsi="Book Antiqua"/>
          <w:sz w:val="18"/>
          <w:szCs w:val="18"/>
        </w:rPr>
        <w:t xml:space="preserve">. Fractional shares might be beneficial insofar as </w:t>
      </w:r>
      <w:r w:rsidR="0014556F" w:rsidRPr="00747FD1">
        <w:rPr>
          <w:rFonts w:ascii="Book Antiqua" w:hAnsi="Book Antiqua"/>
          <w:sz w:val="18"/>
          <w:szCs w:val="18"/>
        </w:rPr>
        <w:t xml:space="preserve">they open up </w:t>
      </w:r>
      <w:r w:rsidR="00894F03" w:rsidRPr="00747FD1">
        <w:rPr>
          <w:rFonts w:ascii="Book Antiqua" w:hAnsi="Book Antiqua"/>
          <w:sz w:val="18"/>
          <w:szCs w:val="18"/>
        </w:rPr>
        <w:t>access to investment to a broader range of small-dollar investors</w:t>
      </w:r>
      <w:r w:rsidR="00B541E3" w:rsidRPr="00747FD1">
        <w:rPr>
          <w:rFonts w:ascii="Book Antiqua" w:hAnsi="Book Antiqua"/>
          <w:sz w:val="18"/>
          <w:szCs w:val="18"/>
        </w:rPr>
        <w:t xml:space="preserve">. </w:t>
      </w:r>
      <w:r w:rsidR="00B541E3" w:rsidRPr="00747FD1">
        <w:rPr>
          <w:rFonts w:ascii="Book Antiqua" w:hAnsi="Book Antiqua"/>
          <w:i/>
          <w:iCs/>
          <w:sz w:val="18"/>
          <w:szCs w:val="18"/>
        </w:rPr>
        <w:t>S</w:t>
      </w:r>
      <w:r w:rsidR="00E20FC4" w:rsidRPr="00747FD1">
        <w:rPr>
          <w:rFonts w:ascii="Book Antiqua" w:hAnsi="Book Antiqua"/>
          <w:i/>
          <w:iCs/>
          <w:sz w:val="18"/>
          <w:szCs w:val="18"/>
        </w:rPr>
        <w:t>ee</w:t>
      </w:r>
      <w:r w:rsidR="00E20FC4" w:rsidRPr="00747FD1">
        <w:rPr>
          <w:rFonts w:ascii="Book Antiqua" w:hAnsi="Book Antiqua"/>
          <w:sz w:val="18"/>
          <w:szCs w:val="18"/>
        </w:rPr>
        <w:t xml:space="preserve">, </w:t>
      </w:r>
      <w:r w:rsidR="00E20FC4" w:rsidRPr="00747FD1">
        <w:rPr>
          <w:rFonts w:ascii="Book Antiqua" w:hAnsi="Book Antiqua"/>
          <w:i/>
          <w:iCs/>
          <w:sz w:val="18"/>
          <w:szCs w:val="18"/>
        </w:rPr>
        <w:t>e.g.</w:t>
      </w:r>
      <w:r w:rsidR="00E20FC4" w:rsidRPr="00747FD1">
        <w:rPr>
          <w:rFonts w:ascii="Book Antiqua" w:hAnsi="Book Antiqua"/>
          <w:sz w:val="18"/>
          <w:szCs w:val="18"/>
        </w:rPr>
        <w:t xml:space="preserve">, </w:t>
      </w:r>
      <w:r w:rsidR="00E16692" w:rsidRPr="00747FD1">
        <w:rPr>
          <w:rFonts w:ascii="Book Antiqua" w:hAnsi="Book Antiqua"/>
          <w:sz w:val="18"/>
          <w:szCs w:val="18"/>
        </w:rPr>
        <w:t xml:space="preserve">Fisch, </w:t>
      </w:r>
      <w:r w:rsidR="00E16692" w:rsidRPr="00747FD1">
        <w:rPr>
          <w:rFonts w:ascii="Book Antiqua" w:hAnsi="Book Antiqua"/>
          <w:i/>
          <w:iCs/>
          <w:sz w:val="18"/>
          <w:szCs w:val="18"/>
        </w:rPr>
        <w:t>supra</w:t>
      </w:r>
      <w:r w:rsidR="00E16692" w:rsidRPr="00747FD1">
        <w:rPr>
          <w:rFonts w:ascii="Book Antiqua" w:hAnsi="Book Antiqua"/>
          <w:sz w:val="18"/>
          <w:szCs w:val="18"/>
        </w:rPr>
        <w:t xml:space="preserve"> note </w:t>
      </w:r>
      <w:r w:rsidR="00E16692" w:rsidRPr="00747FD1">
        <w:rPr>
          <w:rFonts w:ascii="Book Antiqua" w:hAnsi="Book Antiqua"/>
          <w:sz w:val="18"/>
          <w:szCs w:val="18"/>
        </w:rPr>
        <w:fldChar w:fldCharType="begin"/>
      </w:r>
      <w:r w:rsidR="00E16692" w:rsidRPr="00747FD1">
        <w:rPr>
          <w:rFonts w:ascii="Book Antiqua" w:hAnsi="Book Antiqua"/>
          <w:sz w:val="18"/>
          <w:szCs w:val="18"/>
        </w:rPr>
        <w:instrText xml:space="preserve"> NOTEREF _Ref90477767 \h </w:instrText>
      </w:r>
      <w:r w:rsidR="00E16692"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E16692" w:rsidRPr="00747FD1">
        <w:rPr>
          <w:rFonts w:ascii="Book Antiqua" w:hAnsi="Book Antiqua"/>
          <w:sz w:val="18"/>
          <w:szCs w:val="18"/>
        </w:rPr>
        <w:fldChar w:fldCharType="separate"/>
      </w:r>
      <w:r w:rsidR="009304EB" w:rsidRPr="00747FD1">
        <w:rPr>
          <w:rFonts w:ascii="Book Antiqua" w:hAnsi="Book Antiqua"/>
          <w:sz w:val="18"/>
          <w:szCs w:val="18"/>
        </w:rPr>
        <w:t>5</w:t>
      </w:r>
      <w:r w:rsidR="00E16692" w:rsidRPr="00747FD1">
        <w:rPr>
          <w:rFonts w:ascii="Book Antiqua" w:hAnsi="Book Antiqua"/>
          <w:sz w:val="18"/>
          <w:szCs w:val="18"/>
        </w:rPr>
        <w:fldChar w:fldCharType="end"/>
      </w:r>
      <w:r w:rsidR="00E16692" w:rsidRPr="00747FD1">
        <w:rPr>
          <w:rFonts w:ascii="Book Antiqua" w:hAnsi="Book Antiqua"/>
          <w:sz w:val="18"/>
          <w:szCs w:val="18"/>
        </w:rPr>
        <w:t>;</w:t>
      </w:r>
      <w:r w:rsidR="00B541E3" w:rsidRPr="00747FD1">
        <w:rPr>
          <w:rFonts w:ascii="Book Antiqua" w:hAnsi="Book Antiqua"/>
          <w:sz w:val="18"/>
          <w:szCs w:val="18"/>
        </w:rPr>
        <w:t xml:space="preserve"> </w:t>
      </w:r>
      <w:r w:rsidR="00B541E3" w:rsidRPr="00747FD1">
        <w:rPr>
          <w:rFonts w:ascii="Book Antiqua" w:hAnsi="Book Antiqua"/>
          <w:i/>
          <w:iCs/>
          <w:sz w:val="18"/>
          <w:szCs w:val="18"/>
        </w:rPr>
        <w:t xml:space="preserve">see also, e.g., </w:t>
      </w:r>
      <w:r w:rsidR="004141A4" w:rsidRPr="00747FD1">
        <w:rPr>
          <w:rFonts w:ascii="Book Antiqua" w:hAnsi="Book Antiqua"/>
          <w:i/>
          <w:iCs/>
          <w:sz w:val="18"/>
          <w:szCs w:val="18"/>
        </w:rPr>
        <w:fldChar w:fldCharType="begin"/>
      </w:r>
      <w:r w:rsidR="00C31F8B" w:rsidRPr="00747FD1">
        <w:rPr>
          <w:rFonts w:ascii="Book Antiqua" w:hAnsi="Book Antiqua"/>
          <w:i/>
          <w:iCs/>
          <w:sz w:val="18"/>
          <w:szCs w:val="18"/>
        </w:rPr>
        <w:instrText xml:space="preserve"> ADDIN ZOTERO_ITEM CSL_CITATION {"citationID":"a1aaedub0ss","properties":{"formattedCitation":"Gil Kaufman, {\\i{}Megan Thee Stallion Launches \\uc0\\u8216{}Investing For Hotties\\uc0\\u8217{} Video Series, Giving Away $1 Million in Stock}, {\\scaps Billboard} (Jun. 30, 2021)","plainCitation":"Gil Kaufman, Megan Thee Stallion Launches ‘Investing For Hotties’ Video Series, Giving Away $1 Million in Stock, Billboard (Jun. 30, 2021)","noteIndex":83,"suppress-trailing-punctuation":true},"citationItems":[{"id":1017,"uris":["http://zotero.org/users/6676007/items/SQPM9HZK"],"uri":["http://zotero.org/users/6676007/items/SQPM9HZK"],"itemData":{"id":1017,"type":"article-magazine","multi":{"main":{},"_keys":{}},"container-title":"Billboard","title":"Megan Thee Stallion Launches ‘Investing For Hotties’ Video Series, Giving Away $1 Million in Stock","author":[{"family":"Kaufman","given":"Gil","multi":{"_key":{}}}],"issued":{"date-parts":[["2021",6,30]]},"seeAlso":[]}}],"schema":"https://github.com/citation-style-language/schema/raw/master/csl-citation.json"} </w:instrText>
      </w:r>
      <w:r w:rsidR="004141A4" w:rsidRPr="00747FD1">
        <w:rPr>
          <w:rFonts w:ascii="Book Antiqua" w:hAnsi="Book Antiqua"/>
          <w:i/>
          <w:iCs/>
          <w:sz w:val="18"/>
          <w:szCs w:val="18"/>
        </w:rPr>
        <w:fldChar w:fldCharType="separate"/>
      </w:r>
      <w:r w:rsidR="00E25613" w:rsidRPr="00747FD1">
        <w:rPr>
          <w:rFonts w:ascii="Book Antiqua" w:hAnsi="Book Antiqua"/>
          <w:sz w:val="18"/>
          <w:szCs w:val="18"/>
        </w:rPr>
        <w:t xml:space="preserve">Gil Kaufman, </w:t>
      </w:r>
      <w:r w:rsidR="00E25613" w:rsidRPr="00747FD1">
        <w:rPr>
          <w:rFonts w:ascii="Book Antiqua" w:hAnsi="Book Antiqua"/>
          <w:i/>
          <w:iCs/>
          <w:sz w:val="18"/>
          <w:szCs w:val="18"/>
        </w:rPr>
        <w:t>Megan Thee Stallion Launches ‘Investing For Hotties’ Video Series, Giving Away $1 Million in Stock</w:t>
      </w:r>
      <w:r w:rsidR="00E25613" w:rsidRPr="00747FD1">
        <w:rPr>
          <w:rFonts w:ascii="Book Antiqua" w:hAnsi="Book Antiqua"/>
          <w:sz w:val="18"/>
          <w:szCs w:val="18"/>
        </w:rPr>
        <w:t xml:space="preserve">, </w:t>
      </w:r>
      <w:r w:rsidR="00E25613" w:rsidRPr="00747FD1">
        <w:rPr>
          <w:rFonts w:ascii="Book Antiqua" w:hAnsi="Book Antiqua"/>
          <w:smallCaps/>
          <w:sz w:val="18"/>
          <w:szCs w:val="18"/>
        </w:rPr>
        <w:t>Billboard</w:t>
      </w:r>
      <w:r w:rsidR="00E25613" w:rsidRPr="00747FD1">
        <w:rPr>
          <w:rFonts w:ascii="Book Antiqua" w:hAnsi="Book Antiqua"/>
          <w:sz w:val="18"/>
          <w:szCs w:val="18"/>
        </w:rPr>
        <w:t xml:space="preserve"> (Jun. 30, 2021)</w:t>
      </w:r>
      <w:r w:rsidR="004141A4" w:rsidRPr="00747FD1">
        <w:rPr>
          <w:rFonts w:ascii="Book Antiqua" w:hAnsi="Book Antiqua"/>
          <w:i/>
          <w:iCs/>
          <w:sz w:val="18"/>
          <w:szCs w:val="18"/>
        </w:rPr>
        <w:fldChar w:fldCharType="end"/>
      </w:r>
      <w:r w:rsidR="004141A4" w:rsidRPr="00747FD1">
        <w:rPr>
          <w:rFonts w:ascii="Book Antiqua" w:hAnsi="Book Antiqua"/>
          <w:i/>
          <w:iCs/>
          <w:sz w:val="18"/>
          <w:szCs w:val="18"/>
        </w:rPr>
        <w:t xml:space="preserve"> </w:t>
      </w:r>
      <w:r w:rsidR="00B541E3" w:rsidRPr="00747FD1">
        <w:rPr>
          <w:rFonts w:ascii="Book Antiqua" w:hAnsi="Book Antiqua"/>
          <w:sz w:val="18"/>
          <w:szCs w:val="18"/>
        </w:rPr>
        <w:t xml:space="preserve">(describing </w:t>
      </w:r>
      <w:r w:rsidR="00A97E39" w:rsidRPr="00747FD1">
        <w:rPr>
          <w:rFonts w:ascii="Book Antiqua" w:hAnsi="Book Antiqua"/>
          <w:sz w:val="18"/>
          <w:szCs w:val="18"/>
        </w:rPr>
        <w:t>a very popular rapper</w:t>
      </w:r>
      <w:r w:rsidR="00DC6BC9" w:rsidRPr="00747FD1">
        <w:rPr>
          <w:rFonts w:ascii="Book Antiqua" w:hAnsi="Book Antiqua"/>
          <w:sz w:val="18"/>
          <w:szCs w:val="18"/>
        </w:rPr>
        <w:t xml:space="preserve">/songwriter’s </w:t>
      </w:r>
      <w:r w:rsidR="00B541E3" w:rsidRPr="00747FD1">
        <w:rPr>
          <w:rFonts w:ascii="Book Antiqua" w:hAnsi="Book Antiqua"/>
          <w:sz w:val="18"/>
          <w:szCs w:val="18"/>
        </w:rPr>
        <w:t xml:space="preserve">video </w:t>
      </w:r>
      <w:r w:rsidR="00073BA6" w:rsidRPr="00747FD1">
        <w:rPr>
          <w:rFonts w:ascii="Book Antiqua" w:hAnsi="Book Antiqua"/>
          <w:sz w:val="18"/>
          <w:szCs w:val="18"/>
        </w:rPr>
        <w:t>touting</w:t>
      </w:r>
      <w:r w:rsidR="00B541E3" w:rsidRPr="00747FD1">
        <w:rPr>
          <w:rFonts w:ascii="Book Antiqua" w:hAnsi="Book Antiqua"/>
          <w:sz w:val="18"/>
          <w:szCs w:val="18"/>
        </w:rPr>
        <w:t xml:space="preserve"> benefits of fractional-share investing)</w:t>
      </w:r>
      <w:r w:rsidR="00E20FC4" w:rsidRPr="00747FD1">
        <w:rPr>
          <w:rFonts w:ascii="Book Antiqua" w:hAnsi="Book Antiqua"/>
          <w:sz w:val="18"/>
          <w:szCs w:val="18"/>
        </w:rPr>
        <w:t xml:space="preserve">. </w:t>
      </w:r>
    </w:p>
  </w:footnote>
  <w:footnote w:id="84">
    <w:p w14:paraId="581B00AB" w14:textId="51A479EC" w:rsidR="00F639AD" w:rsidRPr="00747FD1" w:rsidRDefault="00F639A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{"citationID":"QryA7VmG","properties":{"formattedCitation":"Stanislav Dolgopolov, {\\i{}Insider Trading and the Bid-Ask Spread: A Critical Evaluation of Adverse Selection in Market Making}, 33 {\\scaps Cap. U. L. Rev.} 83, 88\\uc0\\u8211{}89 (2004)","plainCitation":"Stanislav Dolgopolov, Insider Trading and the Bid-Ask Spread: A Critical Evaluation of Adverse Selection in Market Making, 33 Cap. U. L. Rev. 83, 88–89 (2004)","noteIndex":84,"suppress-trailing-punctuation":true},"citationItems":[{"id":488,"uris":["http://zotero.org/users/6676007/items/N85PVYLU"],"uri":["http://zotero.org/users/6676007/items/N85PVYLU"],"itemData":{"id":488,"type":"article-journal","multi":{"main":{},"_keys":{}},"container-title":"Cap. U. L. Rev.","page":"83","title":"Insider Trading and the Bid-Ask Spread: A Critical Evaluation of Adverse Selection in Market Making","volume":"33","author":[{"family":"Dolgopolov","given":"Stanislav","multi":{"_key":{}}}],"issued":{"date-parts":[["2004"]]},"seeAlso":[]},"locator":"88-89"}],"schema":"https://github.com/citation-style-language/schema/raw/master/csl-citation.json"}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Stanislav Dolgopolov, </w:t>
      </w:r>
      <w:r w:rsidRPr="00747FD1">
        <w:rPr>
          <w:rFonts w:ascii="Book Antiqua" w:hAnsi="Book Antiqua"/>
          <w:i/>
          <w:iCs/>
          <w:sz w:val="18"/>
          <w:szCs w:val="18"/>
        </w:rPr>
        <w:t>Insider Trading and the Bid-Ask Spread: A Critical Evaluation of Adverse Selection in Market Making</w:t>
      </w:r>
      <w:r w:rsidRPr="00747FD1">
        <w:rPr>
          <w:rFonts w:ascii="Book Antiqua" w:hAnsi="Book Antiqua"/>
          <w:sz w:val="18"/>
          <w:szCs w:val="18"/>
        </w:rPr>
        <w:t xml:space="preserve">, 33 </w:t>
      </w:r>
      <w:r w:rsidRPr="00747FD1">
        <w:rPr>
          <w:rFonts w:ascii="Book Antiqua" w:hAnsi="Book Antiqua"/>
          <w:smallCaps/>
          <w:sz w:val="18"/>
          <w:szCs w:val="18"/>
        </w:rPr>
        <w:t>Cap. U. L. Rev.</w:t>
      </w:r>
      <w:r w:rsidRPr="00747FD1">
        <w:rPr>
          <w:rFonts w:ascii="Book Antiqua" w:hAnsi="Book Antiqua"/>
          <w:sz w:val="18"/>
          <w:szCs w:val="18"/>
        </w:rPr>
        <w:t xml:space="preserve"> 83, 88–89 (2004)</w:t>
      </w:r>
      <w:r w:rsidRPr="00747FD1">
        <w:rPr>
          <w:rFonts w:ascii="Book Antiqua" w:hAnsi="Book Antiqua"/>
          <w:sz w:val="18"/>
          <w:szCs w:val="18"/>
        </w:rPr>
        <w:fldChar w:fldCharType="end"/>
      </w:r>
      <w:r w:rsidRPr="00747FD1">
        <w:rPr>
          <w:rFonts w:ascii="Book Antiqua" w:hAnsi="Book Antiqua"/>
          <w:sz w:val="18"/>
          <w:szCs w:val="18"/>
        </w:rPr>
        <w:t>.</w:t>
      </w:r>
      <w:r w:rsidR="00A71771" w:rsidRPr="00747FD1">
        <w:rPr>
          <w:rFonts w:ascii="Book Antiqua" w:hAnsi="Book Antiqua"/>
          <w:sz w:val="18"/>
          <w:szCs w:val="18"/>
        </w:rPr>
        <w:t xml:space="preserve"> Of course, traders also bear other costs like SEC-imposed transaction fees. </w:t>
      </w:r>
      <w:r w:rsidR="00A71771" w:rsidRPr="00747FD1">
        <w:rPr>
          <w:rFonts w:ascii="Book Antiqua" w:hAnsi="Book Antiqua"/>
          <w:i/>
          <w:iCs/>
          <w:sz w:val="18"/>
          <w:szCs w:val="18"/>
        </w:rPr>
        <w:t>See</w:t>
      </w:r>
      <w:r w:rsidR="00A71771" w:rsidRPr="00747FD1">
        <w:rPr>
          <w:rFonts w:ascii="Book Antiqua" w:hAnsi="Book Antiqua"/>
          <w:sz w:val="18"/>
          <w:szCs w:val="18"/>
        </w:rPr>
        <w:t xml:space="preserve">, </w:t>
      </w:r>
      <w:r w:rsidR="00A71771" w:rsidRPr="00747FD1">
        <w:rPr>
          <w:rFonts w:ascii="Book Antiqua" w:hAnsi="Book Antiqua"/>
          <w:i/>
          <w:iCs/>
          <w:sz w:val="18"/>
          <w:szCs w:val="18"/>
        </w:rPr>
        <w:t>e.g.</w:t>
      </w:r>
      <w:r w:rsidR="00A71771" w:rsidRPr="00747FD1">
        <w:rPr>
          <w:rFonts w:ascii="Book Antiqua" w:hAnsi="Book Antiqua"/>
          <w:sz w:val="18"/>
          <w:szCs w:val="18"/>
        </w:rPr>
        <w:t xml:space="preserve">, </w:t>
      </w:r>
      <w:r w:rsidR="00A71771"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{"citationID":"agjm1ej8sm","properties":{"formattedCitation":"Yu-Chuan Huang, {\\i{}Determinants of Trading Costs}, {\\i{}in} {\\scaps Market Microstructure in Emerging and Developed Markets} (2013).","plainCitation":"Yu-Chuan Huang, Determinants of Trading Costs, in Market Microstructure in Emerging and Developed Markets (2013).","noteIndex":84},"citationItems":[{"id":882,"uris":["http://zotero.org/users/6676007/items/J8TTTB2C"],"uri":["http://zotero.org/users/6676007/items/J8TTTB2C"],"itemData":{"id":882,"type":"chapter","multi":{"main":{},"_keys":{}},"container-title":"Market Microstructure in Emerging and Developed Markets","title":"Determinants of Trading Costs","author":[{"family":"Huang","given":"Yu-Chuan","multi":{"_key":{}}}],"issued":{"date-parts":[["2013"]]},"seeAlso":[]}}],"schema":"https://github.com/citation-style-language/schema/raw/master/csl-citation.json"} </w:instrText>
      </w:r>
      <w:r w:rsidR="00A71771" w:rsidRPr="00747FD1">
        <w:rPr>
          <w:rFonts w:ascii="Book Antiqua" w:hAnsi="Book Antiqua"/>
          <w:sz w:val="18"/>
          <w:szCs w:val="18"/>
        </w:rPr>
        <w:fldChar w:fldCharType="separate"/>
      </w:r>
      <w:r w:rsidR="00A71771" w:rsidRPr="00747FD1">
        <w:rPr>
          <w:rFonts w:ascii="Book Antiqua" w:hAnsi="Book Antiqua"/>
          <w:sz w:val="18"/>
          <w:szCs w:val="18"/>
        </w:rPr>
        <w:t xml:space="preserve">Yu-Chuan Huang, </w:t>
      </w:r>
      <w:r w:rsidR="00A71771" w:rsidRPr="00747FD1">
        <w:rPr>
          <w:rFonts w:ascii="Book Antiqua" w:hAnsi="Book Antiqua"/>
          <w:i/>
          <w:iCs/>
          <w:sz w:val="18"/>
          <w:szCs w:val="18"/>
        </w:rPr>
        <w:t>Determinants of Trading Costs</w:t>
      </w:r>
      <w:r w:rsidR="00A71771" w:rsidRPr="00747FD1">
        <w:rPr>
          <w:rFonts w:ascii="Book Antiqua" w:hAnsi="Book Antiqua"/>
          <w:sz w:val="18"/>
          <w:szCs w:val="18"/>
        </w:rPr>
        <w:t xml:space="preserve">, </w:t>
      </w:r>
      <w:r w:rsidR="00A71771" w:rsidRPr="00747FD1">
        <w:rPr>
          <w:rFonts w:ascii="Book Antiqua" w:hAnsi="Book Antiqua"/>
          <w:i/>
          <w:iCs/>
          <w:sz w:val="18"/>
          <w:szCs w:val="18"/>
        </w:rPr>
        <w:t>in</w:t>
      </w:r>
      <w:r w:rsidR="00A71771" w:rsidRPr="00747FD1">
        <w:rPr>
          <w:rFonts w:ascii="Book Antiqua" w:hAnsi="Book Antiqua"/>
          <w:sz w:val="18"/>
          <w:szCs w:val="18"/>
        </w:rPr>
        <w:t xml:space="preserve"> </w:t>
      </w:r>
      <w:r w:rsidR="00A71771" w:rsidRPr="00747FD1">
        <w:rPr>
          <w:rFonts w:ascii="Book Antiqua" w:hAnsi="Book Antiqua"/>
          <w:smallCaps/>
          <w:sz w:val="18"/>
          <w:szCs w:val="18"/>
        </w:rPr>
        <w:t>Market Microstructure in Emerging and Developed Markets</w:t>
      </w:r>
      <w:r w:rsidR="00A71771" w:rsidRPr="00747FD1">
        <w:rPr>
          <w:rFonts w:ascii="Book Antiqua" w:hAnsi="Book Antiqua"/>
          <w:sz w:val="18"/>
          <w:szCs w:val="18"/>
        </w:rPr>
        <w:t xml:space="preserve"> (2013).</w:t>
      </w:r>
      <w:r w:rsidR="00A71771" w:rsidRPr="00747FD1">
        <w:rPr>
          <w:rFonts w:ascii="Book Antiqua" w:hAnsi="Book Antiqua"/>
          <w:sz w:val="18"/>
          <w:szCs w:val="18"/>
        </w:rPr>
        <w:fldChar w:fldCharType="end"/>
      </w:r>
    </w:p>
  </w:footnote>
  <w:footnote w:id="85">
    <w:p w14:paraId="6EE25817" w14:textId="7A634F67" w:rsidR="00725F47" w:rsidRPr="00747FD1" w:rsidRDefault="003D739F" w:rsidP="00B25FD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BE082A" w:rsidRPr="00747FD1">
        <w:rPr>
          <w:rFonts w:ascii="Book Antiqua" w:hAnsi="Book Antiqua"/>
          <w:sz w:val="18"/>
          <w:szCs w:val="18"/>
        </w:rPr>
        <w:tab/>
      </w:r>
      <w:r w:rsidR="00BE082A" w:rsidRPr="00747FD1">
        <w:rPr>
          <w:rFonts w:ascii="Book Antiqua" w:hAnsi="Book Antiqua"/>
          <w:i/>
          <w:iCs/>
          <w:sz w:val="18"/>
          <w:szCs w:val="18"/>
        </w:rPr>
        <w:t>See</w:t>
      </w:r>
      <w:r w:rsidR="00BE082A" w:rsidRPr="00747FD1">
        <w:rPr>
          <w:rFonts w:ascii="Book Antiqua" w:hAnsi="Book Antiqua"/>
          <w:sz w:val="18"/>
          <w:szCs w:val="18"/>
        </w:rPr>
        <w:t xml:space="preserve">, </w:t>
      </w:r>
      <w:r w:rsidR="00BE082A" w:rsidRPr="00747FD1">
        <w:rPr>
          <w:rFonts w:ascii="Book Antiqua" w:hAnsi="Book Antiqua"/>
          <w:i/>
          <w:iCs/>
          <w:sz w:val="18"/>
          <w:szCs w:val="18"/>
        </w:rPr>
        <w:t>e.g.</w:t>
      </w:r>
      <w:r w:rsidR="00BE082A" w:rsidRPr="00747FD1">
        <w:rPr>
          <w:rFonts w:ascii="Book Antiqua" w:hAnsi="Book Antiqua"/>
          <w:sz w:val="18"/>
          <w:szCs w:val="18"/>
        </w:rPr>
        <w:t xml:space="preserve">, </w:t>
      </w:r>
      <w:r w:rsidR="0090407E"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{"citationID":"AELkVrLo","properties":{"formattedCitation":"VI {\\scaps {\\scaps Louis Loss} et al.}, {\\scaps Securities Regulation} 277 (5th ed. ed. 2015)","plainCitation":"VI Louis Loss et al., Securities Regulation 277 (5th ed. ed. 2015)","noteIndex":85,"suppress-trailing-punctuation":true},"citationItems":[{"id":40,"uris":["http://zotero.org/users/6676007/items/Y8QF8DYA"],"uri":["http://zotero.org/users/6676007/items/Y8QF8DYA"],"itemData":{"id":40,"type":"book","multi":{"main":{},"_keys":{}},"edition":"5th ed.","title":"Securities Regulation","author":[{"family":"Loss","given":"Louis","multi":{"_key":{}}},{"family":"Seligman","given":"Joel","multi":{"_key":{}}},{"family":"Paredes","given":"Troy","multi":{"_key":{}}}],"issued":{"date-parts":[["2015"]]},"seeAlso":[]},"locator":"277","prefix":"VI"}],"schema":"https://github.com/citation-style-language/schema/raw/master/csl-citation.json"} </w:instrText>
      </w:r>
      <w:r w:rsidR="0090407E" w:rsidRPr="00747FD1">
        <w:rPr>
          <w:rFonts w:ascii="Book Antiqua" w:hAnsi="Book Antiqua"/>
          <w:sz w:val="18"/>
          <w:szCs w:val="18"/>
        </w:rPr>
        <w:fldChar w:fldCharType="separate"/>
      </w:r>
      <w:r w:rsidR="0083613A" w:rsidRPr="00747FD1">
        <w:rPr>
          <w:rFonts w:ascii="Book Antiqua" w:hAnsi="Book Antiqua"/>
          <w:sz w:val="18"/>
          <w:szCs w:val="18"/>
        </w:rPr>
        <w:t xml:space="preserve">VI </w:t>
      </w:r>
      <w:r w:rsidR="0083613A" w:rsidRPr="00747FD1">
        <w:rPr>
          <w:rFonts w:ascii="Book Antiqua" w:hAnsi="Book Antiqua"/>
          <w:smallCaps/>
          <w:sz w:val="18"/>
          <w:szCs w:val="18"/>
        </w:rPr>
        <w:t>Louis Loss et al.</w:t>
      </w:r>
      <w:r w:rsidR="0083613A" w:rsidRPr="00747FD1">
        <w:rPr>
          <w:rFonts w:ascii="Book Antiqua" w:hAnsi="Book Antiqua"/>
          <w:sz w:val="18"/>
          <w:szCs w:val="18"/>
        </w:rPr>
        <w:t xml:space="preserve">, </w:t>
      </w:r>
      <w:r w:rsidR="0083613A" w:rsidRPr="00747FD1">
        <w:rPr>
          <w:rFonts w:ascii="Book Antiqua" w:hAnsi="Book Antiqua"/>
          <w:smallCaps/>
          <w:sz w:val="18"/>
          <w:szCs w:val="18"/>
        </w:rPr>
        <w:t>Securities Regulation</w:t>
      </w:r>
      <w:r w:rsidR="0083613A" w:rsidRPr="00747FD1">
        <w:rPr>
          <w:rFonts w:ascii="Book Antiqua" w:hAnsi="Book Antiqua"/>
          <w:sz w:val="18"/>
          <w:szCs w:val="18"/>
        </w:rPr>
        <w:t xml:space="preserve"> 277 (5th ed. ed. 2015)</w:t>
      </w:r>
      <w:r w:rsidR="0090407E" w:rsidRPr="00747FD1">
        <w:rPr>
          <w:rFonts w:ascii="Book Antiqua" w:hAnsi="Book Antiqua"/>
          <w:sz w:val="18"/>
          <w:szCs w:val="18"/>
        </w:rPr>
        <w:fldChar w:fldCharType="end"/>
      </w:r>
      <w:r w:rsidR="00676E2F" w:rsidRPr="00747FD1">
        <w:rPr>
          <w:rFonts w:ascii="Book Antiqua" w:hAnsi="Book Antiqua"/>
          <w:sz w:val="18"/>
          <w:szCs w:val="18"/>
        </w:rPr>
        <w:t>.</w:t>
      </w:r>
      <w:r w:rsidR="00BE082A" w:rsidRPr="00747FD1">
        <w:rPr>
          <w:rFonts w:ascii="Book Antiqua" w:hAnsi="Book Antiqua"/>
          <w:sz w:val="18"/>
          <w:szCs w:val="18"/>
        </w:rPr>
        <w:t xml:space="preserve"> </w:t>
      </w:r>
    </w:p>
  </w:footnote>
  <w:footnote w:id="86">
    <w:p w14:paraId="0F6DB66B" w14:textId="05A52459" w:rsidR="00B25FD7" w:rsidRPr="00747FD1" w:rsidRDefault="00B25FD7" w:rsidP="00321440">
      <w:pPr>
        <w:pStyle w:val="FootnoteText"/>
        <w:tabs>
          <w:tab w:val="left" w:pos="2254"/>
        </w:tabs>
        <w:rPr>
          <w:rFonts w:ascii="Book Antiqua" w:hAnsi="Book Antiqua"/>
          <w:i/>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sz w:val="18"/>
          <w:szCs w:val="18"/>
        </w:rPr>
        <w:fldChar w:fldCharType="begin"/>
      </w:r>
      <w:r w:rsidR="00C31F8B" w:rsidRPr="00747FD1">
        <w:rPr>
          <w:rFonts w:ascii="Book Antiqua" w:hAnsi="Book Antiqua"/>
          <w:i/>
          <w:sz w:val="18"/>
          <w:szCs w:val="18"/>
        </w:rPr>
        <w:instrText xml:space="preserve"> ADDIN ZOTERO_ITEM CSL_CITATION {"citationID":"FHCqLsMw","properties":{"formattedCitation":"Charles M. Jones, {\\i{}A Century of Stock Market Liquidity and Trading Costs} 7 (May 2002)","plainCitation":"Charles M. Jones, A Century of Stock Market Liquidity and Trading Costs 7 (May 2002)","noteIndex":86,"suppress-trailing-punctuation":true},"citationItems":[{"id":456,"uris":["http://zotero.org/users/6676007/items/L5N9I94R"],"uri":["http://zotero.org/users/6676007/items/L5N9I94R"],"itemData":{"id":456,"type":"manuscript","multi":{"main":{},"_keys":{}},"title":"A Century of Stock Market Liquidity and Trading Costs","URL":"https://www0.gsb.columbia.edu/mygsb/faculty/research/pubfiles/4048/A%20century%20of%20Market%20Liquidity%20and%20Trading%20Costs.pdf","author":[{"family":"Jones","given":"Charles M.","multi":{"_key":{}}}],"issued":{"date-parts":[["2002",5,22]]},"seeAlso":[]},"locator":"7"}],"schema":"https://github.com/citation-style-language/schema/raw/master/csl-citation.json"} </w:instrText>
      </w:r>
      <w:r w:rsidRPr="00747FD1">
        <w:rPr>
          <w:rFonts w:ascii="Book Antiqua" w:hAnsi="Book Antiqua"/>
          <w:i/>
          <w:sz w:val="18"/>
          <w:szCs w:val="18"/>
        </w:rPr>
        <w:fldChar w:fldCharType="separate"/>
      </w:r>
      <w:r w:rsidR="004E127D" w:rsidRPr="00747FD1">
        <w:rPr>
          <w:rFonts w:ascii="Book Antiqua" w:hAnsi="Book Antiqua"/>
          <w:sz w:val="18"/>
          <w:szCs w:val="18"/>
        </w:rPr>
        <w:t xml:space="preserve">Charles M. Jones, </w:t>
      </w:r>
      <w:r w:rsidR="004E127D" w:rsidRPr="00747FD1">
        <w:rPr>
          <w:rFonts w:ascii="Book Antiqua" w:hAnsi="Book Antiqua"/>
          <w:i/>
          <w:iCs/>
          <w:sz w:val="18"/>
          <w:szCs w:val="18"/>
        </w:rPr>
        <w:t>A Century of Stock Market Liquidity and Trading Costs</w:t>
      </w:r>
      <w:r w:rsidR="004E127D" w:rsidRPr="00747FD1">
        <w:rPr>
          <w:rFonts w:ascii="Book Antiqua" w:hAnsi="Book Antiqua"/>
          <w:sz w:val="18"/>
          <w:szCs w:val="18"/>
        </w:rPr>
        <w:t xml:space="preserve"> 7 (May 2002)</w:t>
      </w:r>
      <w:r w:rsidRPr="00747FD1">
        <w:rPr>
          <w:rFonts w:ascii="Book Antiqua" w:hAnsi="Book Antiqua"/>
          <w:i/>
          <w:sz w:val="18"/>
          <w:szCs w:val="18"/>
        </w:rPr>
        <w:fldChar w:fldCharType="end"/>
      </w:r>
      <w:r w:rsidRPr="00747FD1">
        <w:rPr>
          <w:rFonts w:ascii="Book Antiqua" w:hAnsi="Book Antiqua"/>
          <w:i/>
          <w:sz w:val="18"/>
          <w:szCs w:val="18"/>
        </w:rPr>
        <w:t xml:space="preserve">. </w:t>
      </w:r>
    </w:p>
  </w:footnote>
  <w:footnote w:id="87">
    <w:p w14:paraId="00830D9C" w14:textId="2486B5BF" w:rsidR="00376592" w:rsidRPr="00747FD1" w:rsidRDefault="0037659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39600B" w:rsidRPr="00747FD1">
        <w:rPr>
          <w:rFonts w:ascii="Book Antiqua" w:hAnsi="Book Antiqua"/>
          <w:sz w:val="18"/>
          <w:szCs w:val="18"/>
        </w:rPr>
        <w:tab/>
      </w:r>
      <w:r w:rsidR="00DC6BC9" w:rsidRPr="00747FD1">
        <w:rPr>
          <w:rFonts w:ascii="Book Antiqua" w:hAnsi="Book Antiqua"/>
          <w:i/>
          <w:iCs/>
          <w:sz w:val="18"/>
          <w:szCs w:val="18"/>
        </w:rPr>
        <w:t>S</w:t>
      </w:r>
      <w:r w:rsidR="008F79B5" w:rsidRPr="00747FD1">
        <w:rPr>
          <w:rFonts w:ascii="Book Antiqua" w:hAnsi="Book Antiqua"/>
          <w:i/>
          <w:iCs/>
          <w:sz w:val="18"/>
          <w:szCs w:val="18"/>
        </w:rPr>
        <w:t>ee</w:t>
      </w:r>
      <w:r w:rsidR="008F79B5" w:rsidRPr="00747FD1">
        <w:rPr>
          <w:rFonts w:ascii="Book Antiqua" w:hAnsi="Book Antiqua"/>
          <w:sz w:val="18"/>
          <w:szCs w:val="18"/>
        </w:rPr>
        <w:t xml:space="preserve"> </w:t>
      </w:r>
      <w:r w:rsidR="008F79B5"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{"citationID":"4YjL7UjE","properties":{"formattedCitation":"{\\scaps {\\scaps Loss} et al.}, {\\i{}supra} note 85, at 289","plainCitation":"Loss et al., supra note 85, at 289","noteIndex":87,"suppress-trailing-punctuation":true},"citationItems":[{"id":40,"uris":["http://zotero.org/users/6676007/items/Y8QF8DYA"],"uri":["http://zotero.org/users/6676007/items/Y8QF8DYA"],"itemData":{"id":40,"type":"book","multi":{"main":{},"_keys":{}},"edition":"5th ed.","title":"Securities Regulation","author":[{"family":"Loss","given":"Louis","multi":{"_key":{}}},{"family":"Seligman","given":"Joel","multi":{"_key":{}}},{"family":"Paredes","given":"Troy","multi":{"_key":{}}}],"issued":{"date-parts":[["2015"]]},"seeAlso":[]},"locator":"289"}],"schema":"https://github.com/citation-style-language/schema/raw/master/csl-citation.json"} </w:instrText>
      </w:r>
      <w:r w:rsidR="008F79B5" w:rsidRPr="00747FD1">
        <w:rPr>
          <w:rFonts w:ascii="Book Antiqua" w:hAnsi="Book Antiqua"/>
          <w:sz w:val="18"/>
          <w:szCs w:val="18"/>
        </w:rPr>
        <w:fldChar w:fldCharType="separate"/>
      </w:r>
      <w:r w:rsidR="00C31F8B" w:rsidRPr="00747FD1">
        <w:rPr>
          <w:rFonts w:ascii="Book Antiqua" w:hAnsi="Book Antiqua"/>
          <w:smallCaps/>
          <w:sz w:val="18"/>
          <w:szCs w:val="18"/>
        </w:rPr>
        <w:t>Loss et al.</w:t>
      </w:r>
      <w:r w:rsidR="00C31F8B" w:rsidRPr="00747FD1">
        <w:rPr>
          <w:rFonts w:ascii="Book Antiqua" w:hAnsi="Book Antiqua"/>
          <w:sz w:val="18"/>
          <w:szCs w:val="18"/>
        </w:rPr>
        <w:t xml:space="preserve">,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85, at 289</w:t>
      </w:r>
      <w:r w:rsidR="008F79B5" w:rsidRPr="00747FD1">
        <w:rPr>
          <w:rFonts w:ascii="Book Antiqua" w:hAnsi="Book Antiqua"/>
          <w:sz w:val="18"/>
          <w:szCs w:val="18"/>
        </w:rPr>
        <w:fldChar w:fldCharType="end"/>
      </w:r>
      <w:r w:rsidR="008F79B5" w:rsidRPr="00747FD1">
        <w:rPr>
          <w:rFonts w:ascii="Book Antiqua" w:hAnsi="Book Antiqua"/>
          <w:sz w:val="18"/>
          <w:szCs w:val="18"/>
        </w:rPr>
        <w:t>.</w:t>
      </w:r>
    </w:p>
  </w:footnote>
  <w:footnote w:id="88">
    <w:p w14:paraId="511C9750" w14:textId="1BE8A155" w:rsidR="006E74FF" w:rsidRPr="00747FD1" w:rsidRDefault="006E74FF" w:rsidP="0039600B">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39600B" w:rsidRPr="00747FD1">
        <w:rPr>
          <w:rFonts w:ascii="Book Antiqua" w:hAnsi="Book Antiqua"/>
          <w:i/>
          <w:iCs/>
          <w:sz w:val="18"/>
          <w:szCs w:val="18"/>
        </w:rPr>
        <w:t>See</w:t>
      </w:r>
      <w:r w:rsidR="0039600B" w:rsidRPr="00747FD1">
        <w:rPr>
          <w:rFonts w:ascii="Book Antiqua" w:hAnsi="Book Antiqua"/>
          <w:sz w:val="18"/>
          <w:szCs w:val="18"/>
        </w:rPr>
        <w:t xml:space="preserve">, </w:t>
      </w:r>
      <w:r w:rsidR="0039600B" w:rsidRPr="00747FD1">
        <w:rPr>
          <w:rFonts w:ascii="Book Antiqua" w:hAnsi="Book Antiqua"/>
          <w:i/>
          <w:iCs/>
          <w:sz w:val="18"/>
          <w:szCs w:val="18"/>
        </w:rPr>
        <w:t>e.g.</w:t>
      </w:r>
      <w:r w:rsidR="0039600B" w:rsidRPr="00747FD1">
        <w:rPr>
          <w:rFonts w:ascii="Book Antiqua" w:hAnsi="Book Antiqua"/>
          <w:sz w:val="18"/>
          <w:szCs w:val="18"/>
        </w:rPr>
        <w:t xml:space="preserve">, </w:t>
      </w:r>
      <w:r w:rsidR="00593295" w:rsidRPr="00747FD1">
        <w:rPr>
          <w:rFonts w:ascii="Book Antiqua" w:hAnsi="Book Antiqua"/>
          <w:sz w:val="18"/>
          <w:szCs w:val="18"/>
        </w:rPr>
        <w:t xml:space="preserve">Janice Traflet &amp; Michael P. Coyne, </w:t>
      </w:r>
      <w:r w:rsidR="00593295" w:rsidRPr="00747FD1">
        <w:rPr>
          <w:rFonts w:ascii="Book Antiqua" w:hAnsi="Book Antiqua"/>
          <w:i/>
          <w:iCs/>
          <w:sz w:val="18"/>
          <w:szCs w:val="18"/>
        </w:rPr>
        <w:t>Ending a NYSE Tradition: The 1975 Unraveling of Broker’s Fixed Commissions and its Long Term Impact on Financial Advertising</w:t>
      </w:r>
      <w:r w:rsidR="00593295" w:rsidRPr="00747FD1">
        <w:rPr>
          <w:rFonts w:ascii="Book Antiqua" w:hAnsi="Book Antiqua"/>
          <w:sz w:val="18"/>
          <w:szCs w:val="18"/>
        </w:rPr>
        <w:t xml:space="preserve">, 25 </w:t>
      </w:r>
      <w:r w:rsidR="00593295" w:rsidRPr="00747FD1">
        <w:rPr>
          <w:rFonts w:ascii="Book Antiqua" w:hAnsi="Book Antiqua"/>
          <w:smallCaps/>
          <w:sz w:val="18"/>
          <w:szCs w:val="18"/>
        </w:rPr>
        <w:t>Essays in Econ. &amp; Bus. Hist</w:t>
      </w:r>
      <w:r w:rsidR="00593295" w:rsidRPr="00747FD1">
        <w:rPr>
          <w:rFonts w:ascii="Book Antiqua" w:hAnsi="Book Antiqua"/>
          <w:sz w:val="18"/>
          <w:szCs w:val="18"/>
        </w:rPr>
        <w:t>. 131 (2007);</w:t>
      </w:r>
      <w:r w:rsidR="009A22DB" w:rsidRPr="00747FD1">
        <w:rPr>
          <w:rFonts w:ascii="Book Antiqua" w:hAnsi="Book Antiqua"/>
          <w:sz w:val="18"/>
          <w:szCs w:val="18"/>
        </w:rPr>
        <w:t xml:space="preserve"> </w:t>
      </w:r>
      <w:r w:rsidR="009A22DB" w:rsidRPr="00747FD1">
        <w:rPr>
          <w:rFonts w:ascii="Book Antiqua" w:hAnsi="Book Antiqua"/>
          <w:i/>
          <w:iCs/>
          <w:sz w:val="18"/>
          <w:szCs w:val="18"/>
        </w:rPr>
        <w:t>cf.</w:t>
      </w:r>
      <w:r w:rsidR="00593295" w:rsidRPr="00747FD1">
        <w:rPr>
          <w:rFonts w:ascii="Book Antiqua" w:hAnsi="Book Antiqua"/>
          <w:sz w:val="18"/>
          <w:szCs w:val="18"/>
        </w:rPr>
        <w:t xml:space="preserve"> </w:t>
      </w:r>
      <w:r w:rsidR="0039600B"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{"citationID":"voDiM3Gt","properties":{"formattedCitation":"John C. Coffee, {\\i{}Market Failure and the Economic Case for a Mandatory Disclosure System}, 70 {\\scaps Va. L. Rev.} 717, 727 n.30 (1984)","plainCitation":"John C. Coffee, Market Failure and the Economic Case for a Mandatory Disclosure System, 70 Va. L. Rev. 717, 727 n.30 (1984)","noteIndex":88,"suppress-trailing-punctuation":true},"citationItems":[{"id":680,"uris":["http://zotero.org/users/6676007/items/YRVBADHE"],"uri":["http://zotero.org/users/6676007/items/YRVBADHE"],"itemData":{"id":680,"type":"article-journal","multi":{"main":{},"_keys":{}},"container-title":"Va. L. Rev.","page":"717","title":"Market Failure and the Economic Case for a Mandatory Disclosure System","volume":"70","author":[{"family":"Coffee","given":"John C.","multi":{"_key":{}}}],"issued":{"date-parts":[["1984"]]},"seeAlso":[]},"locator":"727 n.30"}],"schema":"https://github.com/citation-style-language/schema/raw/master/csl-citation.json"} </w:instrText>
      </w:r>
      <w:r w:rsidR="0039600B" w:rsidRPr="00747FD1">
        <w:rPr>
          <w:rFonts w:ascii="Book Antiqua" w:hAnsi="Book Antiqua"/>
          <w:sz w:val="18"/>
          <w:szCs w:val="18"/>
        </w:rPr>
        <w:fldChar w:fldCharType="separate"/>
      </w:r>
      <w:r w:rsidR="0039600B" w:rsidRPr="00747FD1">
        <w:rPr>
          <w:rFonts w:ascii="Book Antiqua" w:hAnsi="Book Antiqua"/>
          <w:sz w:val="18"/>
          <w:szCs w:val="18"/>
        </w:rPr>
        <w:t xml:space="preserve">John C. Coffee, </w:t>
      </w:r>
      <w:r w:rsidR="0039600B" w:rsidRPr="00747FD1">
        <w:rPr>
          <w:rFonts w:ascii="Book Antiqua" w:hAnsi="Book Antiqua"/>
          <w:i/>
          <w:iCs/>
          <w:sz w:val="18"/>
          <w:szCs w:val="18"/>
        </w:rPr>
        <w:t>Market Failure and the Economic Case for a Mandatory Disclosure System</w:t>
      </w:r>
      <w:r w:rsidR="0039600B" w:rsidRPr="00747FD1">
        <w:rPr>
          <w:rFonts w:ascii="Book Antiqua" w:hAnsi="Book Antiqua"/>
          <w:sz w:val="18"/>
          <w:szCs w:val="18"/>
        </w:rPr>
        <w:t xml:space="preserve">, 70 </w:t>
      </w:r>
      <w:r w:rsidR="0039600B" w:rsidRPr="00747FD1">
        <w:rPr>
          <w:rFonts w:ascii="Book Antiqua" w:hAnsi="Book Antiqua"/>
          <w:smallCaps/>
          <w:sz w:val="18"/>
          <w:szCs w:val="18"/>
        </w:rPr>
        <w:t>Va. L. Rev.</w:t>
      </w:r>
      <w:r w:rsidR="0039600B" w:rsidRPr="00747FD1">
        <w:rPr>
          <w:rFonts w:ascii="Book Antiqua" w:hAnsi="Book Antiqua"/>
          <w:sz w:val="18"/>
          <w:szCs w:val="18"/>
        </w:rPr>
        <w:t xml:space="preserve"> 717, 727 n.30 (1984)</w:t>
      </w:r>
      <w:r w:rsidR="0039600B" w:rsidRPr="00747FD1">
        <w:rPr>
          <w:rFonts w:ascii="Book Antiqua" w:hAnsi="Book Antiqua"/>
          <w:sz w:val="18"/>
          <w:szCs w:val="18"/>
        </w:rPr>
        <w:fldChar w:fldCharType="end"/>
      </w:r>
      <w:r w:rsidR="0039600B" w:rsidRPr="00747FD1">
        <w:rPr>
          <w:rFonts w:ascii="Book Antiqua" w:hAnsi="Book Antiqua"/>
          <w:sz w:val="18"/>
          <w:szCs w:val="18"/>
        </w:rPr>
        <w:t>.</w:t>
      </w:r>
    </w:p>
  </w:footnote>
  <w:footnote w:id="89">
    <w:p w14:paraId="799BDBA4" w14:textId="3B3C06A1" w:rsidR="00CE1E25" w:rsidRPr="00747FD1" w:rsidRDefault="00CE1E25" w:rsidP="007854EB">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C26E37" w:rsidRPr="00747FD1">
        <w:rPr>
          <w:rFonts w:ascii="Book Antiqua" w:hAnsi="Book Antiqua"/>
          <w:i/>
          <w:iCs/>
          <w:sz w:val="18"/>
          <w:szCs w:val="18"/>
        </w:rPr>
        <w:t>See</w:t>
      </w:r>
      <w:r w:rsidR="00C26E37" w:rsidRPr="00747FD1">
        <w:rPr>
          <w:rFonts w:ascii="Book Antiqua" w:hAnsi="Book Antiqua"/>
          <w:sz w:val="18"/>
          <w:szCs w:val="18"/>
        </w:rPr>
        <w:t xml:space="preserve">, </w:t>
      </w:r>
      <w:r w:rsidR="00C26E37" w:rsidRPr="00747FD1">
        <w:rPr>
          <w:rFonts w:ascii="Book Antiqua" w:hAnsi="Book Antiqua"/>
          <w:i/>
          <w:iCs/>
          <w:sz w:val="18"/>
          <w:szCs w:val="18"/>
        </w:rPr>
        <w:t>e.g.</w:t>
      </w:r>
      <w:r w:rsidR="00C26E37" w:rsidRPr="00747FD1">
        <w:rPr>
          <w:rFonts w:ascii="Book Antiqua" w:hAnsi="Book Antiqua"/>
          <w:sz w:val="18"/>
          <w:szCs w:val="18"/>
        </w:rPr>
        <w:t xml:space="preserve">, </w:t>
      </w:r>
      <w:r w:rsidR="00C26E37"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{"citationID":"a248beh0jp2","properties":{"formattedCitation":"Caroline Bradley, {\\i{}Disorderly Conduct: Day Traders and the Ideology of Fair and Orderly Markets}, 26 {\\scaps J. Corp. L.} 63, 67 (2000).","plainCitation":"Caroline Bradley, Disorderly Conduct: Day Traders and the Ideology of Fair and Orderly Markets, 26 J. Corp. L. 63, 67 (2000).","noteIndex":89},"citationItems":[{"id":756,"uris":["http://zotero.org/users/6676007/items/WNIZ96EM"],"uri":["http://zotero.org/users/6676007/items/WNIZ96EM"],"itemData":{"id":756,"type":"article-journal","multi":{"main":{},"_keys":{}},"container-title":"J. Corp. L.","page":"63","title":"Disorderly Conduct: Day Traders and the Ideology of Fair and Orderly Markets","volume":"26","author":[{"family":"Bradley","given":"Caroline","multi":{"_key":{}}}],"issued":{"date-parts":[["2000"]]},"seeAlso":[]},"locator":"67"}],"schema":"https://github.com/citation-style-language/schema/raw/master/csl-citation.json"} </w:instrText>
      </w:r>
      <w:r w:rsidR="00C26E37" w:rsidRPr="00747FD1">
        <w:rPr>
          <w:rFonts w:ascii="Book Antiqua" w:hAnsi="Book Antiqua"/>
          <w:sz w:val="18"/>
          <w:szCs w:val="18"/>
        </w:rPr>
        <w:fldChar w:fldCharType="separate"/>
      </w:r>
      <w:r w:rsidR="007953D2" w:rsidRPr="00747FD1">
        <w:rPr>
          <w:rFonts w:ascii="Book Antiqua" w:hAnsi="Book Antiqua"/>
          <w:sz w:val="18"/>
          <w:szCs w:val="18"/>
        </w:rPr>
        <w:t xml:space="preserve">Caroline Bradley, </w:t>
      </w:r>
      <w:r w:rsidR="007953D2" w:rsidRPr="00747FD1">
        <w:rPr>
          <w:rFonts w:ascii="Book Antiqua" w:hAnsi="Book Antiqua"/>
          <w:i/>
          <w:iCs/>
          <w:sz w:val="18"/>
          <w:szCs w:val="18"/>
        </w:rPr>
        <w:t>Disorderly Conduct: Day Traders and the Ideology of Fair and Orderly Markets</w:t>
      </w:r>
      <w:r w:rsidR="007953D2" w:rsidRPr="00747FD1">
        <w:rPr>
          <w:rFonts w:ascii="Book Antiqua" w:hAnsi="Book Antiqua"/>
          <w:sz w:val="18"/>
          <w:szCs w:val="18"/>
        </w:rPr>
        <w:t xml:space="preserve">, 26 </w:t>
      </w:r>
      <w:r w:rsidR="007953D2" w:rsidRPr="00747FD1">
        <w:rPr>
          <w:rFonts w:ascii="Book Antiqua" w:hAnsi="Book Antiqua"/>
          <w:smallCaps/>
          <w:sz w:val="18"/>
          <w:szCs w:val="18"/>
        </w:rPr>
        <w:t>J. Corp. L.</w:t>
      </w:r>
      <w:r w:rsidR="007953D2" w:rsidRPr="00747FD1">
        <w:rPr>
          <w:rFonts w:ascii="Book Antiqua" w:hAnsi="Book Antiqua"/>
          <w:sz w:val="18"/>
          <w:szCs w:val="18"/>
        </w:rPr>
        <w:t xml:space="preserve"> 63, 67 (2000).</w:t>
      </w:r>
      <w:r w:rsidR="00C26E37" w:rsidRPr="00747FD1">
        <w:rPr>
          <w:rFonts w:ascii="Book Antiqua" w:hAnsi="Book Antiqua"/>
          <w:sz w:val="18"/>
          <w:szCs w:val="18"/>
        </w:rPr>
        <w:fldChar w:fldCharType="end"/>
      </w:r>
      <w:r w:rsidR="007854EB" w:rsidRPr="00747FD1">
        <w:rPr>
          <w:rFonts w:ascii="Book Antiqua" w:hAnsi="Book Antiqua"/>
          <w:sz w:val="18"/>
          <w:szCs w:val="18"/>
        </w:rPr>
        <w:t xml:space="preserve"> </w:t>
      </w:r>
    </w:p>
  </w:footnote>
  <w:footnote w:id="90">
    <w:p w14:paraId="72E18D37" w14:textId="492C3E85" w:rsidR="008F4C5C" w:rsidRPr="00747FD1" w:rsidRDefault="008F4C5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66611F" w:rsidRPr="00747FD1">
        <w:rPr>
          <w:rFonts w:ascii="Book Antiqua" w:hAnsi="Book Antiqua"/>
          <w:sz w:val="18"/>
          <w:szCs w:val="18"/>
        </w:rPr>
        <w:tab/>
      </w:r>
      <w:r w:rsidR="0066611F" w:rsidRPr="00747FD1">
        <w:rPr>
          <w:rFonts w:ascii="Book Antiqua" w:hAnsi="Book Antiqua"/>
          <w:i/>
          <w:iCs/>
          <w:sz w:val="18"/>
          <w:szCs w:val="18"/>
        </w:rPr>
        <w:t>See</w:t>
      </w:r>
      <w:r w:rsidR="0066611F" w:rsidRPr="00747FD1">
        <w:rPr>
          <w:rFonts w:ascii="Book Antiqua" w:hAnsi="Book Antiqua"/>
          <w:sz w:val="18"/>
          <w:szCs w:val="18"/>
        </w:rPr>
        <w:t xml:space="preserve"> Patrick McKenzie, </w:t>
      </w:r>
      <w:r w:rsidR="0066611F" w:rsidRPr="00747FD1">
        <w:rPr>
          <w:rFonts w:ascii="Book Antiqua" w:hAnsi="Book Antiqua"/>
          <w:i/>
          <w:iCs/>
          <w:sz w:val="18"/>
          <w:szCs w:val="18"/>
        </w:rPr>
        <w:t>How Discount Brokerages Make Money</w:t>
      </w:r>
      <w:r w:rsidR="0066611F" w:rsidRPr="00747FD1">
        <w:rPr>
          <w:rFonts w:ascii="Book Antiqua" w:hAnsi="Book Antiqua"/>
          <w:sz w:val="18"/>
          <w:szCs w:val="18"/>
        </w:rPr>
        <w:t xml:space="preserve">, </w:t>
      </w:r>
      <w:r w:rsidR="0066611F" w:rsidRPr="00747FD1">
        <w:rPr>
          <w:rFonts w:ascii="Book Antiqua" w:hAnsi="Book Antiqua"/>
          <w:smallCaps/>
          <w:sz w:val="18"/>
          <w:szCs w:val="18"/>
        </w:rPr>
        <w:t>Kalzumeus</w:t>
      </w:r>
      <w:r w:rsidR="0066611F" w:rsidRPr="00747FD1">
        <w:rPr>
          <w:rFonts w:ascii="Book Antiqua" w:hAnsi="Book Antiqua"/>
          <w:sz w:val="18"/>
          <w:szCs w:val="18"/>
        </w:rPr>
        <w:t xml:space="preserve"> (June 26, 2019), </w:t>
      </w:r>
      <w:r w:rsidR="005E095B" w:rsidRPr="00747FD1">
        <w:rPr>
          <w:rFonts w:ascii="Book Antiqua" w:hAnsi="Book Antiqua"/>
          <w:sz w:val="18"/>
          <w:szCs w:val="18"/>
        </w:rPr>
        <w:t>https://perma.cc/RXS5-4ZQZ</w:t>
      </w:r>
      <w:r w:rsidR="0066611F" w:rsidRPr="00747FD1">
        <w:rPr>
          <w:rFonts w:ascii="Book Antiqua" w:hAnsi="Book Antiqua"/>
          <w:sz w:val="18"/>
          <w:szCs w:val="18"/>
        </w:rPr>
        <w:t>.</w:t>
      </w:r>
    </w:p>
  </w:footnote>
  <w:footnote w:id="91">
    <w:p w14:paraId="442E8134" w14:textId="502A6CE9" w:rsidR="0039600B" w:rsidRPr="00747FD1" w:rsidRDefault="00005CF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54326F" w:rsidRPr="00747FD1">
        <w:rPr>
          <w:rFonts w:ascii="Book Antiqua" w:hAnsi="Book Antiqua"/>
          <w:i/>
          <w:iCs/>
          <w:sz w:val="18"/>
          <w:szCs w:val="18"/>
        </w:rPr>
        <w:t>See</w:t>
      </w:r>
      <w:r w:rsidR="0054326F" w:rsidRPr="00747FD1">
        <w:rPr>
          <w:rFonts w:ascii="Book Antiqua" w:hAnsi="Book Antiqua"/>
          <w:sz w:val="18"/>
          <w:szCs w:val="18"/>
        </w:rPr>
        <w:t xml:space="preserve">, </w:t>
      </w:r>
      <w:r w:rsidR="0054326F" w:rsidRPr="00747FD1">
        <w:rPr>
          <w:rFonts w:ascii="Book Antiqua" w:hAnsi="Book Antiqua"/>
          <w:i/>
          <w:iCs/>
          <w:sz w:val="18"/>
          <w:szCs w:val="18"/>
        </w:rPr>
        <w:t>e.g.</w:t>
      </w:r>
      <w:r w:rsidR="0054326F"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{"citationID":"FR6s5XQ0","properties":{"formattedCitation":"Matt Levine, {\\i{}Money Stuff: The Trades Will Be Free Now}, {\\scaps Bloomberg Opinion} (Oct. 2, 2019).","plainCitation":"Matt Levine, Money Stuff: The Trades Will Be Free Now, Bloomberg Opinion (Oct. 2, 2019).","noteIndex":91},"citationItems":[{"id":681,"uris":["http://zotero.org/users/6676007/items/A45HZ98B"],"uri":["http://zotero.org/users/6676007/items/A45HZ98B"],"itemData":{"id":681,"type":"article-newspaper","multi":{"main":{},"_keys":{}},"container-title":"Bloomberg Opinion","title":"Money Stuff: The Trades Will Be Free Now","author":[{"family":"Levine","given":"Matt","multi":{"_key":{}}}],"issued":{"date-parts":[["2019",10,2]]},"seeAlso":[]}}],"schema":"https://github.com/citation-style-language/schema/raw/master/csl-citation.json"} </w:instrText>
      </w:r>
      <w:r w:rsidRPr="00747FD1">
        <w:rPr>
          <w:rFonts w:ascii="Book Antiqua" w:hAnsi="Book Antiqua"/>
          <w:sz w:val="18"/>
          <w:szCs w:val="18"/>
        </w:rPr>
        <w:fldChar w:fldCharType="separate"/>
      </w:r>
      <w:r w:rsidR="007953D2" w:rsidRPr="00747FD1">
        <w:rPr>
          <w:rFonts w:ascii="Book Antiqua" w:hAnsi="Book Antiqua"/>
          <w:sz w:val="18"/>
          <w:szCs w:val="18"/>
        </w:rPr>
        <w:t xml:space="preserve">Matt Levine, </w:t>
      </w:r>
      <w:r w:rsidR="007953D2" w:rsidRPr="00747FD1">
        <w:rPr>
          <w:rFonts w:ascii="Book Antiqua" w:hAnsi="Book Antiqua"/>
          <w:i/>
          <w:iCs/>
          <w:sz w:val="18"/>
          <w:szCs w:val="18"/>
        </w:rPr>
        <w:t>Money Stuff: The Trades Will Be Free Now</w:t>
      </w:r>
      <w:r w:rsidR="007953D2" w:rsidRPr="00747FD1">
        <w:rPr>
          <w:rFonts w:ascii="Book Antiqua" w:hAnsi="Book Antiqua"/>
          <w:sz w:val="18"/>
          <w:szCs w:val="18"/>
        </w:rPr>
        <w:t xml:space="preserve">, </w:t>
      </w:r>
      <w:r w:rsidR="007953D2" w:rsidRPr="00747FD1">
        <w:rPr>
          <w:rFonts w:ascii="Book Antiqua" w:hAnsi="Book Antiqua"/>
          <w:smallCaps/>
          <w:sz w:val="18"/>
          <w:szCs w:val="18"/>
        </w:rPr>
        <w:t>Bloomberg Opinion</w:t>
      </w:r>
      <w:r w:rsidR="007953D2" w:rsidRPr="00747FD1">
        <w:rPr>
          <w:rFonts w:ascii="Book Antiqua" w:hAnsi="Book Antiqua"/>
          <w:sz w:val="18"/>
          <w:szCs w:val="18"/>
        </w:rPr>
        <w:t xml:space="preserve"> (Oct. 2, 2019).</w:t>
      </w:r>
      <w:r w:rsidRPr="00747FD1">
        <w:rPr>
          <w:rFonts w:ascii="Book Antiqua" w:hAnsi="Book Antiqua"/>
          <w:sz w:val="18"/>
          <w:szCs w:val="18"/>
        </w:rPr>
        <w:fldChar w:fldCharType="end"/>
      </w:r>
      <w:r w:rsidR="0039600B" w:rsidRPr="00747FD1">
        <w:rPr>
          <w:rFonts w:ascii="Book Antiqua" w:hAnsi="Book Antiqua"/>
          <w:sz w:val="18"/>
          <w:szCs w:val="18"/>
        </w:rPr>
        <w:t xml:space="preserve"> </w:t>
      </w:r>
    </w:p>
  </w:footnote>
  <w:footnote w:id="92">
    <w:p w14:paraId="359C312B" w14:textId="671BE8B7" w:rsidR="005B356A" w:rsidRPr="00747FD1" w:rsidRDefault="00C8768F" w:rsidP="00821EB4">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020F52" w:rsidRPr="00747FD1">
        <w:rPr>
          <w:rFonts w:ascii="Book Antiqua" w:hAnsi="Book Antiqua"/>
          <w:i/>
          <w:iCs/>
          <w:sz w:val="18"/>
          <w:szCs w:val="18"/>
        </w:rPr>
        <w:t xml:space="preserve">See </w:t>
      </w:r>
      <w:r w:rsidR="00117D70" w:rsidRPr="00747FD1">
        <w:rPr>
          <w:rFonts w:ascii="Book Antiqua" w:hAnsi="Book Antiqua"/>
          <w:sz w:val="18"/>
          <w:szCs w:val="18"/>
        </w:rPr>
        <w:t>Lyle Daly, Online Brokerage Statistics for 2020, The Ascent (June 19, 2020).</w:t>
      </w:r>
      <w:r w:rsidR="006C17F1" w:rsidRPr="00747FD1">
        <w:rPr>
          <w:rFonts w:ascii="Book Antiqua" w:hAnsi="Book Antiqua"/>
          <w:sz w:val="18"/>
          <w:szCs w:val="18"/>
        </w:rPr>
        <w:t xml:space="preserve"> </w:t>
      </w:r>
    </w:p>
  </w:footnote>
  <w:footnote w:id="93">
    <w:p w14:paraId="5E621F90" w14:textId="5E108C79" w:rsidR="0056543F" w:rsidRPr="00747FD1" w:rsidRDefault="0056543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A similar dynamic has occurred in the mutual-fund market, as investors have become more sensitive to highly front-end-load fees and commissions, relative to less salient operating expenses. </w:t>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{"citationID":"Hs0yZt9X","properties":{"formattedCitation":"Brad M. Barber et al., {\\i{}Out of Sight, Out of Mind: The Effects of Expenses on Mutual Fund Flows}, 78 {\\scaps J. Bus.} 2095 (Nov. 2005).","plainCitation":"Brad M. Barber et al., Out of Sight, Out of Mind: The Effects of Expenses on Mutual Fund Flows, 78 J. Bus. 2095 (Nov. 2005).","noteIndex":93},"citationItems":[{"id":679,"uris":["http://zotero.org/users/6676007/items/DHFXFLIM"],"uri":["http://zotero.org/users/6676007/items/DHFXFLIM"],"itemData":{"id":679,"type":"article-journal","multi":{"main":{},"_keys":{}},"container-title":"J. Bus.","issue":"6","page":"2095","title":"Out of Sight, Out of Mind: The Effects of Expenses on Mutual Fund Flows","volume":"78","author":[{"family":"Barber","given":"Brad M.","multi":{"_key":{}}},{"family":"Odean","given":"Terrance","multi":{"_key":{}}},{"family":"Zheng","given":"Lu","multi":{"_key":{}}}],"issued":{"date-parts":[["2005",11]]},"seeAlso":[]}}],"schema":"https://github.com/citation-style-language/schema/raw/master/csl-citation.json"} </w:instrText>
      </w:r>
      <w:r w:rsidRPr="00747FD1">
        <w:rPr>
          <w:rFonts w:ascii="Book Antiqua" w:hAnsi="Book Antiqua"/>
          <w:sz w:val="18"/>
          <w:szCs w:val="18"/>
        </w:rPr>
        <w:fldChar w:fldCharType="separate"/>
      </w:r>
      <w:r w:rsidR="007953D2" w:rsidRPr="00747FD1">
        <w:rPr>
          <w:rFonts w:ascii="Book Antiqua" w:hAnsi="Book Antiqua"/>
          <w:sz w:val="18"/>
          <w:szCs w:val="18"/>
        </w:rPr>
        <w:t xml:space="preserve">Brad M. Barber et al., </w:t>
      </w:r>
      <w:r w:rsidR="007953D2" w:rsidRPr="00747FD1">
        <w:rPr>
          <w:rFonts w:ascii="Book Antiqua" w:hAnsi="Book Antiqua"/>
          <w:i/>
          <w:iCs/>
          <w:sz w:val="18"/>
          <w:szCs w:val="18"/>
        </w:rPr>
        <w:t>Out of Sight, Out of Mind: The Effects of Expenses on Mutual Fund Flows</w:t>
      </w:r>
      <w:r w:rsidR="007953D2" w:rsidRPr="00747FD1">
        <w:rPr>
          <w:rFonts w:ascii="Book Antiqua" w:hAnsi="Book Antiqua"/>
          <w:sz w:val="18"/>
          <w:szCs w:val="18"/>
        </w:rPr>
        <w:t xml:space="preserve">, 78 </w:t>
      </w:r>
      <w:r w:rsidR="007953D2" w:rsidRPr="00747FD1">
        <w:rPr>
          <w:rFonts w:ascii="Book Antiqua" w:hAnsi="Book Antiqua"/>
          <w:smallCaps/>
          <w:sz w:val="18"/>
          <w:szCs w:val="18"/>
        </w:rPr>
        <w:t>J. Bus.</w:t>
      </w:r>
      <w:r w:rsidR="007953D2" w:rsidRPr="00747FD1">
        <w:rPr>
          <w:rFonts w:ascii="Book Antiqua" w:hAnsi="Book Antiqua"/>
          <w:sz w:val="18"/>
          <w:szCs w:val="18"/>
        </w:rPr>
        <w:t xml:space="preserve"> 2095 (Nov. 2005).</w:t>
      </w:r>
      <w:r w:rsidRPr="00747FD1">
        <w:rPr>
          <w:rFonts w:ascii="Book Antiqua" w:hAnsi="Book Antiqua"/>
          <w:sz w:val="18"/>
          <w:szCs w:val="18"/>
        </w:rPr>
        <w:fldChar w:fldCharType="end"/>
      </w:r>
    </w:p>
  </w:footnote>
  <w:footnote w:id="94">
    <w:p w14:paraId="27739A5F" w14:textId="380D1E0D" w:rsidR="003648A4" w:rsidRPr="00747FD1" w:rsidRDefault="00DF542E" w:rsidP="003648A4">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3648A4" w:rsidRPr="00747FD1">
        <w:rPr>
          <w:rFonts w:ascii="Book Antiqua" w:hAnsi="Book Antiqua"/>
          <w:sz w:val="18"/>
          <w:szCs w:val="18"/>
        </w:rPr>
        <w:tab/>
      </w:r>
      <w:r w:rsidR="003648A4" w:rsidRPr="00747FD1">
        <w:rPr>
          <w:rFonts w:ascii="Book Antiqua" w:hAnsi="Book Antiqua"/>
          <w:i/>
          <w:iCs/>
          <w:sz w:val="18"/>
          <w:szCs w:val="18"/>
        </w:rPr>
        <w:t>See</w:t>
      </w:r>
      <w:r w:rsidR="003648A4" w:rsidRPr="00747FD1">
        <w:rPr>
          <w:rFonts w:ascii="Book Antiqua" w:hAnsi="Book Antiqua"/>
          <w:sz w:val="18"/>
          <w:szCs w:val="18"/>
        </w:rPr>
        <w:t xml:space="preserve">, </w:t>
      </w:r>
      <w:r w:rsidR="003648A4" w:rsidRPr="00747FD1">
        <w:rPr>
          <w:rFonts w:ascii="Book Antiqua" w:hAnsi="Book Antiqua"/>
          <w:i/>
          <w:iCs/>
          <w:sz w:val="18"/>
          <w:szCs w:val="18"/>
        </w:rPr>
        <w:t>e.g.</w:t>
      </w:r>
      <w:r w:rsidR="003648A4" w:rsidRPr="00747FD1">
        <w:rPr>
          <w:rFonts w:ascii="Book Antiqua" w:hAnsi="Book Antiqua"/>
          <w:sz w:val="18"/>
          <w:szCs w:val="18"/>
        </w:rPr>
        <w:t xml:space="preserve">, </w:t>
      </w:r>
      <w:r w:rsidR="002B3B96" w:rsidRPr="00747FD1">
        <w:rPr>
          <w:rFonts w:ascii="Book Antiqua" w:hAnsi="Book Antiqua"/>
          <w:sz w:val="18"/>
          <w:szCs w:val="18"/>
        </w:rPr>
        <w:t xml:space="preserve">Russell Korobkin, </w:t>
      </w:r>
      <w:r w:rsidR="002B3B96" w:rsidRPr="00747FD1">
        <w:rPr>
          <w:rFonts w:ascii="Book Antiqua" w:hAnsi="Book Antiqua"/>
          <w:i/>
          <w:iCs/>
          <w:sz w:val="18"/>
          <w:szCs w:val="18"/>
        </w:rPr>
        <w:t>Bounded Rationality, Standard Form Contracts, and Unconscionability</w:t>
      </w:r>
      <w:r w:rsidR="002B3B96" w:rsidRPr="00747FD1">
        <w:rPr>
          <w:rFonts w:ascii="Book Antiqua" w:hAnsi="Book Antiqua"/>
          <w:sz w:val="18"/>
          <w:szCs w:val="18"/>
        </w:rPr>
        <w:t xml:space="preserve">, 70 </w:t>
      </w:r>
      <w:r w:rsidR="002B3B96" w:rsidRPr="00747FD1">
        <w:rPr>
          <w:rFonts w:ascii="Book Antiqua" w:hAnsi="Book Antiqua"/>
          <w:smallCaps/>
          <w:sz w:val="18"/>
          <w:szCs w:val="18"/>
        </w:rPr>
        <w:t>U. Chi. L. Rev.</w:t>
      </w:r>
      <w:r w:rsidR="002B3B96" w:rsidRPr="00747FD1">
        <w:rPr>
          <w:rFonts w:ascii="Book Antiqua" w:hAnsi="Book Antiqua"/>
          <w:sz w:val="18"/>
          <w:szCs w:val="18"/>
        </w:rPr>
        <w:t xml:space="preserve"> 1203, 1206 (2003); </w:t>
      </w:r>
      <w:r w:rsidR="003648A4" w:rsidRPr="00747FD1">
        <w:rPr>
          <w:rFonts w:ascii="Book Antiqua" w:hAnsi="Book Antiqua"/>
          <w:sz w:val="18"/>
          <w:szCs w:val="18"/>
        </w:rPr>
        <w:t xml:space="preserve">Pedro Bordalo, Nicola Gennaioli &amp; Andrei Shleifer, </w:t>
      </w:r>
      <w:r w:rsidR="003648A4" w:rsidRPr="00747FD1">
        <w:rPr>
          <w:rFonts w:ascii="Book Antiqua" w:hAnsi="Book Antiqua"/>
          <w:i/>
          <w:iCs/>
          <w:sz w:val="18"/>
          <w:szCs w:val="18"/>
        </w:rPr>
        <w:t>Salience and Consumer Choice</w:t>
      </w:r>
      <w:r w:rsidR="003648A4" w:rsidRPr="00747FD1">
        <w:rPr>
          <w:rFonts w:ascii="Book Antiqua" w:hAnsi="Book Antiqua"/>
          <w:sz w:val="18"/>
          <w:szCs w:val="18"/>
        </w:rPr>
        <w:t xml:space="preserve">, 121 </w:t>
      </w:r>
      <w:r w:rsidR="003648A4" w:rsidRPr="00747FD1">
        <w:rPr>
          <w:rFonts w:ascii="Book Antiqua" w:hAnsi="Book Antiqua"/>
          <w:smallCaps/>
          <w:sz w:val="18"/>
          <w:szCs w:val="18"/>
        </w:rPr>
        <w:t>J. Pol. Econ.</w:t>
      </w:r>
      <w:r w:rsidR="003648A4" w:rsidRPr="00747FD1">
        <w:rPr>
          <w:rFonts w:ascii="Book Antiqua" w:hAnsi="Book Antiqua"/>
          <w:sz w:val="18"/>
          <w:szCs w:val="18"/>
        </w:rPr>
        <w:t xml:space="preserve"> 803 (2013).</w:t>
      </w:r>
    </w:p>
  </w:footnote>
  <w:footnote w:id="95">
    <w:p w14:paraId="2E41941E" w14:textId="25622A08" w:rsidR="00B040C7" w:rsidRPr="00747FD1" w:rsidRDefault="00B040C7" w:rsidP="00C33F4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D44630" w:rsidRPr="00747FD1">
        <w:rPr>
          <w:rFonts w:ascii="Book Antiqua" w:hAnsi="Book Antiqua"/>
          <w:sz w:val="18"/>
          <w:szCs w:val="18"/>
        </w:rPr>
        <w:tab/>
      </w:r>
      <w:r w:rsidR="00EB65C4" w:rsidRPr="00747FD1">
        <w:rPr>
          <w:rFonts w:ascii="Book Antiqua" w:hAnsi="Book Antiqua"/>
          <w:i/>
          <w:iCs/>
          <w:sz w:val="18"/>
          <w:szCs w:val="18"/>
        </w:rPr>
        <w:t>See</w:t>
      </w:r>
      <w:r w:rsidR="00EB65C4" w:rsidRPr="00747FD1">
        <w:rPr>
          <w:rFonts w:ascii="Book Antiqua" w:hAnsi="Book Antiqua"/>
          <w:sz w:val="18"/>
          <w:szCs w:val="18"/>
        </w:rPr>
        <w:t xml:space="preserve"> </w:t>
      </w:r>
      <w:r w:rsidR="00DE67F9"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{"citationID":"a1nsah6n7o2","properties":{"formattedCitation":"Tierney, {\\i{}supra} note 28, at __","plainCitation":"Tierney, supra note 28, at __","noteIndex":95,"suppress-trailing-punctuation":true},"citationItems":[{"id":60,"uris":["http://zotero.org/users/6676007/items/TBKTBQTL"],"uri":["http://zotero.org/users/6676007/items/TBKTBQTL"],"itemData":{"id":60,"type":"article-journal","multi":{"main":{},"_keys":{}},"container-title":"Nebraska Law Review","issue":"4","page":"874","title":"Contract Design in the Shadow of Regulation","volume":"98","author":[{"family":"Tierney","given":"James Fallows","multi":{"_key":{}}}],"issued":{"date-parts":[["2020"]]},"seeAlso":[]},"locator":"__"}],"schema":"https://github.com/citation-style-language/schema/raw/master/csl-citation.json"} </w:instrText>
      </w:r>
      <w:r w:rsidR="00DE67F9" w:rsidRPr="00747FD1">
        <w:rPr>
          <w:rFonts w:ascii="Book Antiqua" w:hAnsi="Book Antiqua"/>
          <w:sz w:val="18"/>
          <w:szCs w:val="18"/>
        </w:rPr>
        <w:fldChar w:fldCharType="separate"/>
      </w:r>
      <w:r w:rsidR="00C31F8B" w:rsidRPr="00747FD1">
        <w:rPr>
          <w:rFonts w:ascii="Book Antiqua" w:hAnsi="Book Antiqua"/>
          <w:sz w:val="18"/>
          <w:szCs w:val="18"/>
        </w:rPr>
        <w:t xml:space="preserve">Tierney,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28, at __</w:t>
      </w:r>
      <w:r w:rsidR="00DE67F9" w:rsidRPr="00747FD1">
        <w:rPr>
          <w:rFonts w:ascii="Book Antiqua" w:hAnsi="Book Antiqua"/>
          <w:sz w:val="18"/>
          <w:szCs w:val="18"/>
        </w:rPr>
        <w:fldChar w:fldCharType="end"/>
      </w:r>
      <w:r w:rsidR="00EB65C4" w:rsidRPr="00747FD1">
        <w:rPr>
          <w:rFonts w:ascii="Book Antiqua" w:hAnsi="Book Antiqua"/>
          <w:sz w:val="18"/>
          <w:szCs w:val="18"/>
        </w:rPr>
        <w:t xml:space="preserve"> (noting that to the extent there are no marginal customers selecting on these nonsalient attributes—which can include pricing dimensions and contract terms—they are not subject to competitive pressure).</w:t>
      </w:r>
    </w:p>
  </w:footnote>
  <w:footnote w:id="96">
    <w:p w14:paraId="0A9EF5F0" w14:textId="0166A482" w:rsidR="003C33D0" w:rsidRPr="00747FD1" w:rsidRDefault="003C33D0" w:rsidP="00157E5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{"citationID":"MZSsV2Gp","properties":{"formattedCitation":"{\\i{}Id.} at 889","plainCitation":"Id. at 889","noteIndex":96,"suppress-trailing-punctuation":true},"citationItems":[{"id":60,"uris":["http://zotero.org/users/6676007/items/TBKTBQTL"],"uri":["http://zotero.org/users/6676007/items/TBKTBQTL"],"itemData":{"id":60,"type":"article-journal","multi":{"main":{},"_keys":{}},"container-title":"Nebraska Law Review","issue":"4","page":"874","title":"Contract Design in the Shadow of Regulation","volume":"98","author":[{"family":"Tierney","given":"James Fallows","multi":{"_key":{}}}],"issued":{"date-parts":[["2020"]]},"seeAlso":[]},"locator":"889"}],"schema":"https://github.com/citation-style-language/schema/raw/master/csl-citation.json"} </w:instrText>
      </w:r>
      <w:r w:rsidRPr="00747FD1">
        <w:rPr>
          <w:rFonts w:ascii="Book Antiqua" w:hAnsi="Book Antiqua"/>
          <w:sz w:val="18"/>
          <w:szCs w:val="18"/>
        </w:rPr>
        <w:fldChar w:fldCharType="separate"/>
      </w:r>
      <w:r w:rsidR="004E127D" w:rsidRPr="00747FD1">
        <w:rPr>
          <w:rFonts w:ascii="Book Antiqua" w:hAnsi="Book Antiqua"/>
          <w:i/>
          <w:iCs/>
          <w:sz w:val="18"/>
          <w:szCs w:val="18"/>
        </w:rPr>
        <w:t>Id.</w:t>
      </w:r>
      <w:r w:rsidR="004E127D" w:rsidRPr="00747FD1">
        <w:rPr>
          <w:rFonts w:ascii="Book Antiqua" w:hAnsi="Book Antiqua"/>
          <w:sz w:val="18"/>
          <w:szCs w:val="18"/>
        </w:rPr>
        <w:t xml:space="preserve"> at 889</w:t>
      </w:r>
      <w:r w:rsidRPr="00747FD1">
        <w:rPr>
          <w:rFonts w:ascii="Book Antiqua" w:hAnsi="Book Antiqua"/>
          <w:sz w:val="18"/>
          <w:szCs w:val="18"/>
        </w:rPr>
        <w:fldChar w:fldCharType="end"/>
      </w:r>
      <w:r w:rsidR="009F3C35" w:rsidRPr="00747FD1">
        <w:rPr>
          <w:rFonts w:ascii="Book Antiqua" w:hAnsi="Book Antiqua"/>
          <w:sz w:val="18"/>
          <w:szCs w:val="18"/>
        </w:rPr>
        <w:t xml:space="preserve">; </w:t>
      </w:r>
      <w:r w:rsidR="009F3C35" w:rsidRPr="00747FD1">
        <w:rPr>
          <w:rFonts w:ascii="Book Antiqua" w:hAnsi="Book Antiqua"/>
          <w:sz w:val="18"/>
          <w:szCs w:val="18"/>
        </w:rPr>
        <w:fldChar w:fldCharType="begin"/>
      </w:r>
      <w:r w:rsidR="00B85E37" w:rsidRPr="00747FD1">
        <w:rPr>
          <w:rFonts w:ascii="Book Antiqua" w:hAnsi="Book Antiqua"/>
          <w:sz w:val="18"/>
          <w:szCs w:val="18"/>
        </w:rPr>
        <w:instrText xml:space="preserve"> ADDIN ZOTERO_ITEM CSL_CITATION {"citationID":"d7ggUGGh","properties":{"formattedCitation":"Levine, {\\i{}supra} note 91","plainCitation":"Levine, supra note 91","noteIndex":96,"suppress-trailing-punctuation":true},"citationItems":[{"id":681,"uris":["http://zotero.org/users/6676007/items/A45HZ98B"],"uri":["http://zotero.org/users/6676007/items/A45HZ98B"],"itemData":{"id":681,"type":"article-newspaper","multi":{"main":{},"_keys":{}},"container-title":"Bloomberg Opinion","title":"Money Stuff: The Trades Will Be Free Now","author":[{"family":"Levine","given":"Matt","multi":{"_key":{}}}],"issued":{"date-parts":[["2019",10,2]]},"seeAlso":[]}}],"schema":"https://github.com/citation-style-language/schema/raw/master/csl-citation.json"} </w:instrText>
      </w:r>
      <w:r w:rsidR="009F3C35" w:rsidRPr="00747FD1">
        <w:rPr>
          <w:rFonts w:ascii="Book Antiqua" w:hAnsi="Book Antiqua"/>
          <w:sz w:val="18"/>
          <w:szCs w:val="18"/>
        </w:rPr>
        <w:fldChar w:fldCharType="separate"/>
      </w:r>
      <w:r w:rsidR="00B85E37" w:rsidRPr="00747FD1">
        <w:rPr>
          <w:rFonts w:ascii="Book Antiqua" w:hAnsi="Book Antiqua"/>
          <w:sz w:val="18"/>
          <w:szCs w:val="18"/>
        </w:rPr>
        <w:t xml:space="preserve">Levine, </w:t>
      </w:r>
      <w:r w:rsidR="00B85E37" w:rsidRPr="00747FD1">
        <w:rPr>
          <w:rFonts w:ascii="Book Antiqua" w:hAnsi="Book Antiqua"/>
          <w:i/>
          <w:iCs/>
          <w:sz w:val="18"/>
          <w:szCs w:val="18"/>
        </w:rPr>
        <w:t>supra</w:t>
      </w:r>
      <w:r w:rsidR="00B85E37" w:rsidRPr="00747FD1">
        <w:rPr>
          <w:rFonts w:ascii="Book Antiqua" w:hAnsi="Book Antiqua"/>
          <w:sz w:val="18"/>
          <w:szCs w:val="18"/>
        </w:rPr>
        <w:t xml:space="preserve"> note 91</w:t>
      </w:r>
      <w:r w:rsidR="009F3C35" w:rsidRPr="00747FD1">
        <w:rPr>
          <w:rFonts w:ascii="Book Antiqua" w:hAnsi="Book Antiqua"/>
          <w:sz w:val="18"/>
          <w:szCs w:val="18"/>
        </w:rPr>
        <w:fldChar w:fldCharType="end"/>
      </w:r>
      <w:r w:rsidR="009F3C35" w:rsidRPr="00747FD1">
        <w:rPr>
          <w:rFonts w:ascii="Book Antiqua" w:hAnsi="Book Antiqua"/>
          <w:sz w:val="18"/>
          <w:szCs w:val="18"/>
        </w:rPr>
        <w:t xml:space="preserve"> (noting that the “obvious” implication of zero-commission brokerage services is to “give people a good deal on the salient </w:t>
      </w:r>
      <w:r w:rsidR="00EB65C4" w:rsidRPr="00747FD1">
        <w:rPr>
          <w:rFonts w:ascii="Book Antiqua" w:hAnsi="Book Antiqua"/>
          <w:sz w:val="18"/>
          <w:szCs w:val="18"/>
        </w:rPr>
        <w:t>…</w:t>
      </w:r>
      <w:r w:rsidR="009F3C35" w:rsidRPr="00747FD1">
        <w:rPr>
          <w:rFonts w:ascii="Book Antiqua" w:hAnsi="Book Antiqua"/>
          <w:sz w:val="18"/>
          <w:szCs w:val="18"/>
        </w:rPr>
        <w:t xml:space="preserve"> thing, and … make your profits where they aren’t looking”)</w:t>
      </w:r>
      <w:r w:rsidR="0073558A" w:rsidRPr="00747FD1">
        <w:rPr>
          <w:rFonts w:ascii="Book Antiqua" w:hAnsi="Book Antiqua"/>
          <w:sz w:val="18"/>
          <w:szCs w:val="18"/>
        </w:rPr>
        <w:t xml:space="preserve">. </w:t>
      </w:r>
    </w:p>
  </w:footnote>
  <w:footnote w:id="97">
    <w:p w14:paraId="186BB3BF" w14:textId="117B1F76" w:rsidR="0073558A" w:rsidRPr="00747FD1" w:rsidRDefault="0073558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{"citationID":"YHzPJwPq","properties":{"formattedCitation":"Kyle Langvardt, {\\i{}Regulating Habit-Forming Technology}, 88 {\\scaps Fordham L. Rev.} 129, 134\\uc0\\u8211{}41 (2019).","plainCitation":"Kyle Langvardt, Regulating Habit-Forming Technology, 88 Fordham L. Rev. 129, 134–41 (2019).","noteIndex":97},"citationItems":[{"id":648,"uris":["http://zotero.org/users/6676007/items/338H5BXY"],"uri":["http://zotero.org/users/6676007/items/338H5BXY"],"itemData":{"id":648,"type":"article-journal","multi":{"main":{},"_keys":{}},"container-title":"Fordham L. Rev.","page":"129","title":"Regulating Habit-Forming Technology","volume":"88","author":[{"family":"Langvardt","given":"Kyle","multi":{"_key":{}}}],"issued":{"date-parts":[["2019"]]},"seeAlso":[]},"locator":"134-41"}],"schema":"https://github.com/citation-style-language/schema/raw/master/csl-citation.json"} </w:instrText>
      </w:r>
      <w:r w:rsidRPr="00747FD1">
        <w:rPr>
          <w:rFonts w:ascii="Book Antiqua" w:hAnsi="Book Antiqua"/>
          <w:sz w:val="18"/>
          <w:szCs w:val="18"/>
        </w:rPr>
        <w:fldChar w:fldCharType="separate"/>
      </w:r>
      <w:r w:rsidR="007953D2" w:rsidRPr="00747FD1">
        <w:rPr>
          <w:rFonts w:ascii="Book Antiqua" w:hAnsi="Book Antiqua"/>
          <w:sz w:val="18"/>
          <w:szCs w:val="18"/>
        </w:rPr>
        <w:t xml:space="preserve">Kyle Langvardt, </w:t>
      </w:r>
      <w:r w:rsidR="007953D2" w:rsidRPr="00747FD1">
        <w:rPr>
          <w:rFonts w:ascii="Book Antiqua" w:hAnsi="Book Antiqua"/>
          <w:i/>
          <w:iCs/>
          <w:sz w:val="18"/>
          <w:szCs w:val="18"/>
        </w:rPr>
        <w:t>Regulating Habit-Forming Technology</w:t>
      </w:r>
      <w:r w:rsidR="007953D2" w:rsidRPr="00747FD1">
        <w:rPr>
          <w:rFonts w:ascii="Book Antiqua" w:hAnsi="Book Antiqua"/>
          <w:sz w:val="18"/>
          <w:szCs w:val="18"/>
        </w:rPr>
        <w:t xml:space="preserve">, 88 </w:t>
      </w:r>
      <w:r w:rsidR="007953D2" w:rsidRPr="00747FD1">
        <w:rPr>
          <w:rFonts w:ascii="Book Antiqua" w:hAnsi="Book Antiqua"/>
          <w:smallCaps/>
          <w:sz w:val="18"/>
          <w:szCs w:val="18"/>
        </w:rPr>
        <w:t>Fordham L. Rev.</w:t>
      </w:r>
      <w:r w:rsidR="007953D2" w:rsidRPr="00747FD1">
        <w:rPr>
          <w:rFonts w:ascii="Book Antiqua" w:hAnsi="Book Antiqua"/>
          <w:sz w:val="18"/>
          <w:szCs w:val="18"/>
        </w:rPr>
        <w:t xml:space="preserve"> 129, 134–41 (2019).</w:t>
      </w:r>
      <w:r w:rsidRPr="00747FD1">
        <w:rPr>
          <w:rFonts w:ascii="Book Antiqua" w:hAnsi="Book Antiqua"/>
          <w:sz w:val="18"/>
          <w:szCs w:val="18"/>
        </w:rPr>
        <w:fldChar w:fldCharType="end"/>
      </w:r>
    </w:p>
  </w:footnote>
  <w:footnote w:id="98">
    <w:p w14:paraId="4D5C8D64" w14:textId="0C59CBD0" w:rsidR="00515E9C" w:rsidRPr="00747FD1" w:rsidRDefault="00515E9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7E7C47"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{"citationID":"eVu3yB00","properties":{"formattedCitation":"Levintova, {\\i{}supra} note 9.","plainCitation":"Levintova, supra note 9.","noteIndex":98},"citationItems":[{"id":437,"uris":["http://zotero.org/users/6676007/items/KC9IWJJC"],"uri":["http://zotero.org/users/6676007/items/KC9IWJJC"],"itemData":{"id":437,"type":"article-magazine","multi":{"main":{},"_keys":{}},"container-title":"Mother Jones","title":"Robinhood Promises Free Trades. Did Alex Kearns Pay With His Life?","URL":"https://www.motherjones.com/politics/2021/04/robinhood-gamestop-free-trades-alex-kearns/","author":[{"family":"Levintova","given":"Hannah","multi":{"_key":{}}}],"issued":{"date-parts":[["2021",4,29]]},"seeAlso":[]}}],"schema":"https://github.com/citation-style-language/schema/raw/master/csl-citation.json"} </w:instrText>
      </w:r>
      <w:r w:rsidR="007E7C47" w:rsidRPr="00747FD1">
        <w:rPr>
          <w:rFonts w:ascii="Book Antiqua" w:hAnsi="Book Antiqua"/>
          <w:sz w:val="18"/>
          <w:szCs w:val="18"/>
        </w:rPr>
        <w:fldChar w:fldCharType="separate"/>
      </w:r>
      <w:r w:rsidR="00AE2D1E" w:rsidRPr="00747FD1">
        <w:rPr>
          <w:rFonts w:ascii="Book Antiqua" w:hAnsi="Book Antiqua"/>
          <w:sz w:val="18"/>
          <w:szCs w:val="18"/>
        </w:rPr>
        <w:t xml:space="preserve">Levintova, </w:t>
      </w:r>
      <w:r w:rsidR="00AE2D1E" w:rsidRPr="00747FD1">
        <w:rPr>
          <w:rFonts w:ascii="Book Antiqua" w:hAnsi="Book Antiqua"/>
          <w:i/>
          <w:iCs/>
          <w:sz w:val="18"/>
          <w:szCs w:val="18"/>
        </w:rPr>
        <w:t>supra</w:t>
      </w:r>
      <w:r w:rsidR="00AE2D1E" w:rsidRPr="00747FD1">
        <w:rPr>
          <w:rFonts w:ascii="Book Antiqua" w:hAnsi="Book Antiqua"/>
          <w:sz w:val="18"/>
          <w:szCs w:val="18"/>
        </w:rPr>
        <w:t xml:space="preserve"> note 9.</w:t>
      </w:r>
      <w:r w:rsidR="007E7C47" w:rsidRPr="00747FD1">
        <w:rPr>
          <w:rFonts w:ascii="Book Antiqua" w:hAnsi="Book Antiqua"/>
          <w:sz w:val="18"/>
          <w:szCs w:val="18"/>
        </w:rPr>
        <w:fldChar w:fldCharType="end"/>
      </w:r>
      <w:r w:rsidR="00250685" w:rsidRPr="00747FD1">
        <w:rPr>
          <w:rFonts w:ascii="Book Antiqua" w:hAnsi="Book Antiqua"/>
          <w:sz w:val="18"/>
          <w:szCs w:val="18"/>
        </w:rPr>
        <w:t xml:space="preserve"> </w:t>
      </w:r>
    </w:p>
  </w:footnote>
  <w:footnote w:id="99">
    <w:p w14:paraId="1C2058CD" w14:textId="5E2D9598" w:rsidR="00197BAD" w:rsidRPr="00747FD1" w:rsidRDefault="004450D9" w:rsidP="0073558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73558A"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{"citationID":"a1lh2ed7ja2","properties":{"formattedCitation":"Jerry W. Markham, {\\i{}Regulating Broker-Dealer Investment Recommendations-Laying the Groundwork for the Next Financial Crisis}, 13 {\\scaps Drexel L. Rev.} 377, 443 (2021)","plainCitation":"Jerry W. Markham, Regulating Broker-Dealer Investment Recommendations-Laying the Groundwork for the Next Financial Crisis, 13 Drexel L. Rev. 377, 443 (2021)","noteIndex":99,"suppress-trailing-punctuation":true},"citationItems":[{"id":550,"uris":["http://zotero.org/users/6676007/items/NSJH6WIT"],"uri":["http://zotero.org/users/6676007/items/NSJH6WIT"],"itemData":{"id":550,"type":"article-journal","multi":{"main":{},"_keys":{}},"container-title":"Drexel L. Rev.","page":"377","title":"Regulating Broker-Dealer Investment Recommendations-Laying the Groundwork for the Next Financial Crisis","volume":"13","author":[{"family":"Markham","given":"Jerry W.","multi":{"_key":{}}}],"issued":{"date-parts":[["2021"]]},"seeAlso":[]},"locator":"443"}],"schema":"https://github.com/citation-style-language/schema/raw/master/csl-citation.json"} </w:instrText>
      </w:r>
      <w:r w:rsidR="0073558A" w:rsidRPr="00747FD1">
        <w:rPr>
          <w:rFonts w:ascii="Book Antiqua" w:hAnsi="Book Antiqua"/>
          <w:sz w:val="18"/>
          <w:szCs w:val="18"/>
        </w:rPr>
        <w:fldChar w:fldCharType="separate"/>
      </w:r>
      <w:r w:rsidR="0034737C" w:rsidRPr="00747FD1">
        <w:rPr>
          <w:rFonts w:ascii="Book Antiqua" w:hAnsi="Book Antiqua"/>
          <w:sz w:val="18"/>
          <w:szCs w:val="18"/>
        </w:rPr>
        <w:t xml:space="preserve">Jerry W. Markham, </w:t>
      </w:r>
      <w:r w:rsidR="0034737C" w:rsidRPr="00747FD1">
        <w:rPr>
          <w:rFonts w:ascii="Book Antiqua" w:hAnsi="Book Antiqua"/>
          <w:i/>
          <w:iCs/>
          <w:sz w:val="18"/>
          <w:szCs w:val="18"/>
        </w:rPr>
        <w:t>Regulating Broker-Dealer Investment Recommendations-Laying the Groundwork for the Next Financial Crisis</w:t>
      </w:r>
      <w:r w:rsidR="0034737C" w:rsidRPr="00747FD1">
        <w:rPr>
          <w:rFonts w:ascii="Book Antiqua" w:hAnsi="Book Antiqua"/>
          <w:sz w:val="18"/>
          <w:szCs w:val="18"/>
        </w:rPr>
        <w:t xml:space="preserve">, 13 </w:t>
      </w:r>
      <w:r w:rsidR="0034737C" w:rsidRPr="00747FD1">
        <w:rPr>
          <w:rFonts w:ascii="Book Antiqua" w:hAnsi="Book Antiqua"/>
          <w:smallCaps/>
          <w:sz w:val="18"/>
          <w:szCs w:val="18"/>
        </w:rPr>
        <w:t>Drexel L. Rev.</w:t>
      </w:r>
      <w:r w:rsidR="0034737C" w:rsidRPr="00747FD1">
        <w:rPr>
          <w:rFonts w:ascii="Book Antiqua" w:hAnsi="Book Antiqua"/>
          <w:sz w:val="18"/>
          <w:szCs w:val="18"/>
        </w:rPr>
        <w:t xml:space="preserve"> 377, 443 (2021)</w:t>
      </w:r>
      <w:r w:rsidR="0073558A" w:rsidRPr="00747FD1">
        <w:rPr>
          <w:rFonts w:ascii="Book Antiqua" w:hAnsi="Book Antiqua"/>
          <w:sz w:val="18"/>
          <w:szCs w:val="18"/>
        </w:rPr>
        <w:fldChar w:fldCharType="end"/>
      </w:r>
      <w:r w:rsidR="00BE497F" w:rsidRPr="00747FD1">
        <w:rPr>
          <w:rFonts w:ascii="Book Antiqua" w:hAnsi="Book Antiqua"/>
          <w:sz w:val="18"/>
          <w:szCs w:val="18"/>
        </w:rPr>
        <w:t xml:space="preserve">; </w:t>
      </w:r>
      <w:r w:rsidR="00BE497F" w:rsidRPr="00747FD1">
        <w:rPr>
          <w:rFonts w:ascii="Book Antiqua" w:hAnsi="Book Antiqua"/>
          <w:i/>
          <w:iCs/>
          <w:sz w:val="18"/>
          <w:szCs w:val="18"/>
        </w:rPr>
        <w:t>see also</w:t>
      </w:r>
      <w:r w:rsidR="00BE497F" w:rsidRPr="00747FD1">
        <w:rPr>
          <w:rFonts w:ascii="Book Antiqua" w:hAnsi="Book Antiqua"/>
          <w:sz w:val="18"/>
          <w:szCs w:val="18"/>
        </w:rPr>
        <w:t xml:space="preserve"> </w:t>
      </w:r>
      <w:r w:rsidR="00BE497F"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{"citationID":"1f5L8UIK","properties":{"formattedCitation":"Shane Swanson, {\\i{}The Impact of Zero Commissions on Retail Trading and Execution} (2020).","plainCitation":"Shane Swanson, The Impact of Zero Commissions on Retail Trading and Execution (2020).","noteIndex":99},"citationItems":[{"id":466,"uris":["http://zotero.org/users/6676007/items/E5G3ZYPF"],"uri":["http://zotero.org/users/6676007/items/E5G3ZYPF"],"itemData":{"id":466,"type":"report","multi":{"main":{},"_keys":{}},"authority":"Greenwich Associates","title":"The Impact of Zero Commissions on Retail Trading and Execution","URL":"https://www.greenwich.com/equities/impact-zero-commissions-retail-trading-and-execution","author":[{"family":"Swanson","given":"Shane","multi":{"_key":{}}}],"issued":{"date-parts":[["2020"]]},"seeAlso":[]}}],"schema":"https://github.com/citation-style-language/schema/raw/master/csl-citation.json"} </w:instrText>
      </w:r>
      <w:r w:rsidR="00BE497F" w:rsidRPr="00747FD1">
        <w:rPr>
          <w:rFonts w:ascii="Book Antiqua" w:hAnsi="Book Antiqua"/>
          <w:sz w:val="18"/>
          <w:szCs w:val="18"/>
        </w:rPr>
        <w:fldChar w:fldCharType="separate"/>
      </w:r>
      <w:r w:rsidR="007953D2" w:rsidRPr="00747FD1">
        <w:rPr>
          <w:rFonts w:ascii="Book Antiqua" w:hAnsi="Book Antiqua"/>
          <w:sz w:val="18"/>
          <w:szCs w:val="18"/>
        </w:rPr>
        <w:t xml:space="preserve">Shane Swanson, </w:t>
      </w:r>
      <w:r w:rsidR="007953D2" w:rsidRPr="00747FD1">
        <w:rPr>
          <w:rFonts w:ascii="Book Antiqua" w:hAnsi="Book Antiqua"/>
          <w:i/>
          <w:iCs/>
          <w:sz w:val="18"/>
          <w:szCs w:val="18"/>
        </w:rPr>
        <w:t>The Impact of Zero Commissions on Retail Trading and Execution</w:t>
      </w:r>
      <w:r w:rsidR="007953D2" w:rsidRPr="00747FD1">
        <w:rPr>
          <w:rFonts w:ascii="Book Antiqua" w:hAnsi="Book Antiqua"/>
          <w:sz w:val="18"/>
          <w:szCs w:val="18"/>
        </w:rPr>
        <w:t xml:space="preserve"> (2020).</w:t>
      </w:r>
      <w:r w:rsidR="00BE497F" w:rsidRPr="00747FD1">
        <w:rPr>
          <w:rFonts w:ascii="Book Antiqua" w:hAnsi="Book Antiqua"/>
          <w:sz w:val="18"/>
          <w:szCs w:val="18"/>
        </w:rPr>
        <w:fldChar w:fldCharType="end"/>
      </w:r>
      <w:r w:rsidR="00CB09EC" w:rsidRPr="00747FD1">
        <w:rPr>
          <w:rFonts w:ascii="Book Antiqua" w:hAnsi="Book Antiqua"/>
          <w:sz w:val="18"/>
          <w:szCs w:val="18"/>
        </w:rPr>
        <w:t xml:space="preserve"> </w:t>
      </w:r>
    </w:p>
  </w:footnote>
  <w:footnote w:id="100">
    <w:p w14:paraId="4C209646" w14:textId="3595D8FA" w:rsidR="000B205C" w:rsidRPr="00747FD1" w:rsidRDefault="000B205C" w:rsidP="000B205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{"citationID":"y8zRmTHj","properties":{"formattedCitation":"Merritt B. Fox et al., {\\i{}The New Stock Market: Sense and Nonsense}, 65 {\\scaps Duke L.J.} 191, 191 (2015)","plainCitation":"Merritt B. Fox et al., The New Stock Market: Sense and Nonsense, 65 Duke L.J. 191, 191 (2015)","noteIndex":100,"suppress-trailing-punctuation":true},"citationItems":[{"id":496,"uris":["http://zotero.org/users/6676007/items/WW2N95Z6"],"uri":["http://zotero.org/users/6676007/items/WW2N95Z6"],"itemData":{"id":496,"type":"article-journal","multi":{"main":{},"_keys":{}},"container-title":"Duke L.J.","issue":"2","page":"191","title":"The New Stock Market: Sense and Nonsense","volume":"65","author":[{"family":"Fox","given":"Merritt B.","multi":{"_key":{}}},{"family":"Glosten","given":"Lawrence R.","multi":{"_key":{}}},{"family":"Rauterberg","given":"Gabriel V.","multi":{"_key":{}}}],"issued":{"date-parts":[["2015"]]},"seeAlso":[]},"locator":"191"}],"schema":"https://github.com/citation-style-language/schema/raw/master/csl-citation.json"}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Merritt B. Fox et al., </w:t>
      </w:r>
      <w:r w:rsidRPr="00747FD1">
        <w:rPr>
          <w:rFonts w:ascii="Book Antiqua" w:hAnsi="Book Antiqua"/>
          <w:i/>
          <w:iCs/>
          <w:sz w:val="18"/>
          <w:szCs w:val="18"/>
        </w:rPr>
        <w:t>The New Stock Market: Sense and Nonsense</w:t>
      </w:r>
      <w:r w:rsidRPr="00747FD1">
        <w:rPr>
          <w:rFonts w:ascii="Book Antiqua" w:hAnsi="Book Antiqua"/>
          <w:sz w:val="18"/>
          <w:szCs w:val="18"/>
        </w:rPr>
        <w:t xml:space="preserve">, 65 </w:t>
      </w:r>
      <w:r w:rsidRPr="00747FD1">
        <w:rPr>
          <w:rFonts w:ascii="Book Antiqua" w:hAnsi="Book Antiqua"/>
          <w:smallCaps/>
          <w:sz w:val="18"/>
          <w:szCs w:val="18"/>
        </w:rPr>
        <w:t>Duke L.J.</w:t>
      </w:r>
      <w:r w:rsidRPr="00747FD1">
        <w:rPr>
          <w:rFonts w:ascii="Book Antiqua" w:hAnsi="Book Antiqua"/>
          <w:sz w:val="18"/>
          <w:szCs w:val="18"/>
        </w:rPr>
        <w:t xml:space="preserve"> 191, 191 (2015)</w:t>
      </w:r>
      <w:r w:rsidRPr="00747FD1">
        <w:rPr>
          <w:rFonts w:ascii="Book Antiqua" w:hAnsi="Book Antiqua"/>
          <w:sz w:val="18"/>
          <w:szCs w:val="18"/>
        </w:rPr>
        <w:fldChar w:fldCharType="end"/>
      </w:r>
      <w:r w:rsidRPr="00747FD1">
        <w:rPr>
          <w:rFonts w:ascii="Book Antiqua" w:hAnsi="Book Antiqua"/>
          <w:sz w:val="18"/>
          <w:szCs w:val="18"/>
        </w:rPr>
        <w:t xml:space="preserve"> (observing that “the way stocks are traded in the United States … has been totally transformed over the last twenty years”).</w:t>
      </w:r>
    </w:p>
  </w:footnote>
  <w:footnote w:id="101">
    <w:p w14:paraId="261D7D45" w14:textId="0B47B8CC" w:rsidR="000B205C" w:rsidRPr="00747FD1" w:rsidRDefault="000B205C" w:rsidP="0047392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152A25" w:rsidRPr="00747FD1">
        <w:rPr>
          <w:rFonts w:ascii="Book Antiqua" w:hAnsi="Book Antiqua"/>
          <w:i/>
          <w:iCs/>
          <w:sz w:val="18"/>
          <w:szCs w:val="18"/>
        </w:rPr>
        <w:t>See</w:t>
      </w:r>
      <w:r w:rsidR="00152A25" w:rsidRPr="00747FD1">
        <w:rPr>
          <w:rFonts w:ascii="Book Antiqua" w:hAnsi="Book Antiqua"/>
          <w:sz w:val="18"/>
          <w:szCs w:val="18"/>
        </w:rPr>
        <w:t xml:space="preserve">, </w:t>
      </w:r>
      <w:r w:rsidR="00152A25" w:rsidRPr="00747FD1">
        <w:rPr>
          <w:rFonts w:ascii="Book Antiqua" w:hAnsi="Book Antiqua"/>
          <w:i/>
          <w:iCs/>
          <w:sz w:val="18"/>
          <w:szCs w:val="18"/>
        </w:rPr>
        <w:t>e.g.</w:t>
      </w:r>
      <w:r w:rsidR="00152A25" w:rsidRPr="00747FD1">
        <w:rPr>
          <w:rFonts w:ascii="Book Antiqua" w:hAnsi="Book Antiqua"/>
          <w:sz w:val="18"/>
          <w:szCs w:val="18"/>
        </w:rPr>
        <w:t xml:space="preserve">, </w:t>
      </w:r>
      <w:r w:rsidR="00B44B33"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{"citationID":"a1ks8ks22pb","properties":{"formattedCitation":"{\\scaps Walter Mattli}, {\\scaps Darkness by Design: The Hidden Power in Global Capital Markets} (2019).","plainCitation":"Walter Mattli, Darkness by Design: The Hidden Power in Global Capital Markets (2019).","noteIndex":101},"citationItems":[{"id":235,"uris":["http://zotero.org/users/6676007/items/VWNKID7U"],"uri":["http://zotero.org/users/6676007/items/VWNKID7U"],"itemData":{"id":235,"type":"book","multi":{"main":{},"_keys":{}},"title":"Darkness by Design: The Hidden Power in Global Capital Markets","author":[{"family":"Mattli","given":"Walter","multi":{"_key":{}}}],"issued":{"date-parts":[["2019"]]},"seeAlso":[]}}],"schema":"https://github.com/citation-style-language/schema/raw/master/csl-citation.json"} </w:instrText>
      </w:r>
      <w:r w:rsidR="00B44B33" w:rsidRPr="00747FD1">
        <w:rPr>
          <w:rFonts w:ascii="Book Antiqua" w:hAnsi="Book Antiqua"/>
          <w:sz w:val="18"/>
          <w:szCs w:val="18"/>
        </w:rPr>
        <w:fldChar w:fldCharType="separate"/>
      </w:r>
      <w:r w:rsidR="00E441CC" w:rsidRPr="00747FD1">
        <w:rPr>
          <w:rFonts w:ascii="Book Antiqua" w:hAnsi="Book Antiqua"/>
          <w:smallCaps/>
          <w:sz w:val="18"/>
          <w:szCs w:val="18"/>
        </w:rPr>
        <w:t>Walter Mattli</w:t>
      </w:r>
      <w:r w:rsidR="00E441CC" w:rsidRPr="00747FD1">
        <w:rPr>
          <w:rFonts w:ascii="Book Antiqua" w:hAnsi="Book Antiqua"/>
          <w:sz w:val="18"/>
          <w:szCs w:val="18"/>
        </w:rPr>
        <w:t xml:space="preserve">, </w:t>
      </w:r>
      <w:r w:rsidR="00E441CC" w:rsidRPr="00747FD1">
        <w:rPr>
          <w:rFonts w:ascii="Book Antiqua" w:hAnsi="Book Antiqua"/>
          <w:smallCaps/>
          <w:sz w:val="18"/>
          <w:szCs w:val="18"/>
        </w:rPr>
        <w:t>Darkness by Design: The Hidden Power in Global Capital Markets</w:t>
      </w:r>
      <w:r w:rsidR="00E441CC" w:rsidRPr="00747FD1">
        <w:rPr>
          <w:rFonts w:ascii="Book Antiqua" w:hAnsi="Book Antiqua"/>
          <w:sz w:val="18"/>
          <w:szCs w:val="18"/>
        </w:rPr>
        <w:t xml:space="preserve"> (2019).</w:t>
      </w:r>
      <w:r w:rsidR="00B44B33" w:rsidRPr="00747FD1">
        <w:rPr>
          <w:rFonts w:ascii="Book Antiqua" w:hAnsi="Book Antiqua"/>
          <w:sz w:val="18"/>
          <w:szCs w:val="18"/>
        </w:rPr>
        <w:fldChar w:fldCharType="end"/>
      </w:r>
    </w:p>
  </w:footnote>
  <w:footnote w:id="102">
    <w:p w14:paraId="3DB6EBBB" w14:textId="72451EE1" w:rsidR="005C4E43" w:rsidRPr="00747FD1" w:rsidRDefault="005C4E43" w:rsidP="00FA7596">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152A25" w:rsidRPr="00747FD1">
        <w:rPr>
          <w:rFonts w:ascii="Book Antiqua" w:hAnsi="Book Antiqua"/>
          <w:i/>
          <w:iCs/>
          <w:sz w:val="18"/>
          <w:szCs w:val="18"/>
        </w:rPr>
        <w:t>See id.</w:t>
      </w:r>
      <w:r w:rsidR="00152A25" w:rsidRPr="00747FD1">
        <w:rPr>
          <w:rFonts w:ascii="Book Antiqua" w:hAnsi="Book Antiqua"/>
          <w:sz w:val="18"/>
          <w:szCs w:val="18"/>
        </w:rPr>
        <w:t xml:space="preserve"> </w:t>
      </w:r>
      <w:r w:rsidRPr="00747FD1">
        <w:rPr>
          <w:rFonts w:ascii="Book Antiqua" w:hAnsi="Book Antiqua"/>
          <w:sz w:val="18"/>
          <w:szCs w:val="18"/>
        </w:rPr>
        <w:t xml:space="preserve">The days are long gone when securities were sold in open-outcry trading floors. </w:t>
      </w:r>
      <w:r w:rsidR="00FA7596" w:rsidRPr="00747FD1">
        <w:rPr>
          <w:rFonts w:ascii="Book Antiqua" w:hAnsi="Book Antiqua"/>
          <w:sz w:val="18"/>
          <w:szCs w:val="18"/>
        </w:rPr>
        <w:t xml:space="preserve">To the extent they are routed to exchanges rather than other venues, orders are generally handled with </w:t>
      </w:r>
      <w:r w:rsidRPr="00747FD1">
        <w:rPr>
          <w:rFonts w:ascii="Book Antiqua" w:hAnsi="Book Antiqua"/>
          <w:sz w:val="18"/>
          <w:szCs w:val="18"/>
        </w:rPr>
        <w:t xml:space="preserve">electronic order books and matching engines. </w:t>
      </w:r>
    </w:p>
  </w:footnote>
  <w:footnote w:id="103">
    <w:p w14:paraId="62E93848" w14:textId="4D6EB3AA" w:rsidR="00C31A86" w:rsidRPr="00747FD1" w:rsidRDefault="00C31A86">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 infra</w:t>
      </w:r>
      <w:r w:rsidRPr="00747FD1">
        <w:rPr>
          <w:rFonts w:ascii="Book Antiqua" w:hAnsi="Book Antiqua"/>
          <w:sz w:val="18"/>
          <w:szCs w:val="18"/>
        </w:rPr>
        <w:t xml:space="preserve"> note </w:t>
      </w:r>
      <w:r w:rsidRPr="00747FD1">
        <w:rPr>
          <w:rFonts w:ascii="Book Antiqua" w:hAnsi="Book Antiqua"/>
          <w:sz w:val="18"/>
          <w:szCs w:val="18"/>
        </w:rPr>
        <w:fldChar w:fldCharType="begin"/>
      </w:r>
      <w:r w:rsidRPr="00747FD1">
        <w:rPr>
          <w:rFonts w:ascii="Book Antiqua" w:hAnsi="Book Antiqua"/>
          <w:sz w:val="18"/>
          <w:szCs w:val="18"/>
        </w:rPr>
        <w:instrText xml:space="preserve"> NOTEREF _Ref82198342 \h </w:instrText>
      </w:r>
      <w:r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Pr="00747FD1">
        <w:rPr>
          <w:rFonts w:ascii="Book Antiqua" w:hAnsi="Book Antiqua"/>
          <w:sz w:val="18"/>
          <w:szCs w:val="18"/>
        </w:rPr>
        <w:fldChar w:fldCharType="separate"/>
      </w:r>
      <w:r w:rsidR="009304EB" w:rsidRPr="00747FD1">
        <w:rPr>
          <w:rFonts w:ascii="Book Antiqua" w:hAnsi="Book Antiqua"/>
          <w:sz w:val="18"/>
          <w:szCs w:val="18"/>
        </w:rPr>
        <w:t>112</w:t>
      </w:r>
      <w:r w:rsidRPr="00747FD1">
        <w:rPr>
          <w:rFonts w:ascii="Book Antiqua" w:hAnsi="Book Antiqua"/>
          <w:sz w:val="18"/>
          <w:szCs w:val="18"/>
        </w:rPr>
        <w:fldChar w:fldCharType="end"/>
      </w:r>
      <w:r w:rsidRPr="00747FD1">
        <w:rPr>
          <w:rFonts w:ascii="Book Antiqua" w:hAnsi="Book Antiqua"/>
          <w:sz w:val="18"/>
          <w:szCs w:val="18"/>
        </w:rPr>
        <w:t>.</w:t>
      </w:r>
    </w:p>
  </w:footnote>
  <w:footnote w:id="104">
    <w:p w14:paraId="71A7463A" w14:textId="56B3493F" w:rsidR="0015375C" w:rsidRPr="00747FD1" w:rsidRDefault="0015375C" w:rsidP="00113885">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w:t>
      </w:r>
      <w:r w:rsidR="00C825B2" w:rsidRPr="00747FD1">
        <w:rPr>
          <w:rFonts w:ascii="Book Antiqua" w:hAnsi="Book Antiqua"/>
          <w:i/>
          <w:iCs/>
          <w:sz w:val="18"/>
          <w:szCs w:val="18"/>
        </w:rPr>
        <w:t xml:space="preserve">e also </w:t>
      </w:r>
      <w:r w:rsidRPr="00747FD1">
        <w:rPr>
          <w:rFonts w:ascii="Book Antiqua" w:hAnsi="Book Antiqua"/>
          <w:i/>
          <w:iCs/>
          <w:sz w:val="18"/>
          <w:szCs w:val="18"/>
        </w:rPr>
        <w:t>Market Data Infrastructure</w:t>
      </w:r>
      <w:r w:rsidRPr="00747FD1">
        <w:rPr>
          <w:rFonts w:ascii="Book Antiqua" w:hAnsi="Book Antiqua"/>
          <w:sz w:val="18"/>
          <w:szCs w:val="18"/>
        </w:rPr>
        <w:t xml:space="preserve">, Exchange Act Release No. 90610, 2020 WL 7413527, at *577 (Dec. 9, 2020) (describing the “market for trading services in NMS stocks [as] currently consist[ing] of 16 national securities exchanges, as well as off-exchange trading venues including wholesalers and 34 NMS stock alternative trading systems”). </w:t>
      </w:r>
      <w:r w:rsidR="00FA7596" w:rsidRPr="00747FD1">
        <w:rPr>
          <w:rFonts w:ascii="Book Antiqua" w:hAnsi="Book Antiqua"/>
          <w:sz w:val="18"/>
          <w:szCs w:val="18"/>
        </w:rPr>
        <w:t>For</w:t>
      </w:r>
      <w:r w:rsidR="00E36E20" w:rsidRPr="00747FD1">
        <w:rPr>
          <w:rFonts w:ascii="Book Antiqua" w:hAnsi="Book Antiqua"/>
          <w:sz w:val="18"/>
          <w:szCs w:val="18"/>
        </w:rPr>
        <w:t xml:space="preserve"> a</w:t>
      </w:r>
      <w:r w:rsidR="00FA7596" w:rsidRPr="00747FD1">
        <w:rPr>
          <w:rFonts w:ascii="Book Antiqua" w:hAnsi="Book Antiqua"/>
          <w:sz w:val="18"/>
          <w:szCs w:val="18"/>
        </w:rPr>
        <w:t xml:space="preserve"> criticism of the national market system, see </w:t>
      </w:r>
      <w:r w:rsidR="00141C07"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{"citationID":"aou90qrri0","properties":{"formattedCitation":"Hester Peirce, {\\i{}Rethinking the National Market System}, 43 {\\scaps J. Corp. L.} 649 (2018)","plainCitation":"Hester Peirce, Rethinking the National Market System, 43 J. Corp. L. 649 (2018)","noteIndex":104,"suppress-trailing-punctuation":true},"citationItems":[{"id":891,"uris":["http://zotero.org/users/6676007/items/3ZDF37C5"],"uri":["http://zotero.org/users/6676007/items/3ZDF37C5"],"itemData":{"id":891,"type":"article-journal","multi":{"main":{},"_keys":{}},"container-title":"J. Corp. L.","page":"649","title":"Rethinking the National Market System","volume":"43","author":[{"family":"Peirce","given":"Hester","multi":{"_key":{}}}],"issued":{"date-parts":[["2018"]]},"seeAlso":[]}}],"schema":"https://github.com/citation-style-language/schema/raw/master/csl-citation.json"} </w:instrText>
      </w:r>
      <w:r w:rsidR="00141C07" w:rsidRPr="00747FD1">
        <w:rPr>
          <w:rFonts w:ascii="Book Antiqua" w:hAnsi="Book Antiqua"/>
          <w:sz w:val="18"/>
          <w:szCs w:val="18"/>
        </w:rPr>
        <w:fldChar w:fldCharType="separate"/>
      </w:r>
      <w:r w:rsidR="0053521A" w:rsidRPr="00747FD1">
        <w:rPr>
          <w:rFonts w:ascii="Book Antiqua" w:hAnsi="Book Antiqua"/>
          <w:sz w:val="18"/>
          <w:szCs w:val="18"/>
        </w:rPr>
        <w:t xml:space="preserve">Hester Peirce, </w:t>
      </w:r>
      <w:r w:rsidR="0053521A" w:rsidRPr="00747FD1">
        <w:rPr>
          <w:rFonts w:ascii="Book Antiqua" w:hAnsi="Book Antiqua"/>
          <w:i/>
          <w:iCs/>
          <w:sz w:val="18"/>
          <w:szCs w:val="18"/>
        </w:rPr>
        <w:t>Rethinking the National Market System</w:t>
      </w:r>
      <w:r w:rsidR="0053521A" w:rsidRPr="00747FD1">
        <w:rPr>
          <w:rFonts w:ascii="Book Antiqua" w:hAnsi="Book Antiqua"/>
          <w:sz w:val="18"/>
          <w:szCs w:val="18"/>
        </w:rPr>
        <w:t xml:space="preserve">, 43 </w:t>
      </w:r>
      <w:r w:rsidR="0053521A" w:rsidRPr="00747FD1">
        <w:rPr>
          <w:rFonts w:ascii="Book Antiqua" w:hAnsi="Book Antiqua"/>
          <w:smallCaps/>
          <w:sz w:val="18"/>
          <w:szCs w:val="18"/>
        </w:rPr>
        <w:t>J. Corp. L.</w:t>
      </w:r>
      <w:r w:rsidR="0053521A" w:rsidRPr="00747FD1">
        <w:rPr>
          <w:rFonts w:ascii="Book Antiqua" w:hAnsi="Book Antiqua"/>
          <w:sz w:val="18"/>
          <w:szCs w:val="18"/>
        </w:rPr>
        <w:t xml:space="preserve"> 649 (2018)</w:t>
      </w:r>
      <w:r w:rsidR="00141C07" w:rsidRPr="00747FD1">
        <w:rPr>
          <w:rFonts w:ascii="Book Antiqua" w:hAnsi="Book Antiqua"/>
          <w:sz w:val="18"/>
          <w:szCs w:val="18"/>
        </w:rPr>
        <w:fldChar w:fldCharType="end"/>
      </w:r>
      <w:r w:rsidR="00113885" w:rsidRPr="00747FD1">
        <w:rPr>
          <w:rFonts w:ascii="Book Antiqua" w:hAnsi="Book Antiqua"/>
          <w:sz w:val="18"/>
          <w:szCs w:val="18"/>
        </w:rPr>
        <w:t>.</w:t>
      </w:r>
    </w:p>
  </w:footnote>
  <w:footnote w:id="105">
    <w:p w14:paraId="7941D48A" w14:textId="5F4E12FE" w:rsidR="0091556B" w:rsidRPr="00747FD1" w:rsidRDefault="0091556B">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{"citationID":"a2nbkmk3jml","properties":{"formattedCitation":"Eric Budish et al., {\\i{}The High-Frequency Trading Arms Race: Frequent Batch Auctions as a Market Design Response *}, 130 {\\scaps The Quarterly Journal of Economics} 1547 (Nov. 2015).","plainCitation":"Eric Budish et al., The High-Frequency Trading Arms Race: Frequent Batch Auctions as a Market Design Response *, 130 The Quarterly Journal of Economics 1547 (Nov. 2015).","noteIndex":105},"citationItems":[{"id":895,"uris":["http://zotero.org/users/6676007/items/7CU5QMNX"],"uri":["http://zotero.org/users/6676007/items/7CU5QMNX"],"itemData":{"id":895,"type":"article-journal","multi":{"main":{},"_keys":{}},"abstract":"The high-frequency trading arms race is a symptom of flawed market design. Instead of the continuous limit order book market design that is currently predominant, we argue that financial exchanges should use frequent batch auctions: uniform price double auctions conducted, for example, every tenth of a second. That is, time should be treated as discrete instead of continuous, and orders should be processed in a batch auction instead of serially. Our argument has three parts. First, we use millisecond-level direct-feed data from exchanges to document a series of stylized facts about how the continuous market works at high-frequency time horizons: (i) correlations completely break down; which (ii) leads to obvious mechanical arbitrage opportunities; and (iii) competition has not affected the size or frequency of the arbitrage opportunities, it has only raised the bar for how fast one has to be to capture them. Second, we introduce a simple theory model which is motivated by and helps explain the empirical facts. The key insight is that obvious mechanical arbitrage opportunities, like those observed in the data, are built into the market design—continuous-time serial-processing implies that even symmetrically observed public information creates arbitrage rents. These rents harm liquidity provision and induce a never-ending socially wasteful arms race for speed. Last, we show that frequent batch auctions directly address the flaws of the continuous limit order book. Discrete time reduces the value of tiny speed advantages, and the auction transforms competition on speed into competition on price. Consequently, frequent batch auctions eliminate the mechanical arbitrage rents, enhance liquidity for investors, and stop the high-frequency trading arms race.","container-title":"The Quarterly Journal of Economics","DOI":"10.1093/qje/qjv027","ISSN":"0033-5533","issue":"4","page":"1547-1621","title":"The High-Frequency Trading Arms Race: Frequent Batch Auctions as a Market Design Response *","volume":"130","container-title-short":"The Quarterly Journal of Economics","author":[{"family":"Budish","given":"Eric","multi":{"_key":{}}},{"family":"Cramton","given":"Peter","multi":{"_key":{}}},{"family":"Shim","given":"John","multi":{"_key":{}}}],"issued":{"date-parts":[["2015",11,1]]},"seeAlso":[]}}],"schema":"https://github.com/citation-style-language/schema/raw/master/csl-citation.json"} </w:instrText>
      </w:r>
      <w:r w:rsidRPr="00747FD1">
        <w:rPr>
          <w:rFonts w:ascii="Book Antiqua" w:hAnsi="Book Antiqua"/>
          <w:sz w:val="18"/>
          <w:szCs w:val="18"/>
        </w:rPr>
        <w:fldChar w:fldCharType="separate"/>
      </w:r>
      <w:r w:rsidR="00F3581C" w:rsidRPr="00747FD1">
        <w:rPr>
          <w:rFonts w:ascii="Book Antiqua" w:hAnsi="Book Antiqua"/>
          <w:sz w:val="18"/>
          <w:szCs w:val="18"/>
        </w:rPr>
        <w:t xml:space="preserve">Eric Budish et al., </w:t>
      </w:r>
      <w:r w:rsidR="00F3581C" w:rsidRPr="00747FD1">
        <w:rPr>
          <w:rFonts w:ascii="Book Antiqua" w:hAnsi="Book Antiqua"/>
          <w:i/>
          <w:iCs/>
          <w:sz w:val="18"/>
          <w:szCs w:val="18"/>
        </w:rPr>
        <w:t>The High-Frequency Trading Arms Race: Frequent Batch Auctions as a Market Design Response *</w:t>
      </w:r>
      <w:r w:rsidR="00F3581C" w:rsidRPr="00747FD1">
        <w:rPr>
          <w:rFonts w:ascii="Book Antiqua" w:hAnsi="Book Antiqua"/>
          <w:sz w:val="18"/>
          <w:szCs w:val="18"/>
        </w:rPr>
        <w:t xml:space="preserve">, 130 </w:t>
      </w:r>
      <w:r w:rsidR="00F3581C" w:rsidRPr="00747FD1">
        <w:rPr>
          <w:rFonts w:ascii="Book Antiqua" w:hAnsi="Book Antiqua"/>
          <w:smallCaps/>
          <w:sz w:val="18"/>
          <w:szCs w:val="18"/>
        </w:rPr>
        <w:t>The Quarterly Journal of Economics</w:t>
      </w:r>
      <w:r w:rsidR="00F3581C" w:rsidRPr="00747FD1">
        <w:rPr>
          <w:rFonts w:ascii="Book Antiqua" w:hAnsi="Book Antiqua"/>
          <w:sz w:val="18"/>
          <w:szCs w:val="18"/>
        </w:rPr>
        <w:t xml:space="preserve"> 1547 (Nov. 2015).</w:t>
      </w:r>
      <w:r w:rsidRPr="00747FD1">
        <w:rPr>
          <w:rFonts w:ascii="Book Antiqua" w:hAnsi="Book Antiqua"/>
          <w:sz w:val="18"/>
          <w:szCs w:val="18"/>
        </w:rPr>
        <w:fldChar w:fldCharType="end"/>
      </w:r>
    </w:p>
  </w:footnote>
  <w:footnote w:id="106">
    <w:p w14:paraId="74E1C2BA" w14:textId="39DA4B92" w:rsidR="00CC7CA3" w:rsidRPr="00747FD1" w:rsidRDefault="00CC7CA3" w:rsidP="002E0570">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2E0570" w:rsidRPr="00747FD1">
        <w:rPr>
          <w:rFonts w:ascii="Book Antiqua" w:hAnsi="Book Antiqua"/>
          <w:i/>
          <w:iCs/>
          <w:sz w:val="18"/>
          <w:szCs w:val="18"/>
        </w:rPr>
        <w:t>See</w:t>
      </w:r>
      <w:r w:rsidR="002E0570" w:rsidRPr="00747FD1">
        <w:rPr>
          <w:rFonts w:ascii="Book Antiqua" w:hAnsi="Book Antiqua"/>
          <w:sz w:val="18"/>
          <w:szCs w:val="18"/>
        </w:rPr>
        <w:t xml:space="preserve"> 17 C.F.R. § 242.600(50) (describing the “national best bid and national best offer”)</w:t>
      </w:r>
      <w:r w:rsidR="009E7E17" w:rsidRPr="00747FD1">
        <w:rPr>
          <w:rFonts w:ascii="Book Antiqua" w:hAnsi="Book Antiqua"/>
          <w:sz w:val="18"/>
          <w:szCs w:val="18"/>
        </w:rPr>
        <w:t xml:space="preserve">; </w:t>
      </w:r>
      <w:r w:rsidR="009E7E17" w:rsidRPr="00747FD1">
        <w:rPr>
          <w:rFonts w:ascii="Book Antiqua" w:hAnsi="Book Antiqua"/>
          <w:i/>
          <w:iCs/>
          <w:sz w:val="18"/>
          <w:szCs w:val="18"/>
        </w:rPr>
        <w:t>see also</w:t>
      </w:r>
      <w:r w:rsidR="0015375C" w:rsidRPr="00747FD1">
        <w:rPr>
          <w:rFonts w:ascii="Book Antiqua" w:hAnsi="Book Antiqua"/>
          <w:sz w:val="18"/>
          <w:szCs w:val="18"/>
        </w:rPr>
        <w:t xml:space="preserve">, </w:t>
      </w:r>
      <w:r w:rsidR="0015375C" w:rsidRPr="00747FD1">
        <w:rPr>
          <w:rFonts w:ascii="Book Antiqua" w:hAnsi="Book Antiqua"/>
          <w:i/>
          <w:iCs/>
          <w:sz w:val="18"/>
          <w:szCs w:val="18"/>
        </w:rPr>
        <w:t>e.g.</w:t>
      </w:r>
      <w:r w:rsidR="0015375C" w:rsidRPr="00747FD1">
        <w:rPr>
          <w:rFonts w:ascii="Book Antiqua" w:hAnsi="Book Antiqua"/>
          <w:sz w:val="18"/>
          <w:szCs w:val="18"/>
        </w:rPr>
        <w:t xml:space="preserve">, </w:t>
      </w:r>
      <w:r w:rsidR="0015375C"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{"citationID":"8r4yhdRG","properties":{"formattedCitation":"Onnig H. Dombalagian, {\\i{}Best Execution: An Impossible Dream?}, {\\i{}in} {\\scaps Cambridge Handbook of Investor Protection} 7 (Arthur B. Laby ed., Cambridge University Press 2022)","plainCitation":"Onnig H. Dombalagian, Best Execution: An Impossible Dream?, in Cambridge Handbook of Investor Protection 7 (Arthur B. Laby ed., Cambridge University Press 2022)","noteIndex":106,"suppress-trailing-punctuation":true},"citationItems":[{"id":663,"uris":["http://zotero.org/users/6676007/items/RX6PXTVX"],"uri":["http://zotero.org/users/6676007/items/RX6PXTVX"],"itemData":{"id":663,"type":"chapter","multi":{"main":{},"_keys":{}},"container-title":"Cambridge Handbook of Investor Protection","publisher":"Cambridge University Press","title":"Best Execution: An Impossible Dream?","author":[{"family":"Dombalagian","given":"Onnig H.","multi":{"_key":{}}}],"editor":[{"family":"Laby","given":"Arthur B.","multi":{"_key":{}}}],"issued":{"date-parts":[["2022"]]},"seeAlso":[]},"locator":"7"}],"schema":"https://github.com/citation-style-language/schema/raw/master/csl-citation.json"} </w:instrText>
      </w:r>
      <w:r w:rsidR="0015375C" w:rsidRPr="00747FD1">
        <w:rPr>
          <w:rFonts w:ascii="Book Antiqua" w:hAnsi="Book Antiqua"/>
          <w:sz w:val="18"/>
          <w:szCs w:val="18"/>
        </w:rPr>
        <w:fldChar w:fldCharType="separate"/>
      </w:r>
      <w:r w:rsidR="00C31F8B" w:rsidRPr="00747FD1">
        <w:rPr>
          <w:rFonts w:ascii="Book Antiqua" w:hAnsi="Book Antiqua"/>
          <w:sz w:val="18"/>
          <w:szCs w:val="18"/>
        </w:rPr>
        <w:t xml:space="preserve">Onnig H. Dombalagian, </w:t>
      </w:r>
      <w:r w:rsidR="00C31F8B" w:rsidRPr="00747FD1">
        <w:rPr>
          <w:rFonts w:ascii="Book Antiqua" w:hAnsi="Book Antiqua"/>
          <w:i/>
          <w:iCs/>
          <w:sz w:val="18"/>
          <w:szCs w:val="18"/>
        </w:rPr>
        <w:t>Best Execution: An Impossible Dream?</w:t>
      </w:r>
      <w:r w:rsidR="00C31F8B" w:rsidRPr="00747FD1">
        <w:rPr>
          <w:rFonts w:ascii="Book Antiqua" w:hAnsi="Book Antiqua"/>
          <w:sz w:val="18"/>
          <w:szCs w:val="18"/>
        </w:rPr>
        <w:t xml:space="preserve">, </w:t>
      </w:r>
      <w:r w:rsidR="00C31F8B" w:rsidRPr="00747FD1">
        <w:rPr>
          <w:rFonts w:ascii="Book Antiqua" w:hAnsi="Book Antiqua"/>
          <w:i/>
          <w:iCs/>
          <w:sz w:val="18"/>
          <w:szCs w:val="18"/>
        </w:rPr>
        <w:t>in</w:t>
      </w:r>
      <w:r w:rsidR="00C31F8B" w:rsidRPr="00747FD1">
        <w:rPr>
          <w:rFonts w:ascii="Book Antiqua" w:hAnsi="Book Antiqua"/>
          <w:sz w:val="18"/>
          <w:szCs w:val="18"/>
        </w:rPr>
        <w:t xml:space="preserve"> </w:t>
      </w:r>
      <w:r w:rsidR="00C31F8B" w:rsidRPr="00747FD1">
        <w:rPr>
          <w:rFonts w:ascii="Book Antiqua" w:hAnsi="Book Antiqua"/>
          <w:smallCaps/>
          <w:sz w:val="18"/>
          <w:szCs w:val="18"/>
        </w:rPr>
        <w:t>Cambridge Handbook of Investor Protection</w:t>
      </w:r>
      <w:r w:rsidR="00C31F8B" w:rsidRPr="00747FD1">
        <w:rPr>
          <w:rFonts w:ascii="Book Antiqua" w:hAnsi="Book Antiqua"/>
          <w:sz w:val="18"/>
          <w:szCs w:val="18"/>
        </w:rPr>
        <w:t xml:space="preserve"> 7 (Arthur B. Laby ed., Cambridge University Press 2022)</w:t>
      </w:r>
      <w:r w:rsidR="0015375C" w:rsidRPr="00747FD1">
        <w:rPr>
          <w:rFonts w:ascii="Book Antiqua" w:hAnsi="Book Antiqua"/>
          <w:sz w:val="18"/>
          <w:szCs w:val="18"/>
        </w:rPr>
        <w:fldChar w:fldCharType="end"/>
      </w:r>
      <w:r w:rsidR="0015375C" w:rsidRPr="00747FD1">
        <w:rPr>
          <w:rFonts w:ascii="Book Antiqua" w:hAnsi="Book Antiqua"/>
          <w:sz w:val="18"/>
          <w:szCs w:val="18"/>
        </w:rPr>
        <w:t>.</w:t>
      </w:r>
    </w:p>
  </w:footnote>
  <w:footnote w:id="107">
    <w:p w14:paraId="42FCBBC6" w14:textId="029DD094" w:rsidR="005F1E98" w:rsidRPr="00747FD1" w:rsidRDefault="00426DC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294F3D"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{"citationID":"a1c0sd2u16n","properties":{"formattedCitation":"Donald MacKenzie, {\\i{}Material Signals: A Historical Sociology of High-Frequency Trading}, 123 {\\scaps Am. J. Soc.} 1635, __ (May 2018)","plainCitation":"Donald MacKenzie, Material Signals: A Historical Sociology of High-Frequency Trading, 123 Am. J. Soc. 1635, __ (May 2018)","noteIndex":107,"suppress-trailing-punctuation":true},"citationItems":[{"id":832,"uris":["http://zotero.org/users/6676007/items/F2WQF4PL"],"uri":["http://zotero.org/users/6676007/items/F2WQF4PL"],"itemData":{"id":832,"type":"article-journal","multi":{"main":{},"_keys":{}},"abstract":"Drawing on interviews with 194 market participants (including 54 practitioners of high-frequency trading or HFT), this article first identifies the main classes of ?signals? (patterns of data) that influence how HFT algorithms buy and sell shares and interact with each other. Second, it investigates historically the processes that have led to three of the most important categories of these signals, finding that they arise from three features of U.S. share trading that are the result of episodes of meso-level conflict. Third, the article demonstrates the contingency of these features by briefly comparing HFT in share trading to HFT in futures, Treasurys, and foreign exchange. The article thus argues that how HFT algorithms act and interact is a specific, contingent product not just of the current but also of the past interaction of people, organizations, algorithms, and machines.","container-title":"American Journal of Sociology","DOI":"10.1086/697318","ISSN":"0002-9602","issue":"6","page":"1635-1683","title":"Material Signals: A Historical Sociology of High-Frequency Trading","volume":"123","container-title-short":"Am. J. Soc.","author":[{"family":"MacKenzie","given":"Donald","multi":{"_key":{}}}],"issued":{"date-parts":[["2018",5,1]]},"seeAlso":[]},"locator":"__"}],"schema":"https://github.com/citation-style-language/schema/raw/master/csl-citation.json"} </w:instrText>
      </w:r>
      <w:r w:rsidRPr="00747FD1">
        <w:rPr>
          <w:rFonts w:ascii="Book Antiqua" w:hAnsi="Book Antiqua"/>
          <w:sz w:val="18"/>
          <w:szCs w:val="18"/>
        </w:rPr>
        <w:fldChar w:fldCharType="separate"/>
      </w:r>
      <w:r w:rsidR="004E127D" w:rsidRPr="00747FD1">
        <w:rPr>
          <w:rFonts w:ascii="Book Antiqua" w:hAnsi="Book Antiqua"/>
          <w:sz w:val="18"/>
          <w:szCs w:val="18"/>
        </w:rPr>
        <w:t xml:space="preserve">Donald MacKenzie, </w:t>
      </w:r>
      <w:r w:rsidR="004E127D" w:rsidRPr="00747FD1">
        <w:rPr>
          <w:rFonts w:ascii="Book Antiqua" w:hAnsi="Book Antiqua"/>
          <w:i/>
          <w:iCs/>
          <w:sz w:val="18"/>
          <w:szCs w:val="18"/>
        </w:rPr>
        <w:t>Material Signals: A Historical Sociology of High-Frequency Trading</w:t>
      </w:r>
      <w:r w:rsidR="004E127D" w:rsidRPr="00747FD1">
        <w:rPr>
          <w:rFonts w:ascii="Book Antiqua" w:hAnsi="Book Antiqua"/>
          <w:sz w:val="18"/>
          <w:szCs w:val="18"/>
        </w:rPr>
        <w:t xml:space="preserve">, 123 </w:t>
      </w:r>
      <w:r w:rsidR="004E127D" w:rsidRPr="00747FD1">
        <w:rPr>
          <w:rFonts w:ascii="Book Antiqua" w:hAnsi="Book Antiqua"/>
          <w:smallCaps/>
          <w:sz w:val="18"/>
          <w:szCs w:val="18"/>
        </w:rPr>
        <w:t>Am. J. Soc.</w:t>
      </w:r>
      <w:r w:rsidR="004E127D" w:rsidRPr="00747FD1">
        <w:rPr>
          <w:rFonts w:ascii="Book Antiqua" w:hAnsi="Book Antiqua"/>
          <w:sz w:val="18"/>
          <w:szCs w:val="18"/>
        </w:rPr>
        <w:t xml:space="preserve"> 1635, __ (May 2018)</w:t>
      </w:r>
      <w:r w:rsidRPr="00747FD1">
        <w:rPr>
          <w:rFonts w:ascii="Book Antiqua" w:hAnsi="Book Antiqua"/>
          <w:sz w:val="18"/>
          <w:szCs w:val="18"/>
        </w:rPr>
        <w:fldChar w:fldCharType="end"/>
      </w:r>
      <w:r w:rsidR="005F1E98" w:rsidRPr="00747FD1">
        <w:rPr>
          <w:rFonts w:ascii="Book Antiqua" w:hAnsi="Book Antiqua"/>
          <w:sz w:val="18"/>
          <w:szCs w:val="18"/>
        </w:rPr>
        <w:t xml:space="preserve"> (“[T]he rules that constrain today’s U.S. share trading are formulated in terms of the best currently available price nationally, when in the Einsteinian materiality of speed-of-light signaling and microsecond response times that current best price depends on something not even mentioned in Reg NMS, an algorithm’s precise spatial location.”).</w:t>
      </w:r>
    </w:p>
  </w:footnote>
  <w:footnote w:id="108">
    <w:p w14:paraId="7254C46C" w14:textId="0EA41A2F" w:rsidR="000C3091" w:rsidRPr="00747FD1" w:rsidRDefault="000C3091" w:rsidP="00DD257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DD257C" w:rsidRPr="00747FD1">
        <w:rPr>
          <w:rFonts w:ascii="Book Antiqua" w:hAnsi="Book Antiqua"/>
          <w:i/>
          <w:iCs/>
          <w:sz w:val="18"/>
          <w:szCs w:val="18"/>
        </w:rPr>
        <w:t xml:space="preserve">See </w:t>
      </w:r>
      <w:r w:rsidR="00AB7146"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{"citationID":"a1sv6c22cu","properties":{"formattedCitation":"Tom C.W. Lin, {\\i{}Reasonable Investor(s)}, 95 {\\scaps B.U. L. Rev.} 461, 489\\uc0\\u8211{}91 (2015)","plainCitation":"Tom C.W. Lin, Reasonable Investor(s), 95 B.U. L. Rev. 461, 489–91 (2015)","noteIndex":108,"suppress-trailing-punctuation":true},"citationItems":[{"id":764,"uris":["http://zotero.org/users/6676007/items/7UPPDQ4Q"],"uri":["http://zotero.org/users/6676007/items/7UPPDQ4Q"],"itemData":{"id":764,"type":"article-journal","multi":{"main":{},"_keys":{}},"container-title":"B.U. L. Rev.","page":"461","title":"Reasonable Investor(s)","volume":"95","author":[{"family":"Lin","given":"Tom C.W.","multi":{"_key":{}}}],"issued":{"date-parts":[["2015"]]},"seeAlso":[]},"locator":"489-91"}],"schema":"https://github.com/citation-style-language/schema/raw/master/csl-citation.json"} </w:instrText>
      </w:r>
      <w:r w:rsidR="00AB7146" w:rsidRPr="00747FD1">
        <w:rPr>
          <w:rFonts w:ascii="Book Antiqua" w:hAnsi="Book Antiqua"/>
          <w:sz w:val="18"/>
          <w:szCs w:val="18"/>
        </w:rPr>
        <w:fldChar w:fldCharType="separate"/>
      </w:r>
      <w:r w:rsidR="001C78F2" w:rsidRPr="00747FD1">
        <w:rPr>
          <w:rFonts w:ascii="Book Antiqua" w:hAnsi="Book Antiqua"/>
          <w:sz w:val="18"/>
          <w:szCs w:val="18"/>
        </w:rPr>
        <w:t xml:space="preserve">Tom C.W. Lin, </w:t>
      </w:r>
      <w:r w:rsidR="001C78F2" w:rsidRPr="00747FD1">
        <w:rPr>
          <w:rFonts w:ascii="Book Antiqua" w:hAnsi="Book Antiqua"/>
          <w:i/>
          <w:iCs/>
          <w:sz w:val="18"/>
          <w:szCs w:val="18"/>
        </w:rPr>
        <w:t>Reasonable Investor(s)</w:t>
      </w:r>
      <w:r w:rsidR="001C78F2" w:rsidRPr="00747FD1">
        <w:rPr>
          <w:rFonts w:ascii="Book Antiqua" w:hAnsi="Book Antiqua"/>
          <w:sz w:val="18"/>
          <w:szCs w:val="18"/>
        </w:rPr>
        <w:t xml:space="preserve">, 95 </w:t>
      </w:r>
      <w:r w:rsidR="001C78F2" w:rsidRPr="00747FD1">
        <w:rPr>
          <w:rFonts w:ascii="Book Antiqua" w:hAnsi="Book Antiqua"/>
          <w:smallCaps/>
          <w:sz w:val="18"/>
          <w:szCs w:val="18"/>
        </w:rPr>
        <w:t>B.U. L. Rev.</w:t>
      </w:r>
      <w:r w:rsidR="001C78F2" w:rsidRPr="00747FD1">
        <w:rPr>
          <w:rFonts w:ascii="Book Antiqua" w:hAnsi="Book Antiqua"/>
          <w:sz w:val="18"/>
          <w:szCs w:val="18"/>
        </w:rPr>
        <w:t xml:space="preserve"> 461, 489–91 (2015)</w:t>
      </w:r>
      <w:r w:rsidR="00AB7146" w:rsidRPr="00747FD1">
        <w:rPr>
          <w:rFonts w:ascii="Book Antiqua" w:hAnsi="Book Antiqua"/>
          <w:sz w:val="18"/>
          <w:szCs w:val="18"/>
        </w:rPr>
        <w:fldChar w:fldCharType="end"/>
      </w:r>
      <w:r w:rsidR="00DD257C" w:rsidRPr="00747FD1">
        <w:rPr>
          <w:rFonts w:ascii="Book Antiqua" w:hAnsi="Book Antiqua"/>
          <w:sz w:val="18"/>
          <w:szCs w:val="18"/>
        </w:rPr>
        <w:t>.</w:t>
      </w:r>
      <w:r w:rsidRPr="00747FD1">
        <w:rPr>
          <w:rFonts w:ascii="Book Antiqua" w:hAnsi="Book Antiqua"/>
          <w:sz w:val="18"/>
          <w:szCs w:val="18"/>
        </w:rPr>
        <w:t xml:space="preserve"> On the emergence of high-frequency trading, see </w:t>
      </w:r>
      <w:r w:rsidR="00A263EA"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{"citationID":"af66n1p2a0","properties":{"formattedCitation":"{\\scaps Donald A. Mackenzie}, {\\scaps Trading at the Speed of Light} (2021); {\\scaps Mattli}, {\\i{}supra} note 101.","plainCitation":"Donald A. Mackenzie, Trading at the Speed of Light (2021); Mattli, supra note 101.","noteIndex":108},"citationItems":[{"id":894,"uris":["http://zotero.org/users/6676007/items/J8PEV3N5"],"uri":["http://zotero.org/users/6676007/items/J8PEV3N5"],"itemData":{"id":894,"type":"book","multi":{"main":{},"_keys":{}},"title":"Trading at the Speed of Light","author":[{"family":"Mackenzie","given":"Donald A.","multi":{"_key":{}}}],"issued":{"date-parts":[["2021"]]},"seeAlso":[]}},{"id":235,"uris":["http://zotero.org/users/6676007/items/VWNKID7U"],"uri":["http://zotero.org/users/6676007/items/VWNKID7U"],"itemData":{"id":235,"type":"book","multi":{"main":{},"_keys":{}},"title":"Darkness by Design: The Hidden Power in Global Capital Markets","author":[{"family":"Mattli","given":"Walter","multi":{"_key":{}}}],"issued":{"date-parts":[["2019"]]},"seeAlso":[]}}],"schema":"https://github.com/citation-style-language/schema/raw/master/csl-citation.json"} </w:instrText>
      </w:r>
      <w:r w:rsidR="00A263EA" w:rsidRPr="00747FD1">
        <w:rPr>
          <w:rFonts w:ascii="Book Antiqua" w:hAnsi="Book Antiqua"/>
          <w:sz w:val="18"/>
          <w:szCs w:val="18"/>
        </w:rPr>
        <w:fldChar w:fldCharType="separate"/>
      </w:r>
      <w:r w:rsidR="00C31F8B" w:rsidRPr="00747FD1">
        <w:rPr>
          <w:rFonts w:ascii="Book Antiqua" w:hAnsi="Book Antiqua"/>
          <w:smallCaps/>
          <w:sz w:val="18"/>
          <w:szCs w:val="18"/>
        </w:rPr>
        <w:t>Donald A. Mackenzie</w:t>
      </w:r>
      <w:r w:rsidR="00C31F8B" w:rsidRPr="00747FD1">
        <w:rPr>
          <w:rFonts w:ascii="Book Antiqua" w:hAnsi="Book Antiqua"/>
          <w:sz w:val="18"/>
          <w:szCs w:val="18"/>
        </w:rPr>
        <w:t xml:space="preserve">, </w:t>
      </w:r>
      <w:r w:rsidR="00C31F8B" w:rsidRPr="00747FD1">
        <w:rPr>
          <w:rFonts w:ascii="Book Antiqua" w:hAnsi="Book Antiqua"/>
          <w:smallCaps/>
          <w:sz w:val="18"/>
          <w:szCs w:val="18"/>
        </w:rPr>
        <w:t>Trading at the Speed of Light</w:t>
      </w:r>
      <w:r w:rsidR="00C31F8B" w:rsidRPr="00747FD1">
        <w:rPr>
          <w:rFonts w:ascii="Book Antiqua" w:hAnsi="Book Antiqua"/>
          <w:sz w:val="18"/>
          <w:szCs w:val="18"/>
        </w:rPr>
        <w:t xml:space="preserve"> (2021); </w:t>
      </w:r>
      <w:r w:rsidR="00C31F8B" w:rsidRPr="00747FD1">
        <w:rPr>
          <w:rFonts w:ascii="Book Antiqua" w:hAnsi="Book Antiqua"/>
          <w:smallCaps/>
          <w:sz w:val="18"/>
          <w:szCs w:val="18"/>
        </w:rPr>
        <w:t>Mattli</w:t>
      </w:r>
      <w:r w:rsidR="00C31F8B" w:rsidRPr="00747FD1">
        <w:rPr>
          <w:rFonts w:ascii="Book Antiqua" w:hAnsi="Book Antiqua"/>
          <w:sz w:val="18"/>
          <w:szCs w:val="18"/>
        </w:rPr>
        <w:t xml:space="preserve">,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101.</w:t>
      </w:r>
      <w:r w:rsidR="00A263EA" w:rsidRPr="00747FD1">
        <w:rPr>
          <w:rFonts w:ascii="Book Antiqua" w:hAnsi="Book Antiqua"/>
          <w:sz w:val="18"/>
          <w:szCs w:val="18"/>
        </w:rPr>
        <w:fldChar w:fldCharType="end"/>
      </w:r>
    </w:p>
  </w:footnote>
  <w:footnote w:id="109">
    <w:p w14:paraId="712AEAE6" w14:textId="1C2C549C" w:rsidR="00123EAF" w:rsidRPr="00747FD1" w:rsidRDefault="002A7DE9" w:rsidP="006D6CF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123EAF" w:rsidRPr="00747FD1">
        <w:rPr>
          <w:rFonts w:ascii="Book Antiqua" w:hAnsi="Book Antiqua"/>
          <w:sz w:val="18"/>
          <w:szCs w:val="18"/>
        </w:rPr>
        <w:tab/>
      </w:r>
      <w:r w:rsidR="00123EAF"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{"citationID":"a2kjc6kop7g","properties":{"formattedCitation":"Matteo Aquilina et al., {\\i{}Quantifying the High-Frequency Trading \\uc0\\u8220{}Arms Race\\uc0\\u8221{}} (Jul. 2021).","plainCitation":"Matteo Aquilina et al., Quantifying the High-Frequency Trading “Arms Race” (Jul. 2021).","noteIndex":109},"citationItems":[{"id":893,"uris":["http://zotero.org/users/6676007/items/URZY2S94"],"uri":["http://zotero.org/users/6676007/items/URZY2S94"],"itemData":{"id":893,"type":"manuscript","multi":{"main":{},"_keys":{}},"title":"Quantifying the High-Frequency Trading \"Arms Race\"","URL":"https://bfi.uchicago.edu/working-paper/quantifying-the-high-frequency-trading-arms-race-a-simple-new-methodology-and-estimates/","author":[{"family":"Aquilina","given":"Matteo","multi":{"_key":{}}},{"family":"Budish","given":"Eric","multi":{"_key":{}}},{"family":"O'Neill","given":"Peter","multi":{"_key":{}}}],"issued":{"date-parts":[["2021",7,13]]},"seeAlso":[]}}],"schema":"https://github.com/citation-style-language/schema/raw/master/csl-citation.json"} </w:instrText>
      </w:r>
      <w:r w:rsidR="00123EAF" w:rsidRPr="00747FD1">
        <w:rPr>
          <w:rFonts w:ascii="Book Antiqua" w:hAnsi="Book Antiqua"/>
          <w:sz w:val="18"/>
          <w:szCs w:val="18"/>
        </w:rPr>
        <w:fldChar w:fldCharType="separate"/>
      </w:r>
      <w:r w:rsidR="00F13524" w:rsidRPr="00747FD1">
        <w:rPr>
          <w:rFonts w:ascii="Book Antiqua" w:hAnsi="Book Antiqua"/>
          <w:sz w:val="18"/>
          <w:szCs w:val="18"/>
        </w:rPr>
        <w:t xml:space="preserve">Matteo Aquilina et al., </w:t>
      </w:r>
      <w:r w:rsidR="00F13524" w:rsidRPr="00747FD1">
        <w:rPr>
          <w:rFonts w:ascii="Book Antiqua" w:hAnsi="Book Antiqua"/>
          <w:i/>
          <w:iCs/>
          <w:sz w:val="18"/>
          <w:szCs w:val="18"/>
        </w:rPr>
        <w:t>Quantifying the High-Frequency Trading “Arms Race”</w:t>
      </w:r>
      <w:r w:rsidR="00F13524" w:rsidRPr="00747FD1">
        <w:rPr>
          <w:rFonts w:ascii="Book Antiqua" w:hAnsi="Book Antiqua"/>
          <w:sz w:val="18"/>
          <w:szCs w:val="18"/>
        </w:rPr>
        <w:t xml:space="preserve"> (Jul. 2021).</w:t>
      </w:r>
      <w:r w:rsidR="00123EAF" w:rsidRPr="00747FD1">
        <w:rPr>
          <w:rFonts w:ascii="Book Antiqua" w:hAnsi="Book Antiqua"/>
          <w:sz w:val="18"/>
          <w:szCs w:val="18"/>
        </w:rPr>
        <w:fldChar w:fldCharType="end"/>
      </w:r>
      <w:r w:rsidR="006D6CFD" w:rsidRPr="00747FD1">
        <w:rPr>
          <w:rFonts w:ascii="Book Antiqua" w:hAnsi="Book Antiqua"/>
          <w:sz w:val="18"/>
          <w:szCs w:val="18"/>
        </w:rPr>
        <w:t>.</w:t>
      </w:r>
    </w:p>
  </w:footnote>
  <w:footnote w:id="110">
    <w:p w14:paraId="3490F113" w14:textId="5D1F1547" w:rsidR="000B205C" w:rsidRPr="00747FD1" w:rsidRDefault="000B205C" w:rsidP="000B205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 xml:space="preserve">See </w:t>
      </w:r>
      <w:r w:rsidRPr="00747FD1">
        <w:rPr>
          <w:rFonts w:ascii="Book Antiqua" w:hAnsi="Book Antiqua"/>
          <w:i/>
          <w:iCs/>
          <w:sz w:val="18"/>
          <w:szCs w:val="18"/>
        </w:rPr>
        <w:fldChar w:fldCharType="begin"/>
      </w:r>
      <w:r w:rsidR="00C31F8B" w:rsidRPr="00747FD1">
        <w:rPr>
          <w:rFonts w:ascii="Book Antiqua" w:hAnsi="Book Antiqua"/>
          <w:i/>
          <w:iCs/>
          <w:sz w:val="18"/>
          <w:szCs w:val="18"/>
        </w:rPr>
        <w:instrText xml:space="preserve"> ADDIN ZOTERO_ITEM CSL_CITATION {"citationID":"RZSfFViO","properties":{"formattedCitation":"{\\scaps Maureen O\\uc0\\u8217{}Hara}, {\\scaps Market Microstructure Theory} (1995).","plainCitation":"Maureen O’Hara, Market Microstructure Theory (1995).","noteIndex":110},"citationItems":[{"id":468,"uris":["http://zotero.org/users/6676007/items/H6HTG4I8"],"uri":["http://zotero.org/users/6676007/items/H6HTG4I8"],"itemData":{"id":468,"type":"book","multi":{"main":{},"_keys":{}},"title":"Market Microstructure Theory","author":[{"family":"O'Hara","given":"Maureen","multi":{"_key":{}}}],"issued":{"date-parts":[["1995"]]},"seeAlso":[]}}],"schema":"https://github.com/citation-style-language/schema/raw/master/csl-citation.json"} </w:instrText>
      </w:r>
      <w:r w:rsidRPr="00747FD1">
        <w:rPr>
          <w:rFonts w:ascii="Book Antiqua" w:hAnsi="Book Antiqua"/>
          <w:i/>
          <w:iCs/>
          <w:sz w:val="18"/>
          <w:szCs w:val="18"/>
        </w:rPr>
        <w:fldChar w:fldCharType="separate"/>
      </w:r>
      <w:r w:rsidRPr="00747FD1">
        <w:rPr>
          <w:rFonts w:ascii="Book Antiqua" w:hAnsi="Book Antiqua"/>
          <w:smallCaps/>
          <w:sz w:val="18"/>
          <w:szCs w:val="18"/>
        </w:rPr>
        <w:t>Maureen O’Hara</w:t>
      </w:r>
      <w:r w:rsidRPr="00747FD1">
        <w:rPr>
          <w:rFonts w:ascii="Book Antiqua" w:hAnsi="Book Antiqua"/>
          <w:sz w:val="18"/>
          <w:szCs w:val="18"/>
        </w:rPr>
        <w:t xml:space="preserve">, </w:t>
      </w:r>
      <w:r w:rsidRPr="00747FD1">
        <w:rPr>
          <w:rFonts w:ascii="Book Antiqua" w:hAnsi="Book Antiqua"/>
          <w:smallCaps/>
          <w:sz w:val="18"/>
          <w:szCs w:val="18"/>
        </w:rPr>
        <w:t>Market Microstructure Theory</w:t>
      </w:r>
      <w:r w:rsidRPr="00747FD1">
        <w:rPr>
          <w:rFonts w:ascii="Book Antiqua" w:hAnsi="Book Antiqua"/>
          <w:sz w:val="18"/>
          <w:szCs w:val="18"/>
        </w:rPr>
        <w:t xml:space="preserve"> (1995).</w:t>
      </w:r>
      <w:r w:rsidRPr="00747FD1">
        <w:rPr>
          <w:rFonts w:ascii="Book Antiqua" w:hAnsi="Book Antiqua"/>
          <w:i/>
          <w:iCs/>
          <w:sz w:val="18"/>
          <w:szCs w:val="18"/>
        </w:rPr>
        <w:fldChar w:fldCharType="end"/>
      </w:r>
    </w:p>
  </w:footnote>
  <w:footnote w:id="111">
    <w:p w14:paraId="377D4669" w14:textId="40FB69CF" w:rsidR="000B205C" w:rsidRPr="00747FD1" w:rsidRDefault="000B205C" w:rsidP="00E6434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E64341" w:rsidRPr="00747FD1">
        <w:rPr>
          <w:rFonts w:ascii="Book Antiqua" w:hAnsi="Book Antiqua"/>
          <w:sz w:val="18"/>
          <w:szCs w:val="18"/>
        </w:rPr>
        <w:t xml:space="preserve">Staff of the Division of Trading and Markets, Securities and Exchange Commission, Memorandum to Equity Market Structure Advisory Committee, </w:t>
      </w:r>
      <w:r w:rsidR="00E64341" w:rsidRPr="00747FD1">
        <w:rPr>
          <w:rFonts w:ascii="Book Antiqua" w:hAnsi="Book Antiqua"/>
          <w:i/>
          <w:iCs/>
          <w:sz w:val="18"/>
          <w:szCs w:val="18"/>
        </w:rPr>
        <w:t>Certain Issues Affecting Customers in the Current Equity Market Structure</w:t>
      </w:r>
      <w:r w:rsidR="00E64341" w:rsidRPr="00747FD1">
        <w:rPr>
          <w:rFonts w:ascii="Book Antiqua" w:hAnsi="Book Antiqua"/>
          <w:sz w:val="18"/>
          <w:szCs w:val="18"/>
        </w:rPr>
        <w:t xml:space="preserve"> 6 (Jan. 26, 2016), https://www.sec.gov/spotlight/equity-market-structure/issues-affecting-customers-emsac-012616.pdf </w:t>
      </w:r>
      <w:r w:rsidR="00D3108B" w:rsidRPr="00747FD1">
        <w:rPr>
          <w:rFonts w:ascii="Book Antiqua" w:hAnsi="Book Antiqua"/>
          <w:sz w:val="18"/>
          <w:szCs w:val="18"/>
        </w:rPr>
        <w:t>(“TM Staff Mem.”)</w:t>
      </w:r>
      <w:r w:rsidRPr="00747FD1">
        <w:rPr>
          <w:rFonts w:ascii="Book Antiqua" w:hAnsi="Book Antiqua"/>
          <w:sz w:val="18"/>
          <w:szCs w:val="18"/>
        </w:rPr>
        <w:t>.</w:t>
      </w:r>
    </w:p>
  </w:footnote>
  <w:footnote w:id="112">
    <w:p w14:paraId="52899F70" w14:textId="35DD0256" w:rsidR="00294F3D" w:rsidRPr="00747FD1" w:rsidRDefault="00294F3D" w:rsidP="00294F3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{"citationID":"9uFTYmDL","properties":{"formattedCitation":"Dombalagian, {\\i{}supra} note 106, at 7","plainCitation":"Dombalagian, supra note 106, at 7","noteIndex":112,"suppress-trailing-punctuation":true},"citationItems":[{"id":663,"uris":["http://zotero.org/users/6676007/items/RX6PXTVX"],"uri":["http://zotero.org/users/6676007/items/RX6PXTVX"],"itemData":{"id":663,"type":"chapter","multi":{"main":{},"_keys":{}},"container-title":"Cambridge Handbook of Investor Protection","publisher":"Cambridge University Press","title":"Best Execution: An Impossible Dream?","author":[{"family":"Dombalagian","given":"Onnig H.","multi":{"_key":{}}}],"editor":[{"family":"Laby","given":"Arthur B.","multi":{"_key":{}}}],"issued":{"date-parts":[["2022"]]},"seeAlso":[]},"locator":"7"}],"schema":"https://github.com/citation-style-language/schema/raw/master/csl-citation.json"}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Dombalagian,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106, at 7</w:t>
      </w:r>
      <w:r w:rsidRPr="00747FD1">
        <w:rPr>
          <w:rFonts w:ascii="Book Antiqua" w:hAnsi="Book Antiqua"/>
          <w:sz w:val="18"/>
          <w:szCs w:val="18"/>
        </w:rPr>
        <w:fldChar w:fldCharType="end"/>
      </w:r>
      <w:r w:rsidRPr="00747FD1">
        <w:rPr>
          <w:rFonts w:ascii="Book Antiqua" w:hAnsi="Book Antiqua"/>
          <w:sz w:val="18"/>
          <w:szCs w:val="18"/>
        </w:rPr>
        <w:t>.</w:t>
      </w:r>
    </w:p>
  </w:footnote>
  <w:footnote w:id="113">
    <w:p w14:paraId="33B78058" w14:textId="2AEF60AB" w:rsidR="0024550F" w:rsidRPr="00747FD1" w:rsidRDefault="0024550F" w:rsidP="0024550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D3108B" w:rsidRPr="00747FD1">
        <w:rPr>
          <w:rFonts w:ascii="Book Antiqua" w:hAnsi="Book Antiqua"/>
          <w:sz w:val="18"/>
          <w:szCs w:val="18"/>
        </w:rPr>
        <w:t xml:space="preserve">TM Staff Mem., </w:t>
      </w:r>
      <w:r w:rsidR="00D3108B" w:rsidRPr="00747FD1">
        <w:rPr>
          <w:rFonts w:ascii="Book Antiqua" w:hAnsi="Book Antiqua"/>
          <w:i/>
          <w:iCs/>
          <w:sz w:val="18"/>
          <w:szCs w:val="18"/>
        </w:rPr>
        <w:t>supra</w:t>
      </w:r>
      <w:r w:rsidR="00D3108B" w:rsidRPr="00747FD1">
        <w:rPr>
          <w:rFonts w:ascii="Book Antiqua" w:hAnsi="Book Antiqua"/>
          <w:sz w:val="18"/>
          <w:szCs w:val="18"/>
        </w:rPr>
        <w:t xml:space="preserve"> note </w:t>
      </w:r>
      <w:r w:rsidR="00D3108B" w:rsidRPr="00747FD1">
        <w:rPr>
          <w:rFonts w:ascii="Book Antiqua" w:hAnsi="Book Antiqua"/>
          <w:sz w:val="18"/>
          <w:szCs w:val="18"/>
        </w:rPr>
        <w:fldChar w:fldCharType="begin"/>
      </w:r>
      <w:r w:rsidR="00D3108B" w:rsidRPr="00747FD1">
        <w:rPr>
          <w:rFonts w:ascii="Book Antiqua" w:hAnsi="Book Antiqua"/>
          <w:sz w:val="18"/>
          <w:szCs w:val="18"/>
        </w:rPr>
        <w:instrText xml:space="preserve"> NOTEREF _Ref82701034 \h </w:instrText>
      </w:r>
      <w:r w:rsidR="00D3108B"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D3108B" w:rsidRPr="00747FD1">
        <w:rPr>
          <w:rFonts w:ascii="Book Antiqua" w:hAnsi="Book Antiqua"/>
          <w:sz w:val="18"/>
          <w:szCs w:val="18"/>
        </w:rPr>
        <w:fldChar w:fldCharType="separate"/>
      </w:r>
      <w:r w:rsidR="009304EB" w:rsidRPr="00747FD1">
        <w:rPr>
          <w:rFonts w:ascii="Book Antiqua" w:hAnsi="Book Antiqua"/>
          <w:sz w:val="18"/>
          <w:szCs w:val="18"/>
        </w:rPr>
        <w:t>111</w:t>
      </w:r>
      <w:r w:rsidR="00D3108B" w:rsidRPr="00747FD1">
        <w:rPr>
          <w:rFonts w:ascii="Book Antiqua" w:hAnsi="Book Antiqua"/>
          <w:sz w:val="18"/>
          <w:szCs w:val="18"/>
        </w:rPr>
        <w:fldChar w:fldCharType="end"/>
      </w:r>
      <w:r w:rsidR="00D3108B" w:rsidRPr="00747FD1">
        <w:rPr>
          <w:rFonts w:ascii="Book Antiqua" w:hAnsi="Book Antiqua"/>
          <w:sz w:val="18"/>
          <w:szCs w:val="18"/>
        </w:rPr>
        <w:t>.</w:t>
      </w:r>
    </w:p>
  </w:footnote>
  <w:footnote w:id="114">
    <w:p w14:paraId="6E146AE8" w14:textId="547363C9" w:rsidR="00A16940" w:rsidRPr="00747FD1" w:rsidRDefault="00294F3D" w:rsidP="00A16940">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SEC, OCIE, </w:t>
      </w:r>
      <w:r w:rsidRPr="00747FD1">
        <w:rPr>
          <w:rFonts w:ascii="Book Antiqua" w:hAnsi="Book Antiqua"/>
          <w:i/>
          <w:iCs/>
          <w:sz w:val="18"/>
          <w:szCs w:val="18"/>
        </w:rPr>
        <w:t>Special Study: Payment for Order Flow and Internalization in the Options Markets</w:t>
      </w:r>
      <w:r w:rsidRPr="00747FD1">
        <w:rPr>
          <w:rFonts w:ascii="Book Antiqua" w:hAnsi="Book Antiqua"/>
          <w:sz w:val="18"/>
          <w:szCs w:val="18"/>
        </w:rPr>
        <w:t xml:space="preserve"> (Dec. 2000), https://www.sec.gov/news/studies/ordpay.htm; </w:t>
      </w:r>
      <w:r w:rsidRPr="00747FD1">
        <w:rPr>
          <w:rFonts w:ascii="Book Antiqua" w:hAnsi="Book Antiqua"/>
          <w:i/>
          <w:iCs/>
          <w:sz w:val="18"/>
          <w:szCs w:val="18"/>
        </w:rPr>
        <w:t>see</w:t>
      </w:r>
      <w:r w:rsidRPr="00747FD1">
        <w:rPr>
          <w:rFonts w:ascii="Book Antiqua" w:hAnsi="Book Antiqua"/>
          <w:sz w:val="18"/>
          <w:szCs w:val="18"/>
        </w:rPr>
        <w:t xml:space="preserve"> Exchange Act Rule 10b-10(d)(8), 17 CFR § 240.10b-10(d)(8); </w:t>
      </w:r>
      <w:r w:rsidRPr="00747FD1">
        <w:rPr>
          <w:rFonts w:ascii="Book Antiqua" w:hAnsi="Book Antiqua"/>
          <w:i/>
          <w:iCs/>
          <w:sz w:val="18"/>
          <w:szCs w:val="18"/>
        </w:rPr>
        <w:t>see also</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{"citationID":"OvFDubOg","properties":{"formattedCitation":"Hitesh Mittal &amp; Kathryn Berkow, {\\i{}The Good, the Bad &amp; the Ugly of Payment for Order Flow} (May 2021).","plainCitation":"Hitesh Mittal &amp; Kathryn Berkow, The Good, the Bad &amp; the Ugly of Payment for Order Flow (May 2021).","noteIndex":114},"citationItems":[{"id":430,"uris":["http://zotero.org/users/6676007/items/MYYFL3II"],"uri":["http://zotero.org/users/6676007/items/MYYFL3II"],"itemData":{"id":430,"type":"report","multi":{"main":{},"_keys":{}},"authority":"BestEx Research","title":"The Good, the Bad &amp; the Ugly of Payment for Order Flow","URL":"https://f.hubspotusercontent10.net/hubfs/4982966/BestEx%20Research%20PFOF%2020210503.pdf","author":[{"family":"Mittal","given":"Hitesh","multi":{"_key":{}}},{"family":"Berkow","given":"Kathryn","multi":{"_key":{}}}],"issued":{"date-parts":[["2021",5,3]]},"seeAlso":[]}}],"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Hitesh Mittal &amp; Kathryn Berkow, </w:t>
      </w:r>
      <w:r w:rsidRPr="00747FD1">
        <w:rPr>
          <w:rFonts w:ascii="Book Antiqua" w:hAnsi="Book Antiqua"/>
          <w:i/>
          <w:iCs/>
          <w:sz w:val="18"/>
          <w:szCs w:val="18"/>
        </w:rPr>
        <w:t>The Good, the Bad &amp; the Ugly of Payment for Order Flow</w:t>
      </w:r>
      <w:r w:rsidRPr="00747FD1">
        <w:rPr>
          <w:rFonts w:ascii="Book Antiqua" w:hAnsi="Book Antiqua"/>
          <w:sz w:val="18"/>
          <w:szCs w:val="18"/>
        </w:rPr>
        <w:t xml:space="preserve"> (May 2021).</w:t>
      </w:r>
      <w:r w:rsidRPr="00747FD1">
        <w:rPr>
          <w:rFonts w:ascii="Book Antiqua" w:hAnsi="Book Antiqua"/>
          <w:sz w:val="18"/>
          <w:szCs w:val="18"/>
        </w:rPr>
        <w:fldChar w:fldCharType="end"/>
      </w:r>
      <w:r w:rsidR="00A16940" w:rsidRPr="00747FD1">
        <w:rPr>
          <w:rFonts w:ascii="Book Antiqua" w:hAnsi="Book Antiqua"/>
          <w:sz w:val="18"/>
          <w:szCs w:val="18"/>
        </w:rPr>
        <w:t xml:space="preserve">; </w:t>
      </w:r>
      <w:r w:rsidR="00A16940" w:rsidRPr="00747FD1">
        <w:rPr>
          <w:rFonts w:ascii="Book Antiqua" w:hAnsi="Book Antiqua"/>
          <w:i/>
          <w:iCs/>
          <w:sz w:val="18"/>
          <w:szCs w:val="18"/>
        </w:rPr>
        <w:t>Robinhood Financial, LLC</w:t>
      </w:r>
      <w:r w:rsidR="00A16940" w:rsidRPr="00747FD1">
        <w:rPr>
          <w:rFonts w:ascii="Book Antiqua" w:hAnsi="Book Antiqua"/>
          <w:sz w:val="18"/>
          <w:szCs w:val="18"/>
        </w:rPr>
        <w:t>, Securities Act Release No. 10906, 2020 WL 7482170, at *4 (Dec. 17, 2020).</w:t>
      </w:r>
    </w:p>
  </w:footnote>
  <w:footnote w:id="115">
    <w:p w14:paraId="190BD971" w14:textId="3C5C46C7" w:rsidR="000B205C" w:rsidRPr="00747FD1" w:rsidRDefault="000B205C" w:rsidP="007F4A5E">
      <w:pPr>
        <w:pStyle w:val="FootnoteText"/>
        <w:rPr>
          <w:rStyle w:val="FootnoteReference"/>
          <w:rFonts w:ascii="Book Antiqua" w:hAnsi="Book Antiqua"/>
          <w:sz w:val="18"/>
          <w:szCs w:val="18"/>
          <w:highlight w:val="yellow"/>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294F3D" w:rsidRPr="00747FD1">
        <w:rPr>
          <w:rFonts w:ascii="Book Antiqua" w:hAnsi="Book Antiqua"/>
          <w:i/>
          <w:iCs/>
          <w:sz w:val="18"/>
          <w:szCs w:val="18"/>
        </w:rPr>
        <w:t>See</w:t>
      </w:r>
      <w:r w:rsidR="00294F3D" w:rsidRPr="00747FD1">
        <w:rPr>
          <w:rFonts w:ascii="Book Antiqua" w:hAnsi="Book Antiqua"/>
          <w:sz w:val="18"/>
          <w:szCs w:val="18"/>
        </w:rPr>
        <w:t xml:space="preserve"> </w:t>
      </w:r>
      <w:r w:rsidR="00D3108B" w:rsidRPr="00747FD1">
        <w:rPr>
          <w:rFonts w:ascii="Book Antiqua" w:hAnsi="Book Antiqua"/>
          <w:sz w:val="18"/>
          <w:szCs w:val="18"/>
        </w:rPr>
        <w:t xml:space="preserve">TM Staff Mem., </w:t>
      </w:r>
      <w:r w:rsidR="00D3108B" w:rsidRPr="00747FD1">
        <w:rPr>
          <w:rFonts w:ascii="Book Antiqua" w:hAnsi="Book Antiqua"/>
          <w:i/>
          <w:iCs/>
          <w:sz w:val="18"/>
          <w:szCs w:val="18"/>
        </w:rPr>
        <w:t>supra</w:t>
      </w:r>
      <w:r w:rsidR="00D3108B" w:rsidRPr="00747FD1">
        <w:rPr>
          <w:rFonts w:ascii="Book Antiqua" w:hAnsi="Book Antiqua"/>
          <w:sz w:val="18"/>
          <w:szCs w:val="18"/>
        </w:rPr>
        <w:t xml:space="preserve"> note </w:t>
      </w:r>
      <w:r w:rsidR="00D3108B" w:rsidRPr="00747FD1">
        <w:rPr>
          <w:rFonts w:ascii="Book Antiqua" w:hAnsi="Book Antiqua"/>
          <w:sz w:val="18"/>
          <w:szCs w:val="18"/>
        </w:rPr>
        <w:fldChar w:fldCharType="begin"/>
      </w:r>
      <w:r w:rsidR="00D3108B" w:rsidRPr="00747FD1">
        <w:rPr>
          <w:rFonts w:ascii="Book Antiqua" w:hAnsi="Book Antiqua"/>
          <w:sz w:val="18"/>
          <w:szCs w:val="18"/>
        </w:rPr>
        <w:instrText xml:space="preserve"> NOTEREF _Ref82701034 \h </w:instrText>
      </w:r>
      <w:r w:rsidR="00D3108B"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D3108B" w:rsidRPr="00747FD1">
        <w:rPr>
          <w:rFonts w:ascii="Book Antiqua" w:hAnsi="Book Antiqua"/>
          <w:sz w:val="18"/>
          <w:szCs w:val="18"/>
        </w:rPr>
        <w:fldChar w:fldCharType="separate"/>
      </w:r>
      <w:r w:rsidR="009304EB" w:rsidRPr="00747FD1">
        <w:rPr>
          <w:rFonts w:ascii="Book Antiqua" w:hAnsi="Book Antiqua"/>
          <w:sz w:val="18"/>
          <w:szCs w:val="18"/>
        </w:rPr>
        <w:t>111</w:t>
      </w:r>
      <w:r w:rsidR="00D3108B" w:rsidRPr="00747FD1">
        <w:rPr>
          <w:rFonts w:ascii="Book Antiqua" w:hAnsi="Book Antiqua"/>
          <w:sz w:val="18"/>
          <w:szCs w:val="18"/>
        </w:rPr>
        <w:fldChar w:fldCharType="end"/>
      </w:r>
      <w:r w:rsidR="00D3108B" w:rsidRPr="00747FD1">
        <w:rPr>
          <w:rFonts w:ascii="Book Antiqua" w:hAnsi="Book Antiqua"/>
          <w:sz w:val="18"/>
          <w:szCs w:val="18"/>
        </w:rPr>
        <w:t>, at 8 (</w:t>
      </w:r>
      <w:r w:rsidR="007F4A5E" w:rsidRPr="00747FD1">
        <w:rPr>
          <w:rFonts w:ascii="Book Antiqua" w:hAnsi="Book Antiqua"/>
          <w:sz w:val="18"/>
          <w:szCs w:val="18"/>
        </w:rPr>
        <w:t>describing the Commission’s disclosure-based approach to regulating PFOF conflicts</w:t>
      </w:r>
      <w:r w:rsidR="00D3108B" w:rsidRPr="00747FD1">
        <w:rPr>
          <w:rFonts w:ascii="Book Antiqua" w:hAnsi="Book Antiqua"/>
          <w:sz w:val="18"/>
          <w:szCs w:val="18"/>
        </w:rPr>
        <w:t xml:space="preserve">); </w:t>
      </w:r>
      <w:r w:rsidR="00D3108B" w:rsidRPr="00747FD1">
        <w:rPr>
          <w:rFonts w:ascii="Book Antiqua" w:hAnsi="Book Antiqua"/>
          <w:i/>
          <w:iCs/>
          <w:sz w:val="18"/>
          <w:szCs w:val="18"/>
        </w:rPr>
        <w:t xml:space="preserve">see </w:t>
      </w:r>
      <w:r w:rsidR="00294F3D" w:rsidRPr="00747FD1">
        <w:rPr>
          <w:rFonts w:ascii="Book Antiqua" w:hAnsi="Book Antiqua"/>
          <w:i/>
          <w:iCs/>
          <w:sz w:val="18"/>
          <w:szCs w:val="18"/>
        </w:rPr>
        <w:t>generally</w:t>
      </w:r>
      <w:r w:rsidR="00294F3D" w:rsidRPr="00747FD1">
        <w:rPr>
          <w:rFonts w:ascii="Book Antiqua" w:hAnsi="Book Antiqua"/>
          <w:sz w:val="18"/>
          <w:szCs w:val="18"/>
        </w:rPr>
        <w:t xml:space="preserve"> </w:t>
      </w:r>
      <w:r w:rsidR="00294F3D"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{"citationID":"h4NrIEp1","properties":{"formattedCitation":"Allen Ferrell, {\\i{}A Proposal for Solving the Payment for Order Flow Problem}, 74 {\\scaps S. Cal. L. Rev.} 1027 (2001).","plainCitation":"Allen Ferrell, A Proposal for Solving the Payment for Order Flow Problem, 74 S. Cal. L. Rev. 1027 (2001).","noteIndex":115},"citationItems":[{"id":588,"uris":["http://zotero.org/users/6676007/items/GZ3KSBYC"],"uri":["http://zotero.org/users/6676007/items/GZ3KSBYC"],"itemData":{"id":588,"type":"article-journal","multi":{"main":{},"_keys":{}},"container-title":"S. Cal. L. Rev.","page":"1027","title":"A Proposal for Solving the Payment for Order Flow Problem","volume":"74","author":[{"family":"Ferrell","given":"Allen","multi":{"_key":{}}}],"issued":{"date-parts":[["2001"]]},"seeAlso":[]}}],"schema":"https://github.com/citation-style-language/schema/raw/master/csl-citation.json"} </w:instrText>
      </w:r>
      <w:r w:rsidR="00294F3D" w:rsidRPr="00747FD1">
        <w:rPr>
          <w:rFonts w:ascii="Book Antiqua" w:hAnsi="Book Antiqua"/>
          <w:sz w:val="18"/>
          <w:szCs w:val="18"/>
        </w:rPr>
        <w:fldChar w:fldCharType="separate"/>
      </w:r>
      <w:r w:rsidR="00294F3D" w:rsidRPr="00747FD1">
        <w:rPr>
          <w:rFonts w:ascii="Book Antiqua" w:hAnsi="Book Antiqua"/>
          <w:sz w:val="18"/>
          <w:szCs w:val="18"/>
        </w:rPr>
        <w:t xml:space="preserve">Allen Ferrell, </w:t>
      </w:r>
      <w:r w:rsidR="00294F3D" w:rsidRPr="00747FD1">
        <w:rPr>
          <w:rFonts w:ascii="Book Antiqua" w:hAnsi="Book Antiqua"/>
          <w:i/>
          <w:iCs/>
          <w:sz w:val="18"/>
          <w:szCs w:val="18"/>
        </w:rPr>
        <w:t>A Proposal for Solving the Payment for Order Flow Problem</w:t>
      </w:r>
      <w:r w:rsidR="00294F3D" w:rsidRPr="00747FD1">
        <w:rPr>
          <w:rFonts w:ascii="Book Antiqua" w:hAnsi="Book Antiqua"/>
          <w:sz w:val="18"/>
          <w:szCs w:val="18"/>
        </w:rPr>
        <w:t xml:space="preserve">, 74 </w:t>
      </w:r>
      <w:r w:rsidR="00294F3D" w:rsidRPr="00747FD1">
        <w:rPr>
          <w:rFonts w:ascii="Book Antiqua" w:hAnsi="Book Antiqua"/>
          <w:smallCaps/>
          <w:sz w:val="18"/>
          <w:szCs w:val="18"/>
        </w:rPr>
        <w:t>S. Cal. L. Rev.</w:t>
      </w:r>
      <w:r w:rsidR="00294F3D" w:rsidRPr="00747FD1">
        <w:rPr>
          <w:rFonts w:ascii="Book Antiqua" w:hAnsi="Book Antiqua"/>
          <w:sz w:val="18"/>
          <w:szCs w:val="18"/>
        </w:rPr>
        <w:t xml:space="preserve"> 1027 (2001).</w:t>
      </w:r>
      <w:r w:rsidR="00294F3D" w:rsidRPr="00747FD1">
        <w:rPr>
          <w:rFonts w:ascii="Book Antiqua" w:hAnsi="Book Antiqua"/>
          <w:sz w:val="18"/>
          <w:szCs w:val="18"/>
        </w:rPr>
        <w:fldChar w:fldCharType="end"/>
      </w:r>
      <w:r w:rsidR="00D3108B" w:rsidRPr="00747FD1">
        <w:rPr>
          <w:rFonts w:ascii="Book Antiqua" w:hAnsi="Book Antiqua"/>
          <w:sz w:val="18"/>
          <w:szCs w:val="18"/>
        </w:rPr>
        <w:t xml:space="preserve"> </w:t>
      </w:r>
      <w:r w:rsidR="007F4A5E" w:rsidRPr="00747FD1">
        <w:rPr>
          <w:rFonts w:ascii="Book Antiqua" w:hAnsi="Book Antiqua"/>
          <w:sz w:val="18"/>
          <w:szCs w:val="18"/>
        </w:rPr>
        <w:t>The duty of</w:t>
      </w:r>
      <w:r w:rsidRPr="00747FD1">
        <w:rPr>
          <w:rFonts w:ascii="Book Antiqua" w:hAnsi="Book Antiqua"/>
          <w:sz w:val="18"/>
          <w:szCs w:val="18"/>
        </w:rPr>
        <w:t xml:space="preserve"> best execution </w:t>
      </w:r>
      <w:r w:rsidR="007F4A5E" w:rsidRPr="00747FD1">
        <w:rPr>
          <w:rFonts w:ascii="Book Antiqua" w:hAnsi="Book Antiqua"/>
          <w:sz w:val="18"/>
          <w:szCs w:val="18"/>
        </w:rPr>
        <w:t>requires brokers</w:t>
      </w:r>
      <w:r w:rsidRPr="00747FD1">
        <w:rPr>
          <w:rFonts w:ascii="Book Antiqua" w:hAnsi="Book Antiqua"/>
          <w:sz w:val="18"/>
          <w:szCs w:val="18"/>
        </w:rPr>
        <w:t xml:space="preserve"> to exercise “reasonable diligence to ascertain the best market for the subject security and buy or sell in such market so that the resultant price to the customer is as favorable as possible under prevailing market conditions.” FINRA Rule 5310(a)(1); </w:t>
      </w:r>
      <w:r w:rsidRPr="00747FD1">
        <w:rPr>
          <w:rFonts w:ascii="Book Antiqua" w:hAnsi="Book Antiqua"/>
          <w:i/>
          <w:iCs/>
          <w:sz w:val="18"/>
          <w:szCs w:val="18"/>
        </w:rPr>
        <w:t>see also</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Newton v. Merrill, Lynch, Pierce, Fenner &amp; Smith, 135 F.3d 266, 270-72 (3d Cir. 1998). </w:t>
      </w:r>
    </w:p>
  </w:footnote>
  <w:footnote w:id="116">
    <w:p w14:paraId="78C01A02" w14:textId="3B142526" w:rsidR="00137224" w:rsidRPr="00747FD1" w:rsidRDefault="0098436C" w:rsidP="00F756B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137224" w:rsidRPr="00747FD1">
        <w:rPr>
          <w:rFonts w:ascii="Book Antiqua" w:hAnsi="Book Antiqua"/>
          <w:sz w:val="18"/>
          <w:szCs w:val="18"/>
        </w:rPr>
        <w:t xml:space="preserve">TM Staff Mem., </w:t>
      </w:r>
      <w:r w:rsidR="00137224" w:rsidRPr="00747FD1">
        <w:rPr>
          <w:rFonts w:ascii="Book Antiqua" w:hAnsi="Book Antiqua"/>
          <w:i/>
          <w:iCs/>
          <w:sz w:val="18"/>
          <w:szCs w:val="18"/>
        </w:rPr>
        <w:t>supra</w:t>
      </w:r>
      <w:r w:rsidR="00137224" w:rsidRPr="00747FD1">
        <w:rPr>
          <w:rFonts w:ascii="Book Antiqua" w:hAnsi="Book Antiqua"/>
          <w:sz w:val="18"/>
          <w:szCs w:val="18"/>
        </w:rPr>
        <w:t xml:space="preserve"> note </w:t>
      </w:r>
      <w:r w:rsidR="00137224" w:rsidRPr="00747FD1">
        <w:rPr>
          <w:rFonts w:ascii="Book Antiqua" w:hAnsi="Book Antiqua"/>
          <w:sz w:val="18"/>
          <w:szCs w:val="18"/>
        </w:rPr>
        <w:fldChar w:fldCharType="begin"/>
      </w:r>
      <w:r w:rsidR="00137224" w:rsidRPr="00747FD1">
        <w:rPr>
          <w:rFonts w:ascii="Book Antiqua" w:hAnsi="Book Antiqua"/>
          <w:sz w:val="18"/>
          <w:szCs w:val="18"/>
        </w:rPr>
        <w:instrText xml:space="preserve"> NOTEREF _Ref82701034 \h </w:instrText>
      </w:r>
      <w:r w:rsidR="00137224"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137224" w:rsidRPr="00747FD1">
        <w:rPr>
          <w:rFonts w:ascii="Book Antiqua" w:hAnsi="Book Antiqua"/>
          <w:sz w:val="18"/>
          <w:szCs w:val="18"/>
        </w:rPr>
        <w:fldChar w:fldCharType="separate"/>
      </w:r>
      <w:r w:rsidR="009304EB" w:rsidRPr="00747FD1">
        <w:rPr>
          <w:rFonts w:ascii="Book Antiqua" w:hAnsi="Book Antiqua"/>
          <w:sz w:val="18"/>
          <w:szCs w:val="18"/>
        </w:rPr>
        <w:t>111</w:t>
      </w:r>
      <w:r w:rsidR="00137224" w:rsidRPr="00747FD1">
        <w:rPr>
          <w:rFonts w:ascii="Book Antiqua" w:hAnsi="Book Antiqua"/>
          <w:sz w:val="18"/>
          <w:szCs w:val="18"/>
        </w:rPr>
        <w:fldChar w:fldCharType="end"/>
      </w:r>
      <w:r w:rsidR="00137224" w:rsidRPr="00747FD1">
        <w:rPr>
          <w:rFonts w:ascii="Book Antiqua" w:hAnsi="Book Antiqua"/>
          <w:sz w:val="18"/>
          <w:szCs w:val="18"/>
        </w:rPr>
        <w:t xml:space="preserve">, at 7 (citing Final Rule, </w:t>
      </w:r>
      <w:r w:rsidR="00137224" w:rsidRPr="00747FD1">
        <w:rPr>
          <w:rFonts w:ascii="Book Antiqua" w:hAnsi="Book Antiqua"/>
          <w:i/>
          <w:iCs/>
          <w:sz w:val="18"/>
          <w:szCs w:val="18"/>
        </w:rPr>
        <w:t>Payment for Order Flow</w:t>
      </w:r>
      <w:r w:rsidR="00137224" w:rsidRPr="00747FD1">
        <w:rPr>
          <w:rFonts w:ascii="Book Antiqua" w:hAnsi="Book Antiqua"/>
          <w:sz w:val="18"/>
          <w:szCs w:val="18"/>
        </w:rPr>
        <w:t>, Exchange Act Release No. 34902, 59 Fed. Reg. 55006, 55009 (Nov. 2, 1994)</w:t>
      </w:r>
      <w:r w:rsidR="00F756B8" w:rsidRPr="00747FD1">
        <w:rPr>
          <w:rFonts w:ascii="Book Antiqua" w:hAnsi="Book Antiqua"/>
          <w:sz w:val="18"/>
          <w:szCs w:val="18"/>
        </w:rPr>
        <w:t xml:space="preserve">); </w:t>
      </w:r>
      <w:r w:rsidR="00F756B8" w:rsidRPr="00747FD1">
        <w:rPr>
          <w:rFonts w:ascii="Book Antiqua" w:hAnsi="Book Antiqua"/>
          <w:i/>
          <w:iCs/>
          <w:sz w:val="18"/>
          <w:szCs w:val="18"/>
        </w:rPr>
        <w:t>see also</w:t>
      </w:r>
      <w:r w:rsidR="00F756B8" w:rsidRPr="00747FD1">
        <w:rPr>
          <w:rFonts w:ascii="Book Antiqua" w:hAnsi="Book Antiqua"/>
          <w:sz w:val="18"/>
          <w:szCs w:val="18"/>
        </w:rPr>
        <w:t xml:space="preserve">, </w:t>
      </w:r>
      <w:r w:rsidR="00F756B8" w:rsidRPr="00747FD1">
        <w:rPr>
          <w:rFonts w:ascii="Book Antiqua" w:hAnsi="Book Antiqua"/>
          <w:i/>
          <w:iCs/>
          <w:sz w:val="18"/>
          <w:szCs w:val="18"/>
        </w:rPr>
        <w:t>e.g.</w:t>
      </w:r>
      <w:r w:rsidR="00F756B8" w:rsidRPr="00747FD1">
        <w:rPr>
          <w:rFonts w:ascii="Book Antiqua" w:hAnsi="Book Antiqua"/>
          <w:sz w:val="18"/>
          <w:szCs w:val="18"/>
        </w:rPr>
        <w:t xml:space="preserve">, Written Testimony of Gina-Gail Fletcher before the U.S. Senate Committee on Banking, Housing, and Urban Affairs, </w:t>
      </w:r>
      <w:r w:rsidR="00F756B8" w:rsidRPr="00747FD1">
        <w:rPr>
          <w:rFonts w:ascii="Book Antiqua" w:hAnsi="Book Antiqua"/>
          <w:i/>
          <w:iCs/>
          <w:sz w:val="18"/>
          <w:szCs w:val="18"/>
        </w:rPr>
        <w:t>Who Wins on Wall Street? GameStop, Robinhood, and the State of Retail Investing</w:t>
      </w:r>
      <w:r w:rsidR="00F756B8" w:rsidRPr="00747FD1">
        <w:rPr>
          <w:rFonts w:ascii="Book Antiqua" w:hAnsi="Book Antiqua"/>
          <w:sz w:val="18"/>
          <w:szCs w:val="18"/>
        </w:rPr>
        <w:t xml:space="preserve"> 13 (Mar. 9, 2021), https://www.banking.senate.gov/imo/media/doc/Fletcher%20Testimony%203-9-21.pdf.</w:t>
      </w:r>
    </w:p>
  </w:footnote>
  <w:footnote w:id="117">
    <w:p w14:paraId="2BE007B6" w14:textId="78447D83" w:rsidR="000B205C" w:rsidRPr="00747FD1" w:rsidRDefault="000B205C" w:rsidP="000B205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{"citationID":"PpySvbui","properties":{"formattedCitation":"Paul G. Mahoney, {\\i{}Equity Market Structure Regulation: Time to Start Over}, \\uc0\\u8212{} {\\scaps Mich. Bus. &amp; Entrepreneurial L. Rev.} forthcoming, 6 (2021)","plainCitation":"Paul G. Mahoney, Equity Market Structure Regulation: Time to Start Over, — Mich. Bus. &amp; Entrepreneurial L. Rev. forthcoming, 6 (2021)","noteIndex":117,"suppress-trailing-punctuation":true},"citationItems":[{"id":669,"uris":["http://zotero.org/users/6676007/items/IWLSPJQ5"],"uri":["http://zotero.org/users/6676007/items/IWLSPJQ5"],"itemData":{"id":669,"type":"article-journal","multi":{"main":{},"_keys":{}},"container-title":"Mich. Bus. &amp; Entrepreneurial L. Rev.","page":"forthcoming","title":"Equity Market Structure Regulation: Time to Start Over","volume":"—","author":[{"family":"Mahoney","given":"Paul G.","multi":{"_key":{}}}],"issued":{"date-parts":[["2021"]]},"seeAlso":[]},"locator":"6"}],"schema":"https://github.com/citation-style-language/schema/raw/master/csl-citation.json"}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Paul G. Mahoney, </w:t>
      </w:r>
      <w:r w:rsidRPr="00747FD1">
        <w:rPr>
          <w:rFonts w:ascii="Book Antiqua" w:hAnsi="Book Antiqua"/>
          <w:i/>
          <w:iCs/>
          <w:sz w:val="18"/>
          <w:szCs w:val="18"/>
        </w:rPr>
        <w:t>Equity Market Structure Regulation: Time to Start Over</w:t>
      </w:r>
      <w:r w:rsidRPr="00747FD1">
        <w:rPr>
          <w:rFonts w:ascii="Book Antiqua" w:hAnsi="Book Antiqua"/>
          <w:sz w:val="18"/>
          <w:szCs w:val="18"/>
        </w:rPr>
        <w:t xml:space="preserve">, — </w:t>
      </w:r>
      <w:r w:rsidRPr="00747FD1">
        <w:rPr>
          <w:rFonts w:ascii="Book Antiqua" w:hAnsi="Book Antiqua"/>
          <w:smallCaps/>
          <w:sz w:val="18"/>
          <w:szCs w:val="18"/>
        </w:rPr>
        <w:t>Mich. Bus. &amp; Entrepreneurial L. Rev.</w:t>
      </w:r>
      <w:r w:rsidRPr="00747FD1">
        <w:rPr>
          <w:rFonts w:ascii="Book Antiqua" w:hAnsi="Book Antiqua"/>
          <w:sz w:val="18"/>
          <w:szCs w:val="18"/>
        </w:rPr>
        <w:t xml:space="preserve"> forthcoming, 6 (2021)</w:t>
      </w:r>
      <w:r w:rsidRPr="00747FD1">
        <w:rPr>
          <w:rFonts w:ascii="Book Antiqua" w:hAnsi="Book Antiqua"/>
          <w:sz w:val="18"/>
          <w:szCs w:val="18"/>
        </w:rPr>
        <w:fldChar w:fldCharType="end"/>
      </w:r>
    </w:p>
  </w:footnote>
  <w:footnote w:id="118">
    <w:p w14:paraId="2CBF022C" w14:textId="1085DB3C" w:rsidR="002D4955" w:rsidRPr="00747FD1" w:rsidRDefault="002D4955">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Cf</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{"citationID":"a1a2b8ohb0q","properties":{"formattedCitation":"Lisa M. Fairfax, {\\i{}The Securities Law Implications of Financial Illiteracy}, 104 {\\scaps Va. L. Rev.} 1065, __ (2018)","plainCitation":"Lisa M. Fairfax, The Securities Law Implications of Financial Illiteracy, 104 Va. L. Rev. 1065, __ (2018)","noteIndex":118,"suppress-trailing-punctuation":true},"citationItems":[{"id":486,"uris":["http://zotero.org/users/6676007/items/SIGPPLRN"],"uri":["http://zotero.org/users/6676007/items/SIGPPLRN"],"itemData":{"id":486,"type":"article-journal","multi":{"main":{},"_keys":{}},"container-title":"Va. L. Rev.","issue":"6","page":"1065","title":"The Securities Law Implications of Financial Illiteracy","volume":"104","author":[{"family":"Fairfax","given":"Lisa M.","multi":{"_key":{}}}],"issued":{"date-parts":[["2018"]]},"seeAlso":[]},"locator":"__"}],"schema":"https://github.com/citation-style-language/schema/raw/master/csl-citation.json"} </w:instrText>
      </w:r>
      <w:r w:rsidRPr="00747FD1">
        <w:rPr>
          <w:rFonts w:ascii="Book Antiqua" w:hAnsi="Book Antiqua"/>
          <w:sz w:val="18"/>
          <w:szCs w:val="18"/>
        </w:rPr>
        <w:fldChar w:fldCharType="separate"/>
      </w:r>
      <w:r w:rsidR="004E127D" w:rsidRPr="00747FD1">
        <w:rPr>
          <w:rFonts w:ascii="Book Antiqua" w:hAnsi="Book Antiqua"/>
          <w:sz w:val="18"/>
          <w:szCs w:val="18"/>
        </w:rPr>
        <w:t xml:space="preserve">Lisa M. Fairfax, </w:t>
      </w:r>
      <w:r w:rsidR="004E127D" w:rsidRPr="00747FD1">
        <w:rPr>
          <w:rFonts w:ascii="Book Antiqua" w:hAnsi="Book Antiqua"/>
          <w:i/>
          <w:iCs/>
          <w:sz w:val="18"/>
          <w:szCs w:val="18"/>
        </w:rPr>
        <w:t>The Securities Law Implications of Financial Illiteracy</w:t>
      </w:r>
      <w:r w:rsidR="004E127D" w:rsidRPr="00747FD1">
        <w:rPr>
          <w:rFonts w:ascii="Book Antiqua" w:hAnsi="Book Antiqua"/>
          <w:sz w:val="18"/>
          <w:szCs w:val="18"/>
        </w:rPr>
        <w:t xml:space="preserve">, 104 </w:t>
      </w:r>
      <w:r w:rsidR="004E127D" w:rsidRPr="00747FD1">
        <w:rPr>
          <w:rFonts w:ascii="Book Antiqua" w:hAnsi="Book Antiqua"/>
          <w:smallCaps/>
          <w:sz w:val="18"/>
          <w:szCs w:val="18"/>
        </w:rPr>
        <w:t>Va. L. Rev.</w:t>
      </w:r>
      <w:r w:rsidR="004E127D" w:rsidRPr="00747FD1">
        <w:rPr>
          <w:rFonts w:ascii="Book Antiqua" w:hAnsi="Book Antiqua"/>
          <w:sz w:val="18"/>
          <w:szCs w:val="18"/>
        </w:rPr>
        <w:t xml:space="preserve"> 1065, __ (2018)</w:t>
      </w:r>
      <w:r w:rsidRPr="00747FD1">
        <w:rPr>
          <w:rFonts w:ascii="Book Antiqua" w:hAnsi="Book Antiqua"/>
          <w:sz w:val="18"/>
          <w:szCs w:val="18"/>
        </w:rPr>
        <w:fldChar w:fldCharType="end"/>
      </w:r>
      <w:r w:rsidRPr="00747FD1">
        <w:rPr>
          <w:rFonts w:ascii="Book Antiqua" w:hAnsi="Book Antiqua"/>
          <w:sz w:val="18"/>
          <w:szCs w:val="18"/>
        </w:rPr>
        <w:t xml:space="preserve"> (noting a similar inattention of securities regulation to </w:t>
      </w:r>
      <w:r w:rsidR="00FD790D" w:rsidRPr="00747FD1">
        <w:rPr>
          <w:rFonts w:ascii="Book Antiqua" w:hAnsi="Book Antiqua"/>
          <w:sz w:val="18"/>
          <w:szCs w:val="18"/>
        </w:rPr>
        <w:t>investors with different disclosure needs).</w:t>
      </w:r>
    </w:p>
  </w:footnote>
  <w:footnote w:id="119">
    <w:p w14:paraId="5734669A" w14:textId="5868D62D" w:rsidR="00E17DD1" w:rsidRPr="00747FD1" w:rsidRDefault="00E17DD1" w:rsidP="00890D4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See</w:t>
      </w:r>
      <w:r w:rsidR="0010142F" w:rsidRPr="00747FD1">
        <w:rPr>
          <w:rFonts w:ascii="Book Antiqua" w:hAnsi="Book Antiqua"/>
          <w:sz w:val="18"/>
          <w:szCs w:val="18"/>
        </w:rPr>
        <w:t xml:space="preserve"> </w:t>
      </w:r>
      <w:r w:rsidR="00890D49"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{"citationID":"a59m7ml5ss","properties":{"formattedCitation":"Lynn A. Stout, {\\i{}Why the Law Hates Speculators: Regulation and Private Ordering in the Market for OTC Derivatives}, 48 {\\scaps Duke L.J.} 701 (1999).","plainCitation":"Lynn A. Stout, Why the Law Hates Speculators: Regulation and Private Ordering in the Market for OTC Derivatives, 48 Duke L.J. 701 (1999).","noteIndex":119},"citationItems":[{"id":749,"uris":["http://zotero.org/users/6676007/items/N2E9TBNK"],"uri":["http://zotero.org/users/6676007/items/N2E9TBNK"],"itemData":{"id":749,"type":"article-journal","multi":{"main":{},"_keys":{}},"container-title":"Duke L.J.","page":"701","title":"Why the Law Hates Speculators: Regulation and Private Ordering in the Market for OTC Derivatives","volume":"48","author":[{"family":"Stout","given":"Lynn A.","multi":{"_key":{}}}],"issued":{"date-parts":[["1999"]]},"seeAlso":[]}}],"schema":"https://github.com/citation-style-language/schema/raw/master/csl-citation.json"} </w:instrText>
      </w:r>
      <w:r w:rsidR="00890D49" w:rsidRPr="00747FD1">
        <w:rPr>
          <w:rFonts w:ascii="Book Antiqua" w:hAnsi="Book Antiqua"/>
          <w:sz w:val="18"/>
          <w:szCs w:val="18"/>
        </w:rPr>
        <w:fldChar w:fldCharType="separate"/>
      </w:r>
      <w:r w:rsidR="00A96EB9" w:rsidRPr="00747FD1">
        <w:rPr>
          <w:rFonts w:ascii="Book Antiqua" w:hAnsi="Book Antiqua"/>
          <w:sz w:val="18"/>
          <w:szCs w:val="18"/>
        </w:rPr>
        <w:t xml:space="preserve">Lynn A. Stout, </w:t>
      </w:r>
      <w:r w:rsidR="00A96EB9" w:rsidRPr="00747FD1">
        <w:rPr>
          <w:rFonts w:ascii="Book Antiqua" w:hAnsi="Book Antiqua"/>
          <w:i/>
          <w:iCs/>
          <w:sz w:val="18"/>
          <w:szCs w:val="18"/>
        </w:rPr>
        <w:t>Why the Law Hates Speculators: Regulation and Private Ordering in the Market for OTC Derivatives</w:t>
      </w:r>
      <w:r w:rsidR="00A96EB9" w:rsidRPr="00747FD1">
        <w:rPr>
          <w:rFonts w:ascii="Book Antiqua" w:hAnsi="Book Antiqua"/>
          <w:sz w:val="18"/>
          <w:szCs w:val="18"/>
        </w:rPr>
        <w:t xml:space="preserve">, 48 </w:t>
      </w:r>
      <w:r w:rsidR="00A96EB9" w:rsidRPr="00747FD1">
        <w:rPr>
          <w:rFonts w:ascii="Book Antiqua" w:hAnsi="Book Antiqua"/>
          <w:smallCaps/>
          <w:sz w:val="18"/>
          <w:szCs w:val="18"/>
        </w:rPr>
        <w:t>Duke L.J.</w:t>
      </w:r>
      <w:r w:rsidR="00A96EB9" w:rsidRPr="00747FD1">
        <w:rPr>
          <w:rFonts w:ascii="Book Antiqua" w:hAnsi="Book Antiqua"/>
          <w:sz w:val="18"/>
          <w:szCs w:val="18"/>
        </w:rPr>
        <w:t xml:space="preserve"> 701 (1999).</w:t>
      </w:r>
      <w:r w:rsidR="00890D49" w:rsidRPr="00747FD1">
        <w:rPr>
          <w:rFonts w:ascii="Book Antiqua" w:hAnsi="Book Antiqua"/>
          <w:sz w:val="18"/>
          <w:szCs w:val="18"/>
        </w:rPr>
        <w:fldChar w:fldCharType="end"/>
      </w:r>
      <w:r w:rsidRPr="00747FD1">
        <w:rPr>
          <w:rFonts w:ascii="Book Antiqua" w:hAnsi="Book Antiqua"/>
          <w:sz w:val="18"/>
          <w:szCs w:val="18"/>
        </w:rPr>
        <w:t>?</w:t>
      </w:r>
    </w:p>
  </w:footnote>
  <w:footnote w:id="120">
    <w:p w14:paraId="640F03F7" w14:textId="376DACA1" w:rsidR="00FB5007" w:rsidRPr="00747FD1" w:rsidRDefault="00FB5007" w:rsidP="00FB500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{"citationID":"a1i05ejdg9g","properties":{"formattedCitation":"Lin, {\\i{}supra} note 108, at 467","plainCitation":"Lin, supra note 108, at 467","noteIndex":120,"suppress-trailing-punctuation":true},"citationItems":[{"id":764,"uris":["http://zotero.org/users/6676007/items/7UPPDQ4Q"],"uri":["http://zotero.org/users/6676007/items/7UPPDQ4Q"],"itemData":{"id":764,"type":"article-journal","multi":{"main":{},"_keys":{}},"container-title":"B.U. L. Rev.","page":"461","title":"Reasonable Investor(s)","volume":"95","author":[{"family":"Lin","given":"Tom C.W.","multi":{"_key":{}}}],"issued":{"date-parts":[["2015"]]},"seeAlso":[]},"locator":"467"}],"schema":"https://github.com/citation-style-language/schema/raw/master/csl-citation.json"}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Lin,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108, at 467</w:t>
      </w:r>
      <w:r w:rsidRPr="00747FD1">
        <w:rPr>
          <w:rFonts w:ascii="Book Antiqua" w:hAnsi="Book Antiqua"/>
          <w:sz w:val="18"/>
          <w:szCs w:val="18"/>
        </w:rPr>
        <w:fldChar w:fldCharType="end"/>
      </w:r>
      <w:r w:rsidRPr="00747FD1">
        <w:rPr>
          <w:rFonts w:ascii="Book Antiqua" w:hAnsi="Book Antiqua"/>
          <w:sz w:val="18"/>
          <w:szCs w:val="18"/>
        </w:rPr>
        <w:t>.</w:t>
      </w:r>
    </w:p>
  </w:footnote>
  <w:footnote w:id="121">
    <w:p w14:paraId="311504C4" w14:textId="7E5BD40B" w:rsidR="00842D5F" w:rsidRPr="00747FD1" w:rsidRDefault="00842D5F" w:rsidP="004B25B1">
      <w:pPr>
        <w:pStyle w:val="FootnoteText"/>
        <w:jc w:val="lef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6C0A22" w:rsidRPr="00747FD1">
        <w:rPr>
          <w:rFonts w:ascii="Book Antiqua" w:hAnsi="Book Antiqua"/>
          <w:sz w:val="18"/>
          <w:szCs w:val="18"/>
        </w:rPr>
        <w:tab/>
      </w:r>
      <w:r w:rsidR="00D0319E" w:rsidRPr="00747FD1">
        <w:rPr>
          <w:rFonts w:ascii="Book Antiqua" w:hAnsi="Book Antiqua"/>
          <w:i/>
          <w:iCs/>
          <w:sz w:val="18"/>
          <w:szCs w:val="18"/>
        </w:rPr>
        <w:t>See</w:t>
      </w:r>
      <w:r w:rsidR="00D0319E" w:rsidRPr="00747FD1">
        <w:rPr>
          <w:rFonts w:ascii="Book Antiqua" w:hAnsi="Book Antiqua"/>
          <w:sz w:val="18"/>
          <w:szCs w:val="18"/>
        </w:rPr>
        <w:t xml:space="preserve">, </w:t>
      </w:r>
      <w:r w:rsidR="00D0319E" w:rsidRPr="00747FD1">
        <w:rPr>
          <w:rFonts w:ascii="Book Antiqua" w:hAnsi="Book Antiqua"/>
          <w:i/>
          <w:iCs/>
          <w:sz w:val="18"/>
          <w:szCs w:val="18"/>
        </w:rPr>
        <w:t>e.g.</w:t>
      </w:r>
      <w:r w:rsidR="00D0319E" w:rsidRPr="00747FD1">
        <w:rPr>
          <w:rFonts w:ascii="Book Antiqua" w:hAnsi="Book Antiqua"/>
          <w:sz w:val="18"/>
          <w:szCs w:val="18"/>
        </w:rPr>
        <w:t xml:space="preserve">, </w:t>
      </w:r>
      <w:r w:rsidR="00D0319E"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{"citationID":"a28gc6ulrm4","properties":{"formattedCitation":"Senator Pat Toomey, {\\i{}Comment Letter on Digital Engagement Practices} (2021).","plainCitation":"Senator Pat Toomey, Comment Letter on Digital Engagement Practices (2021).","noteIndex":121},"citationItems":[{"id":1040,"uris":["http://zotero.org/users/6676007/items/LB2XYGMI"],"uri":["http://zotero.org/users/6676007/items/LB2XYGMI"],"itemData":{"id":1040,"type":"personal_communication","multi":{"main":{},"_keys":{}},"title":"Comment Letter on Digital Engagement Practices","URL":"https://www.sec.gov/comments/s7-10-21/s71021-9311460-259966.pdf","author":[{"literal":"Senator Pat Toomey","multi":{"_key":{}}}],"issued":{"date-parts":[["2021"]]},"seeAlso":[]}}],"schema":"https://github.com/citation-style-language/schema/raw/master/csl-citation.json"} </w:instrText>
      </w:r>
      <w:r w:rsidR="00D0319E" w:rsidRPr="00747FD1">
        <w:rPr>
          <w:rFonts w:ascii="Book Antiqua" w:hAnsi="Book Antiqua"/>
          <w:sz w:val="18"/>
          <w:szCs w:val="18"/>
        </w:rPr>
        <w:fldChar w:fldCharType="separate"/>
      </w:r>
      <w:r w:rsidR="00C31F8B" w:rsidRPr="00747FD1">
        <w:rPr>
          <w:rFonts w:ascii="Book Antiqua" w:hAnsi="Book Antiqua"/>
          <w:sz w:val="18"/>
          <w:szCs w:val="18"/>
        </w:rPr>
        <w:t xml:space="preserve">Senator Pat Toomey, </w:t>
      </w:r>
      <w:r w:rsidR="00C31F8B" w:rsidRPr="00747FD1">
        <w:rPr>
          <w:rFonts w:ascii="Book Antiqua" w:hAnsi="Book Antiqua"/>
          <w:i/>
          <w:iCs/>
          <w:sz w:val="18"/>
          <w:szCs w:val="18"/>
        </w:rPr>
        <w:t>Comment Letter on Digital Engagement Practices</w:t>
      </w:r>
      <w:r w:rsidR="00C31F8B" w:rsidRPr="00747FD1">
        <w:rPr>
          <w:rFonts w:ascii="Book Antiqua" w:hAnsi="Book Antiqua"/>
          <w:sz w:val="18"/>
          <w:szCs w:val="18"/>
        </w:rPr>
        <w:t xml:space="preserve"> (2021).</w:t>
      </w:r>
      <w:r w:rsidR="00D0319E" w:rsidRPr="00747FD1">
        <w:rPr>
          <w:rFonts w:ascii="Book Antiqua" w:hAnsi="Book Antiqua"/>
          <w:sz w:val="18"/>
          <w:szCs w:val="18"/>
        </w:rPr>
        <w:fldChar w:fldCharType="end"/>
      </w:r>
      <w:r w:rsidR="00406A85" w:rsidRPr="00747FD1">
        <w:rPr>
          <w:rFonts w:ascii="Book Antiqua" w:hAnsi="Book Antiqua"/>
          <w:sz w:val="18"/>
          <w:szCs w:val="18"/>
        </w:rPr>
        <w:t xml:space="preserve">; </w:t>
      </w:r>
    </w:p>
  </w:footnote>
  <w:footnote w:id="122">
    <w:p w14:paraId="5D123623" w14:textId="4060864F" w:rsidR="008F3F5E" w:rsidRPr="00747FD1" w:rsidRDefault="00FB5007" w:rsidP="00743AA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2624EA" w:rsidRPr="00747FD1">
        <w:rPr>
          <w:rFonts w:ascii="Book Antiqua" w:hAnsi="Book Antiqua"/>
          <w:sz w:val="18"/>
          <w:szCs w:val="18"/>
        </w:rPr>
        <w:tab/>
      </w:r>
      <w:r w:rsidR="00CE6598" w:rsidRPr="00747FD1">
        <w:rPr>
          <w:rFonts w:ascii="Book Antiqua" w:hAnsi="Book Antiqua"/>
          <w:i/>
          <w:iCs/>
          <w:sz w:val="18"/>
          <w:szCs w:val="18"/>
        </w:rPr>
        <w:t>See</w:t>
      </w:r>
      <w:r w:rsidR="00CE6598" w:rsidRPr="00747FD1">
        <w:rPr>
          <w:rFonts w:ascii="Book Antiqua" w:hAnsi="Book Antiqua"/>
          <w:sz w:val="18"/>
          <w:szCs w:val="18"/>
        </w:rPr>
        <w:t xml:space="preserve">, </w:t>
      </w:r>
      <w:r w:rsidR="00CE6598" w:rsidRPr="00747FD1">
        <w:rPr>
          <w:rFonts w:ascii="Book Antiqua" w:hAnsi="Book Antiqua"/>
          <w:i/>
          <w:iCs/>
          <w:sz w:val="18"/>
          <w:szCs w:val="18"/>
        </w:rPr>
        <w:t>e.g.</w:t>
      </w:r>
      <w:r w:rsidR="00CE6598" w:rsidRPr="00747FD1">
        <w:rPr>
          <w:rFonts w:ascii="Book Antiqua" w:hAnsi="Book Antiqua"/>
          <w:sz w:val="18"/>
          <w:szCs w:val="18"/>
        </w:rPr>
        <w:t xml:space="preserve">, </w:t>
      </w:r>
      <w:r w:rsidR="00CE6598"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{"citationID":"aj1b1ekhhk","properties":{"formattedCitation":"Mahoney, {\\i{}supra} note 70; Brad M. Barber et al., {\\i{}The Cross-Section of Speculator Skill: Evidence from Day Trading}, 18 {\\scaps J. Fin. Mkts.} 1 (2014).","plainCitation":"Mahoney, supra note 70; Brad M. Barber et al., The Cross-Section of Speculator Skill: Evidence from Day Trading, 18 J. Fin. Mkts. 1 (2014).","noteIndex":122},"citationItems":[{"id":760,"uris":["http://zotero.org/users/6676007/items/TIZQZD3Z"],"uri":["http://zotero.org/users/6676007/items/TIZQZD3Z"],"itemData":{"id":760,"type":"article-journal","multi":{"main":{},"_keys":{}},"container-title":"Va. L. Rev.","issue":"3","page":"713","title":"Is There a Cure for \"Excessive\" Trading?","volume":"81","author":[{"family":"Mahoney","given":"Paul G.","multi":{"_key":{}}}],"issued":{"date-parts":[["1995",4]]},"seeAlso":[]}},{"id":450,"uris":["http://zotero.org/users/6676007/items/KAS83DF9"],"uri":["http://zotero.org/users/6676007/items/KAS83DF9"],"itemData":{"id":450,"type":"article-journal","multi":{"main":{},"_keys":{}},"container-title":"J. Fin. Mkts.","page":"1","title":"The cross-section of speculator skill: Evidence from day trading","volume":"18","author":[{"family":"Barber","given":"Brad M.","multi":{"_key":{}}},{"family":"Lee","given":"Yi-Tsung","multi":{"_key":{}}},{"family":"Liu","given":"Yu-Jane","multi":{"_key":{}}},{"family":"Odean","given":"Terrance","multi":{"_key":{}}}],"issued":{"date-parts":[["2014"]]},"seeAlso":[]}}],"schema":"https://github.com/citation-style-language/schema/raw/master/csl-citation.json"} </w:instrText>
      </w:r>
      <w:r w:rsidR="00CE6598" w:rsidRPr="00747FD1">
        <w:rPr>
          <w:rFonts w:ascii="Book Antiqua" w:hAnsi="Book Antiqua"/>
          <w:sz w:val="18"/>
          <w:szCs w:val="18"/>
        </w:rPr>
        <w:fldChar w:fldCharType="separate"/>
      </w:r>
      <w:r w:rsidR="00C31F8B" w:rsidRPr="00747FD1">
        <w:rPr>
          <w:rFonts w:ascii="Book Antiqua" w:hAnsi="Book Antiqua"/>
          <w:sz w:val="18"/>
          <w:szCs w:val="18"/>
        </w:rPr>
        <w:t xml:space="preserve">Mahoney,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70; Brad M. Barber et al., </w:t>
      </w:r>
      <w:r w:rsidR="00C31F8B" w:rsidRPr="00747FD1">
        <w:rPr>
          <w:rFonts w:ascii="Book Antiqua" w:hAnsi="Book Antiqua"/>
          <w:i/>
          <w:iCs/>
          <w:sz w:val="18"/>
          <w:szCs w:val="18"/>
        </w:rPr>
        <w:t>The Cross-Section of Speculator Skill: Evidence from Day Trading</w:t>
      </w:r>
      <w:r w:rsidR="00C31F8B" w:rsidRPr="00747FD1">
        <w:rPr>
          <w:rFonts w:ascii="Book Antiqua" w:hAnsi="Book Antiqua"/>
          <w:sz w:val="18"/>
          <w:szCs w:val="18"/>
        </w:rPr>
        <w:t xml:space="preserve">, 18 </w:t>
      </w:r>
      <w:r w:rsidR="00C31F8B" w:rsidRPr="00747FD1">
        <w:rPr>
          <w:rFonts w:ascii="Book Antiqua" w:hAnsi="Book Antiqua"/>
          <w:smallCaps/>
          <w:sz w:val="18"/>
          <w:szCs w:val="18"/>
        </w:rPr>
        <w:t>J. Fin. Mkts.</w:t>
      </w:r>
      <w:r w:rsidR="00C31F8B" w:rsidRPr="00747FD1">
        <w:rPr>
          <w:rFonts w:ascii="Book Antiqua" w:hAnsi="Book Antiqua"/>
          <w:sz w:val="18"/>
          <w:szCs w:val="18"/>
        </w:rPr>
        <w:t xml:space="preserve"> 1 (2014).</w:t>
      </w:r>
      <w:r w:rsidR="00CE6598" w:rsidRPr="00747FD1">
        <w:rPr>
          <w:rFonts w:ascii="Book Antiqua" w:hAnsi="Book Antiqua"/>
          <w:sz w:val="18"/>
          <w:szCs w:val="18"/>
        </w:rPr>
        <w:fldChar w:fldCharType="end"/>
      </w:r>
      <w:r w:rsidR="008F3F5E" w:rsidRPr="00747FD1">
        <w:rPr>
          <w:rFonts w:ascii="Book Antiqua" w:hAnsi="Book Antiqua"/>
          <w:sz w:val="18"/>
          <w:szCs w:val="18"/>
        </w:rPr>
        <w:t xml:space="preserve"> </w:t>
      </w:r>
      <w:r w:rsidR="00743AA8" w:rsidRPr="00747FD1">
        <w:rPr>
          <w:rFonts w:ascii="Book Antiqua" w:hAnsi="Book Antiqua"/>
          <w:sz w:val="18"/>
          <w:szCs w:val="18"/>
        </w:rPr>
        <w:t xml:space="preserve">Of course, some trades are related to portfolio balancing and “buy the dip” preferences, which has a broader effect of supplying liquidity to markets.  </w:t>
      </w:r>
      <w:r w:rsidR="008F3F5E" w:rsidRPr="00747FD1">
        <w:rPr>
          <w:rFonts w:ascii="Book Antiqua" w:hAnsi="Book Antiqua"/>
          <w:i/>
          <w:iCs/>
          <w:sz w:val="18"/>
          <w:szCs w:val="18"/>
        </w:rPr>
        <w:t>See</w:t>
      </w:r>
      <w:r w:rsidR="008F3F5E" w:rsidRPr="00747FD1">
        <w:rPr>
          <w:rFonts w:ascii="Book Antiqua" w:hAnsi="Book Antiqua"/>
          <w:sz w:val="18"/>
          <w:szCs w:val="18"/>
        </w:rPr>
        <w:t xml:space="preserve">, </w:t>
      </w:r>
      <w:r w:rsidR="008F3F5E" w:rsidRPr="00747FD1">
        <w:rPr>
          <w:rFonts w:ascii="Book Antiqua" w:hAnsi="Book Antiqua"/>
          <w:i/>
          <w:iCs/>
          <w:sz w:val="18"/>
          <w:szCs w:val="18"/>
        </w:rPr>
        <w:t>e.g.</w:t>
      </w:r>
      <w:r w:rsidR="008F3F5E" w:rsidRPr="00747FD1">
        <w:rPr>
          <w:rFonts w:ascii="Book Antiqua" w:hAnsi="Book Antiqua"/>
          <w:sz w:val="18"/>
          <w:szCs w:val="18"/>
        </w:rPr>
        <w:t xml:space="preserve">, </w:t>
      </w:r>
      <w:r w:rsidR="008F3F5E"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{"citationID":"a2ks5l7mi9f","properties":{"formattedCitation":"Ivo Welch, {\\i{}The Wisdom of the Robinhood Crowd} __ (Dec. 2020)","plainCitation":"Ivo Welch, The Wisdom of the Robinhood Crowd __ (Dec. 2020)","noteIndex":122,"suppress-trailing-punctuation":true},"citationItems":[{"id":777,"uris":["http://zotero.org/users/6676007/items/5CN3TPUB"],"uri":["http://zotero.org/users/6676007/items/5CN3TPUB"],"itemData":{"id":777,"type":"manuscript","multi":{"main":{},"_keys":{}},"genre":"NBER Working Paper No. 27866","title":"The Wisdom of the Robinhood Crowd","URL":"https://www.nber.org/system/files/working_papers/w27866/w27866.pdf","author":[{"family":"Welch","given":"Ivo","multi":{"_key":{}}}],"issued":{"date-parts":[["2020",12]]},"seeAlso":[]},"locator":"__"}],"schema":"https://github.com/citation-style-language/schema/raw/master/csl-citation.json"} </w:instrText>
      </w:r>
      <w:r w:rsidR="008F3F5E" w:rsidRPr="00747FD1">
        <w:rPr>
          <w:rFonts w:ascii="Book Antiqua" w:hAnsi="Book Antiqua"/>
          <w:sz w:val="18"/>
          <w:szCs w:val="18"/>
        </w:rPr>
        <w:fldChar w:fldCharType="separate"/>
      </w:r>
      <w:r w:rsidR="008F3F5E" w:rsidRPr="00747FD1">
        <w:rPr>
          <w:rFonts w:ascii="Book Antiqua" w:hAnsi="Book Antiqua"/>
          <w:sz w:val="18"/>
          <w:szCs w:val="18"/>
        </w:rPr>
        <w:t xml:space="preserve">Ivo Welch, </w:t>
      </w:r>
      <w:r w:rsidR="008F3F5E" w:rsidRPr="00747FD1">
        <w:rPr>
          <w:rFonts w:ascii="Book Antiqua" w:hAnsi="Book Antiqua"/>
          <w:i/>
          <w:iCs/>
          <w:sz w:val="18"/>
          <w:szCs w:val="18"/>
        </w:rPr>
        <w:t>The Wisdom of the Robinhood Crowd</w:t>
      </w:r>
      <w:r w:rsidR="008F3F5E" w:rsidRPr="00747FD1">
        <w:rPr>
          <w:rFonts w:ascii="Book Antiqua" w:hAnsi="Book Antiqua"/>
          <w:sz w:val="18"/>
          <w:szCs w:val="18"/>
        </w:rPr>
        <w:t xml:space="preserve"> __ (Dec. 2020)</w:t>
      </w:r>
      <w:r w:rsidR="008F3F5E" w:rsidRPr="00747FD1">
        <w:rPr>
          <w:rFonts w:ascii="Book Antiqua" w:hAnsi="Book Antiqua"/>
          <w:sz w:val="18"/>
          <w:szCs w:val="18"/>
        </w:rPr>
        <w:fldChar w:fldCharType="end"/>
      </w:r>
      <w:r w:rsidR="008F3F5E" w:rsidRPr="00747FD1">
        <w:rPr>
          <w:rFonts w:ascii="Book Antiqua" w:hAnsi="Book Antiqua"/>
          <w:sz w:val="18"/>
          <w:szCs w:val="18"/>
        </w:rPr>
        <w:t>.</w:t>
      </w:r>
    </w:p>
  </w:footnote>
  <w:footnote w:id="123">
    <w:p w14:paraId="72D3D9E9" w14:textId="163110BC" w:rsidR="00FB5007" w:rsidRPr="00747FD1" w:rsidRDefault="00FB5007" w:rsidP="00FB500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2624EA" w:rsidRPr="00747FD1">
        <w:rPr>
          <w:rFonts w:ascii="Book Antiqua" w:hAnsi="Book Antiqua"/>
          <w:sz w:val="18"/>
          <w:szCs w:val="18"/>
        </w:rPr>
        <w:tab/>
      </w:r>
      <w:r w:rsidR="00890D49" w:rsidRPr="00747FD1">
        <w:rPr>
          <w:rFonts w:ascii="Book Antiqua" w:hAnsi="Book Antiqua"/>
          <w:i/>
          <w:iCs/>
          <w:sz w:val="18"/>
          <w:szCs w:val="18"/>
        </w:rPr>
        <w:t>See</w:t>
      </w:r>
      <w:r w:rsidR="00890D49" w:rsidRPr="00747FD1">
        <w:rPr>
          <w:rFonts w:ascii="Book Antiqua" w:hAnsi="Book Antiqua"/>
          <w:sz w:val="18"/>
          <w:szCs w:val="18"/>
        </w:rPr>
        <w:t xml:space="preserve">, </w:t>
      </w:r>
      <w:r w:rsidR="00890D49" w:rsidRPr="00747FD1">
        <w:rPr>
          <w:rFonts w:ascii="Book Antiqua" w:hAnsi="Book Antiqua"/>
          <w:i/>
          <w:iCs/>
          <w:sz w:val="18"/>
          <w:szCs w:val="18"/>
        </w:rPr>
        <w:t>e.g.</w:t>
      </w:r>
      <w:r w:rsidR="00890D49" w:rsidRPr="00747FD1">
        <w:rPr>
          <w:rFonts w:ascii="Book Antiqua" w:hAnsi="Book Antiqua"/>
          <w:sz w:val="18"/>
          <w:szCs w:val="18"/>
        </w:rPr>
        <w:t xml:space="preserve">, </w:t>
      </w:r>
      <w:r w:rsidR="00CE6598"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{"citationID":"a2816ptlqp3","properties":{"formattedCitation":"Brad M Barber et al., {\\i{}Just How Much Do Individual Investors Lose by Trading?}, 22 {\\scaps Rev. Fin. Stud.} 609 (2009); Barber &amp; Odean, {\\i{}supra} note 6.","plainCitation":"Brad M Barber et al., Just How Much Do Individual Investors Lose by Trading?, 22 Rev. Fin. Stud. 609 (2009); Barber &amp; Odean, supra note 6.","noteIndex":123},"citationItems":[{"id":887,"uris":["http://zotero.org/users/6676007/items/YGR7SAGX"],"uri":["http://zotero.org/users/6676007/items/YGR7SAGX"],"itemData":{"id":887,"type":"article-journal","multi":{"main":{},"_keys":{}},"container-title":"Rev. Fin. Stud.","issue":"2","page":"609","title":"Just How Much Do Individual Investors Lose by Trading?","volume":"22","author":[{"family":"Barber","given":"Brad M","multi":{"_key":{}}},{"family":"Lee","given":"Yi-Tsung","multi":{"_key":{}}},{"family":"Liu","given":"Yu-Jane","multi":{"_key":{}}},{"family":"Odean","given":"Terrance","multi":{"_key":{}}}],"issued":{"date-parts":[["2009"]]},"seeAlso":[]}},{"id":483,"uris":["http://zotero.org/users/6676007/items/QXEEMVM2"],"uri":["http://zotero.org/users/6676007/items/QXEEMVM2"],"itemData":{"id":483,"type":"article-journal","multi":{"main":{},"_keys":{}},"container-title":"J. Fin.","issue":"2","page":"773","title":"Trading Is Hazardous to Your Wealth: The Common Stock Investment Performance of Individual Investors","volume":"55","author":[{"family":"Barber","given":"Brad M.","multi":{"_key":{}}},{"family":"Odean","given":"Terrance","multi":{"_key":{}}}],"issued":{"date-parts":[["2002"]]},"seeAlso":[]}}],"schema":"https://github.com/citation-style-language/schema/raw/master/csl-citation.json"} </w:instrText>
      </w:r>
      <w:r w:rsidR="00CE6598" w:rsidRPr="00747FD1">
        <w:rPr>
          <w:rFonts w:ascii="Book Antiqua" w:hAnsi="Book Antiqua"/>
          <w:sz w:val="18"/>
          <w:szCs w:val="18"/>
        </w:rPr>
        <w:fldChar w:fldCharType="separate"/>
      </w:r>
      <w:r w:rsidR="00B030E8" w:rsidRPr="00747FD1">
        <w:rPr>
          <w:rFonts w:ascii="Book Antiqua" w:hAnsi="Book Antiqua"/>
          <w:sz w:val="18"/>
          <w:szCs w:val="18"/>
        </w:rPr>
        <w:t xml:space="preserve">Brad M Barber et al., </w:t>
      </w:r>
      <w:r w:rsidR="00B030E8" w:rsidRPr="00747FD1">
        <w:rPr>
          <w:rFonts w:ascii="Book Antiqua" w:hAnsi="Book Antiqua"/>
          <w:i/>
          <w:iCs/>
          <w:sz w:val="18"/>
          <w:szCs w:val="18"/>
        </w:rPr>
        <w:t>Just How Much Do Individual Investors Lose by Trading?</w:t>
      </w:r>
      <w:r w:rsidR="00B030E8" w:rsidRPr="00747FD1">
        <w:rPr>
          <w:rFonts w:ascii="Book Antiqua" w:hAnsi="Book Antiqua"/>
          <w:sz w:val="18"/>
          <w:szCs w:val="18"/>
        </w:rPr>
        <w:t xml:space="preserve">, 22 </w:t>
      </w:r>
      <w:r w:rsidR="00B030E8" w:rsidRPr="00747FD1">
        <w:rPr>
          <w:rFonts w:ascii="Book Antiqua" w:hAnsi="Book Antiqua"/>
          <w:smallCaps/>
          <w:sz w:val="18"/>
          <w:szCs w:val="18"/>
        </w:rPr>
        <w:t>Rev. Fin. Stud.</w:t>
      </w:r>
      <w:r w:rsidR="00B030E8" w:rsidRPr="00747FD1">
        <w:rPr>
          <w:rFonts w:ascii="Book Antiqua" w:hAnsi="Book Antiqua"/>
          <w:sz w:val="18"/>
          <w:szCs w:val="18"/>
        </w:rPr>
        <w:t xml:space="preserve"> 609 (2009); Barber &amp; Odean, </w:t>
      </w:r>
      <w:r w:rsidR="00B030E8" w:rsidRPr="00747FD1">
        <w:rPr>
          <w:rFonts w:ascii="Book Antiqua" w:hAnsi="Book Antiqua"/>
          <w:i/>
          <w:iCs/>
          <w:sz w:val="18"/>
          <w:szCs w:val="18"/>
        </w:rPr>
        <w:t>supra</w:t>
      </w:r>
      <w:r w:rsidR="00B030E8" w:rsidRPr="00747FD1">
        <w:rPr>
          <w:rFonts w:ascii="Book Antiqua" w:hAnsi="Book Antiqua"/>
          <w:sz w:val="18"/>
          <w:szCs w:val="18"/>
        </w:rPr>
        <w:t xml:space="preserve"> note 6.</w:t>
      </w:r>
      <w:r w:rsidR="00CE6598" w:rsidRPr="00747FD1">
        <w:rPr>
          <w:rFonts w:ascii="Book Antiqua" w:hAnsi="Book Antiqua"/>
          <w:sz w:val="18"/>
          <w:szCs w:val="18"/>
        </w:rPr>
        <w:fldChar w:fldCharType="end"/>
      </w:r>
    </w:p>
  </w:footnote>
  <w:footnote w:id="124">
    <w:p w14:paraId="73CAA07A" w14:textId="6225F7FE" w:rsidR="0097183C" w:rsidRPr="00747FD1" w:rsidRDefault="0097183C" w:rsidP="0093186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w:t>
      </w:r>
      <w:r w:rsidR="007E74D7" w:rsidRPr="00747FD1">
        <w:rPr>
          <w:rFonts w:ascii="Book Antiqua" w:hAnsi="Book Antiqua"/>
          <w:sz w:val="18"/>
          <w:szCs w:val="18"/>
        </w:rPr>
        <w:t xml:space="preserve"> </w:t>
      </w:r>
      <w:r w:rsidR="007E74D7"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{"citationID":"a1tcs4vghk9","properties":{"formattedCitation":"Daniel Dorn &amp; Paul Sengmueller, {\\i{}Trading as Entertainment?}, 55 {\\scaps Mgmt. Sci.} 591 (2009)","plainCitation":"Daniel Dorn &amp; Paul Sengmueller, Trading as Entertainment?, 55 Mgmt. Sci. 591 (2009)","noteIndex":124,"suppress-trailing-punctuation":true},"citationItems":[{"id":554,"uris":["http://zotero.org/users/6676007/items/VE5NUZTB"],"uri":["http://zotero.org/users/6676007/items/VE5NUZTB"],"itemData":{"id":554,"type":"article-journal","multi":{"main":{},"_keys":{}},"abstract":"Among 1,000 German brokerage clients for whom both survey responses and actual trading records are available, investors who report enjoying investing or gambling turn over their portfolio at twice the rate of their peers. Including entertainment attributes as additional explanatory variables in cross-sectional regressions of portfolio turnover on objective investor attributes more than doubles the fraction of the total variation of portfolio turnover that can be explained. The results are robust to controlling for gender and proxies for overconfidence constructed from survey responses. Nonpecuniary benefits of trading thus appear to offer a straightforward explanation of the “excessive trading puzzle.”","container-title":"Mgmt. Sci.","issue":"4","page":"591","title":"Trading as Entertainment?","volume":"55","author":[{"family":"Dorn","given":"Daniel","multi":{"_key":{}}},{"family":"Sengmueller","given":"Paul","multi":{"_key":{}}}],"issued":{"date-parts":[["2009"]]},"seeAlso":[]}}],"schema":"https://github.com/citation-style-language/schema/raw/master/csl-citation.json"} </w:instrText>
      </w:r>
      <w:r w:rsidR="007E74D7" w:rsidRPr="00747FD1">
        <w:rPr>
          <w:rFonts w:ascii="Book Antiqua" w:hAnsi="Book Antiqua"/>
          <w:sz w:val="18"/>
          <w:szCs w:val="18"/>
        </w:rPr>
        <w:fldChar w:fldCharType="separate"/>
      </w:r>
      <w:r w:rsidR="00B030E8" w:rsidRPr="00747FD1">
        <w:rPr>
          <w:rFonts w:ascii="Book Antiqua" w:hAnsi="Book Antiqua"/>
          <w:sz w:val="18"/>
          <w:szCs w:val="18"/>
        </w:rPr>
        <w:t xml:space="preserve">Daniel Dorn &amp; Paul Sengmueller, </w:t>
      </w:r>
      <w:r w:rsidR="00B030E8" w:rsidRPr="00747FD1">
        <w:rPr>
          <w:rFonts w:ascii="Book Antiqua" w:hAnsi="Book Antiqua"/>
          <w:i/>
          <w:iCs/>
          <w:sz w:val="18"/>
          <w:szCs w:val="18"/>
        </w:rPr>
        <w:t>Trading as Entertainment?</w:t>
      </w:r>
      <w:r w:rsidR="00B030E8" w:rsidRPr="00747FD1">
        <w:rPr>
          <w:rFonts w:ascii="Book Antiqua" w:hAnsi="Book Antiqua"/>
          <w:sz w:val="18"/>
          <w:szCs w:val="18"/>
        </w:rPr>
        <w:t xml:space="preserve">, 55 </w:t>
      </w:r>
      <w:r w:rsidR="00B030E8" w:rsidRPr="00747FD1">
        <w:rPr>
          <w:rFonts w:ascii="Book Antiqua" w:hAnsi="Book Antiqua"/>
          <w:smallCaps/>
          <w:sz w:val="18"/>
          <w:szCs w:val="18"/>
        </w:rPr>
        <w:t>Mgmt. Sci.</w:t>
      </w:r>
      <w:r w:rsidR="00B030E8" w:rsidRPr="00747FD1">
        <w:rPr>
          <w:rFonts w:ascii="Book Antiqua" w:hAnsi="Book Antiqua"/>
          <w:sz w:val="18"/>
          <w:szCs w:val="18"/>
        </w:rPr>
        <w:t xml:space="preserve"> 591 (2009)</w:t>
      </w:r>
      <w:r w:rsidR="007E74D7" w:rsidRPr="00747FD1">
        <w:rPr>
          <w:rFonts w:ascii="Book Antiqua" w:hAnsi="Book Antiqua"/>
          <w:sz w:val="18"/>
          <w:szCs w:val="18"/>
        </w:rPr>
        <w:fldChar w:fldCharType="end"/>
      </w:r>
      <w:r w:rsidR="00931867" w:rsidRPr="00747FD1">
        <w:rPr>
          <w:rFonts w:ascii="Book Antiqua" w:hAnsi="Book Antiqua"/>
          <w:sz w:val="18"/>
          <w:szCs w:val="18"/>
        </w:rPr>
        <w:t xml:space="preserve"> </w:t>
      </w:r>
      <w:r w:rsidRPr="00747FD1">
        <w:rPr>
          <w:rFonts w:ascii="Book Antiqua" w:hAnsi="Book Antiqua"/>
          <w:sz w:val="18"/>
          <w:szCs w:val="18"/>
        </w:rPr>
        <w:t xml:space="preserve">(gambling, entertainment); </w:t>
      </w:r>
      <w:r w:rsidR="00931867"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{"citationID":"a21shfrf2t9","properties":{"formattedCitation":"Mark Grinblatt &amp; Matti Keloharju, {\\i{}Sensation Seeking, Overconfidence, and Trading Activity}, 64 {\\scaps J. Fin.} 549 (Apr. 2009)","plainCitation":"Mark Grinblatt &amp; Matti Keloharju, Sensation Seeking, Overconfidence, and Trading Activity, 64 J. Fin. 549 (Apr. 2009)","noteIndex":124,"suppress-trailing-punctuation":true},"citationItems":[{"id":726,"uris":["http://zotero.org/users/6676007/items/Q4PSFZLA"],"uri":["http://zotero.org/users/6676007/items/Q4PSFZLA"],"itemData":{"id":726,"type":"article-journal","multi":{"main":{},"_keys":{}},"abstract":"ABSTRACT This study analyzes the role that two psychological attributes?sensation seeking and overconfidence?play in the tendency of investors to trade stocks. Equity trading data from Finland are combined with data from investor tax filings, driving records, and mandatory psychological profiles. We use these data, obtained from a large population, to construct measures of overconfidence and sensation seeking tendencies. Controlling for a host of variables, including wealth, income, age, number of stocks owned, marital status, and occupation, we find that overconfident investors and those investors most prone to sensation seeking trade more frequently.","container-title":"The Journal of Finance","DOI":"10.1111/j.1540-6261.2009.01443.x","ISSN":"0022-1082","issue":"2","page":"549-578","title":"Sensation Seeking, Overconfidence, and Trading Activity","volume":"64","container-title-short":"J. Fin.","author":[{"family":"Grinblatt","given":"Mark","multi":{"_key":{}}},{"family":"Keloharju","given":"Matti","multi":{"_key":{}}}],"issued":{"date-parts":[["2009",4,1]]},"seeAlso":[]}}],"schema":"https://github.com/citation-style-language/schema/raw/master/csl-citation.json"} </w:instrText>
      </w:r>
      <w:r w:rsidR="00931867" w:rsidRPr="00747FD1">
        <w:rPr>
          <w:rFonts w:ascii="Book Antiqua" w:hAnsi="Book Antiqua"/>
          <w:sz w:val="18"/>
          <w:szCs w:val="18"/>
        </w:rPr>
        <w:fldChar w:fldCharType="separate"/>
      </w:r>
      <w:r w:rsidR="00B030E8" w:rsidRPr="00747FD1">
        <w:rPr>
          <w:rFonts w:ascii="Book Antiqua" w:hAnsi="Book Antiqua"/>
          <w:sz w:val="18"/>
          <w:szCs w:val="18"/>
        </w:rPr>
        <w:t xml:space="preserve">Mark Grinblatt &amp; Matti Keloharju, </w:t>
      </w:r>
      <w:r w:rsidR="00B030E8" w:rsidRPr="00747FD1">
        <w:rPr>
          <w:rFonts w:ascii="Book Antiqua" w:hAnsi="Book Antiqua"/>
          <w:i/>
          <w:iCs/>
          <w:sz w:val="18"/>
          <w:szCs w:val="18"/>
        </w:rPr>
        <w:t>Sensation Seeking, Overconfidence, and Trading Activity</w:t>
      </w:r>
      <w:r w:rsidR="00B030E8" w:rsidRPr="00747FD1">
        <w:rPr>
          <w:rFonts w:ascii="Book Antiqua" w:hAnsi="Book Antiqua"/>
          <w:sz w:val="18"/>
          <w:szCs w:val="18"/>
        </w:rPr>
        <w:t xml:space="preserve">, 64 </w:t>
      </w:r>
      <w:r w:rsidR="00B030E8" w:rsidRPr="00747FD1">
        <w:rPr>
          <w:rFonts w:ascii="Book Antiqua" w:hAnsi="Book Antiqua"/>
          <w:smallCaps/>
          <w:sz w:val="18"/>
          <w:szCs w:val="18"/>
        </w:rPr>
        <w:t>J. Fin.</w:t>
      </w:r>
      <w:r w:rsidR="00B030E8" w:rsidRPr="00747FD1">
        <w:rPr>
          <w:rFonts w:ascii="Book Antiqua" w:hAnsi="Book Antiqua"/>
          <w:sz w:val="18"/>
          <w:szCs w:val="18"/>
        </w:rPr>
        <w:t xml:space="preserve"> 549 (Apr. 2009)</w:t>
      </w:r>
      <w:r w:rsidR="00931867" w:rsidRPr="00747FD1">
        <w:rPr>
          <w:rFonts w:ascii="Book Antiqua" w:hAnsi="Book Antiqua"/>
          <w:sz w:val="18"/>
          <w:szCs w:val="18"/>
        </w:rPr>
        <w:fldChar w:fldCharType="end"/>
      </w:r>
      <w:r w:rsidRPr="00747FD1">
        <w:rPr>
          <w:rFonts w:ascii="Book Antiqua" w:hAnsi="Book Antiqua"/>
          <w:sz w:val="18"/>
          <w:szCs w:val="18"/>
        </w:rPr>
        <w:t xml:space="preserve"> (speeding).</w:t>
      </w:r>
    </w:p>
  </w:footnote>
  <w:footnote w:id="125">
    <w:p w14:paraId="0554853F" w14:textId="51446969" w:rsidR="0030602A" w:rsidRPr="00747FD1" w:rsidRDefault="0030602A" w:rsidP="0030602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4B25B1" w:rsidRPr="00747FD1">
        <w:rPr>
          <w:rFonts w:ascii="Book Antiqua" w:hAnsi="Book Antiqua"/>
          <w:sz w:val="18"/>
          <w:szCs w:val="18"/>
        </w:rPr>
        <w:t>Y</w:t>
      </w:r>
      <w:r w:rsidRPr="00747FD1">
        <w:rPr>
          <w:rFonts w:ascii="Book Antiqua" w:hAnsi="Book Antiqua"/>
          <w:sz w:val="18"/>
          <w:szCs w:val="18"/>
        </w:rPr>
        <w:t>ounger people trying to grow their wealth may be particularly interested in pseudo-lotter</w:t>
      </w:r>
      <w:r w:rsidR="004B25B1" w:rsidRPr="00747FD1">
        <w:rPr>
          <w:rFonts w:ascii="Book Antiqua" w:hAnsi="Book Antiqua"/>
          <w:sz w:val="18"/>
          <w:szCs w:val="18"/>
        </w:rPr>
        <w:t>y assets,</w:t>
      </w:r>
      <w:r w:rsidRPr="00747FD1">
        <w:rPr>
          <w:rFonts w:ascii="Book Antiqua" w:hAnsi="Book Antiqua"/>
          <w:sz w:val="18"/>
          <w:szCs w:val="18"/>
        </w:rPr>
        <w:t xml:space="preserve"> especially </w:t>
      </w:r>
      <w:r w:rsidR="004B25B1" w:rsidRPr="00747FD1">
        <w:rPr>
          <w:rFonts w:ascii="Book Antiqua" w:hAnsi="Book Antiqua"/>
          <w:sz w:val="18"/>
          <w:szCs w:val="18"/>
        </w:rPr>
        <w:t>if mediated through</w:t>
      </w:r>
      <w:r w:rsidRPr="00747FD1">
        <w:rPr>
          <w:rFonts w:ascii="Book Antiqua" w:hAnsi="Book Antiqua"/>
          <w:sz w:val="18"/>
          <w:szCs w:val="18"/>
        </w:rPr>
        <w:t xml:space="preserve"> attractive behavioral design. This bears on the importance of </w:t>
      </w:r>
      <w:r w:rsidR="00294B1A" w:rsidRPr="00747FD1">
        <w:rPr>
          <w:rFonts w:ascii="Book Antiqua" w:hAnsi="Book Antiqua"/>
          <w:sz w:val="18"/>
          <w:szCs w:val="18"/>
        </w:rPr>
        <w:t>brokers’ attempts to target younger investors on regulatory responses.</w:t>
      </w:r>
      <w:r w:rsidR="007F3FD6" w:rsidRPr="00747FD1">
        <w:rPr>
          <w:rFonts w:ascii="Book Antiqua" w:hAnsi="Book Antiqua"/>
          <w:sz w:val="18"/>
          <w:szCs w:val="18"/>
        </w:rPr>
        <w:t xml:space="preserve"> </w:t>
      </w:r>
    </w:p>
  </w:footnote>
  <w:footnote w:id="126">
    <w:p w14:paraId="49F67406" w14:textId="58001695" w:rsidR="00FB5007" w:rsidRPr="00747FD1" w:rsidRDefault="00FB5007" w:rsidP="00626D2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{"citationID":"aluqm50uco","properties":{"formattedCitation":"Dorn &amp; Sengmueller, {\\i{}supra} note 124, at 593","plainCitation":"Dorn &amp; Sengmueller, supra note 124, at 593","noteIndex":126,"suppress-trailing-punctuation":true},"citationItems":[{"id":554,"uris":["http://zotero.org/users/6676007/items/VE5NUZTB"],"uri":["http://zotero.org/users/6676007/items/VE5NUZTB"],"itemData":{"id":554,"type":"article-journal","multi":{"main":{},"_keys":{}},"abstract":"Among 1,000 German brokerage clients for whom both survey responses and actual trading records are available, investors who report enjoying investing or gambling turn over their portfolio at twice the rate of their peers. Including entertainment attributes as additional explanatory variables in cross-sectional regressions of portfolio turnover on objective investor attributes more than doubles the fraction of the total variation of portfolio turnover that can be explained. The results are robust to controlling for gender and proxies for overconfidence constructed from survey responses. Nonpecuniary benefits of trading thus appear to offer a straightforward explanation of the “excessive trading puzzle.”","container-title":"Mgmt. Sci.","issue":"4","page":"591","title":"Trading as Entertainment?","volume":"55","author":[{"family":"Dorn","given":"Daniel","multi":{"_key":{}}},{"family":"Sengmueller","given":"Paul","multi":{"_key":{}}}],"issued":{"date-parts":[["2009"]]},"seeAlso":[]},"locator":"593"}],"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Dorn &amp; Sengmueller,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124, at 593</w:t>
      </w:r>
      <w:r w:rsidRPr="00747FD1">
        <w:rPr>
          <w:rFonts w:ascii="Book Antiqua" w:hAnsi="Book Antiqua"/>
          <w:sz w:val="18"/>
          <w:szCs w:val="18"/>
        </w:rPr>
        <w:fldChar w:fldCharType="end"/>
      </w:r>
      <w:r w:rsidR="00626D2A" w:rsidRPr="00747FD1">
        <w:rPr>
          <w:rFonts w:ascii="Book Antiqua" w:hAnsi="Book Antiqua"/>
          <w:sz w:val="18"/>
          <w:szCs w:val="18"/>
        </w:rPr>
        <w:t xml:space="preserve">. Consistent with this prediction, evidence of retail trader behavior in Taiwan around introduction of a new source of legal gambling suggests that “some investors may view investing and gambling as substitutes.”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{"citationID":"a25pqsknp71","properties":{"formattedCitation":"Michael Strahilevitz, {\\i{}A Closer Look at the Causes and Consequences of Frequent Stock Trading}, {\\i{}in} {\\scaps Financial behavior: players, services, products and markets} 45, 212 (H. Kent Baker et al. eds., 2017)","plainCitation":"Michael Strahilevitz, A Closer Look at the Causes and Consequences of Frequent Stock Trading, in Financial behavior: players, services, products and markets 45, 212 (H. Kent Baker et al. eds., 2017)","noteIndex":126,"suppress-trailing-punctuation":true},"citationItems":[{"id":766,"uris":["http://zotero.org/users/6676007/items/QN5PT4KK"],"uri":["http://zotero.org/users/6676007/items/QN5PT4KK"],"itemData":{"id":766,"type":"chapter","multi":{"main":{},"_keys":{}},"container-title":"Financial behavior: players, services, products and markets","page":"45","title":"A Closer Look at the Causes and Consequences of Frequent Stock Trading","author":[{"family":"Strahilevitz","given":"Michael","multi":{"_key":{}}}],"editor":[{"family":"Baker","given":"H. Kent","multi":{"_key":{}}},{"family":"Filbeck","given":"Greg","multi":{"_key":{}}},{"family":"Ricciardi","given":"Victor","multi":{"_key":{}}}],"issued":{"date-parts":[["2017"]]},"seeAlso":[]},"locator":"212"}],"schema":"https://github.com/citation-style-language/schema/raw/master/csl-citation.json"} </w:instrText>
      </w:r>
      <w:r w:rsidRPr="00747FD1">
        <w:rPr>
          <w:rFonts w:ascii="Book Antiqua" w:hAnsi="Book Antiqua"/>
          <w:sz w:val="18"/>
          <w:szCs w:val="18"/>
        </w:rPr>
        <w:fldChar w:fldCharType="separate"/>
      </w:r>
      <w:r w:rsidR="00E051EA" w:rsidRPr="00747FD1">
        <w:rPr>
          <w:rFonts w:ascii="Book Antiqua" w:hAnsi="Book Antiqua"/>
          <w:sz w:val="18"/>
          <w:szCs w:val="18"/>
        </w:rPr>
        <w:t xml:space="preserve">Michael Strahilevitz, </w:t>
      </w:r>
      <w:r w:rsidR="00E051EA" w:rsidRPr="00747FD1">
        <w:rPr>
          <w:rFonts w:ascii="Book Antiqua" w:hAnsi="Book Antiqua"/>
          <w:i/>
          <w:iCs/>
          <w:sz w:val="18"/>
          <w:szCs w:val="18"/>
        </w:rPr>
        <w:t>A Closer Look at the Causes and Consequences of Frequent Stock Trading</w:t>
      </w:r>
      <w:r w:rsidR="00E051EA" w:rsidRPr="00747FD1">
        <w:rPr>
          <w:rFonts w:ascii="Book Antiqua" w:hAnsi="Book Antiqua"/>
          <w:sz w:val="18"/>
          <w:szCs w:val="18"/>
        </w:rPr>
        <w:t xml:space="preserve">, </w:t>
      </w:r>
      <w:r w:rsidR="00E051EA" w:rsidRPr="00747FD1">
        <w:rPr>
          <w:rFonts w:ascii="Book Antiqua" w:hAnsi="Book Antiqua"/>
          <w:i/>
          <w:iCs/>
          <w:sz w:val="18"/>
          <w:szCs w:val="18"/>
        </w:rPr>
        <w:t>in</w:t>
      </w:r>
      <w:r w:rsidR="00E051EA" w:rsidRPr="00747FD1">
        <w:rPr>
          <w:rFonts w:ascii="Book Antiqua" w:hAnsi="Book Antiqua"/>
          <w:sz w:val="18"/>
          <w:szCs w:val="18"/>
        </w:rPr>
        <w:t xml:space="preserve"> </w:t>
      </w:r>
      <w:r w:rsidR="00E051EA" w:rsidRPr="00747FD1">
        <w:rPr>
          <w:rFonts w:ascii="Book Antiqua" w:hAnsi="Book Antiqua"/>
          <w:smallCaps/>
          <w:sz w:val="18"/>
          <w:szCs w:val="18"/>
        </w:rPr>
        <w:t>Financial behavior: players, services, products and markets</w:t>
      </w:r>
      <w:r w:rsidR="00E051EA" w:rsidRPr="00747FD1">
        <w:rPr>
          <w:rFonts w:ascii="Book Antiqua" w:hAnsi="Book Antiqua"/>
          <w:sz w:val="18"/>
          <w:szCs w:val="18"/>
        </w:rPr>
        <w:t xml:space="preserve"> 45, 212 (H. Kent Baker et al. eds., 2017)</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{"citationID":"a1biqvmbjql","properties":{"formattedCitation":"\\uc0\\u321{}ukasz Markiewicz &amp; Elke U. Weber, {\\i{}DOSPERT\\uc0\\u8217{}s Gambling Risk-Taking Propensity Scale Predicts Excessive Stock Trading}, 14 {\\scaps J. Behav. Fin.} 65, __ (Routledge Jan. 2013)","plainCitation":"Łukasz Markiewicz &amp; Elke U. Weber, DOSPERT’s Gambling Risk-Taking Propensity Scale Predicts Excessive Stock Trading, 14 J. Behav. Fin. 65, __ (Routledge Jan. 2013)","noteIndex":126,"suppress-trailing-punctuation":true},"citationItems":[{"id":728,"uris":["http://zotero.org/users/6676007/items/6BVWDD5Y"],"uri":["http://zotero.org/users/6676007/items/6BVWDD5Y"],"itemData":{"id":728,"type":"article-journal","multi":{"main":{},"_keys":{}},"container-title":"Journal of Behavioral Finance","DOI":"10.1080/15427560.2013.762000","ISSN":"1542-7560","issue":"1","page":"65-78","publisher":"Routledge","title":"DOSPERT's Gambling Risk-Taking Propensity Scale Predicts Excessive Stock Trading","volume":"14","container-title-short":"J. Behav. Fin.","author":[{"family":"Markiewicz","given":"Łukasz","multi":{"_key":{}}},{"family":"Weber","given":"Elke U.","multi":{"_key":{}}}],"issued":{"date-parts":[["2013",1,1]]},"seeAlso":[]},"locator":"__"}],"schema":"https://github.com/citation-style-language/schema/raw/master/csl-citation.json"}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Łukasz Markiewicz &amp; Elke U. Weber, </w:t>
      </w:r>
      <w:r w:rsidRPr="00747FD1">
        <w:rPr>
          <w:rFonts w:ascii="Book Antiqua" w:hAnsi="Book Antiqua"/>
          <w:i/>
          <w:iCs/>
          <w:sz w:val="18"/>
          <w:szCs w:val="18"/>
        </w:rPr>
        <w:t>DOSPERT’s Gambling Risk-Taking Propensity Scale Predicts Excessive Stock Trading</w:t>
      </w:r>
      <w:r w:rsidRPr="00747FD1">
        <w:rPr>
          <w:rFonts w:ascii="Book Antiqua" w:hAnsi="Book Antiqua"/>
          <w:sz w:val="18"/>
          <w:szCs w:val="18"/>
        </w:rPr>
        <w:t xml:space="preserve">, 14 </w:t>
      </w:r>
      <w:r w:rsidRPr="00747FD1">
        <w:rPr>
          <w:rFonts w:ascii="Book Antiqua" w:hAnsi="Book Antiqua"/>
          <w:smallCaps/>
          <w:sz w:val="18"/>
          <w:szCs w:val="18"/>
        </w:rPr>
        <w:t>J. Behav. Fin.</w:t>
      </w:r>
      <w:r w:rsidRPr="00747FD1">
        <w:rPr>
          <w:rFonts w:ascii="Book Antiqua" w:hAnsi="Book Antiqua"/>
          <w:sz w:val="18"/>
          <w:szCs w:val="18"/>
        </w:rPr>
        <w:t xml:space="preserve"> 65, __ (Routledge Jan. 2013)</w:t>
      </w:r>
      <w:r w:rsidRPr="00747FD1">
        <w:rPr>
          <w:rFonts w:ascii="Book Antiqua" w:hAnsi="Book Antiqua"/>
          <w:sz w:val="18"/>
          <w:szCs w:val="18"/>
        </w:rPr>
        <w:fldChar w:fldCharType="end"/>
      </w:r>
      <w:r w:rsidRPr="00747FD1">
        <w:rPr>
          <w:rFonts w:ascii="Book Antiqua" w:hAnsi="Book Antiqua"/>
          <w:sz w:val="18"/>
          <w:szCs w:val="18"/>
        </w:rPr>
        <w:t>.</w:t>
      </w:r>
    </w:p>
  </w:footnote>
  <w:footnote w:id="127">
    <w:p w14:paraId="403F7748" w14:textId="23A94BA6" w:rsidR="0097183C" w:rsidRPr="00747FD1" w:rsidRDefault="0097183C" w:rsidP="00700495">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2C132A" w:rsidRPr="00747FD1">
        <w:rPr>
          <w:rFonts w:ascii="Book Antiqua" w:hAnsi="Book Antiqua"/>
          <w:sz w:val="18"/>
          <w:szCs w:val="18"/>
          <w:highlight w:val="yellow"/>
        </w:rPr>
        <w:fldChar w:fldCharType="begin"/>
      </w:r>
      <w:r w:rsidR="00C31F8B" w:rsidRPr="00747FD1">
        <w:rPr>
          <w:rFonts w:ascii="Book Antiqua" w:hAnsi="Book Antiqua"/>
          <w:sz w:val="18"/>
          <w:szCs w:val="18"/>
          <w:highlight w:val="yellow"/>
        </w:rPr>
        <w:instrText xml:space="preserve"> ADDIN ZOTERO_ITEM CSL_CITATION {"citationID":"gvHAD20J","properties":{"formattedCitation":"John P. Anderson et al., {\\i{}Social Media, Securities Markets, and the Phenomenon of Expressive Trading}, 25 {\\scaps Lewis &amp; Clark L. Rev.} (2021), https://papers.ssrn.com/sol3/papers.cfm?abstract_id=3834801.","plainCitation":"John P. Anderson et al., Social Media, Securities Markets, and the Phenomenon of Expressive Trading, 25 Lewis &amp; Clark L. Rev. (2021), https://papers.ssrn.com/sol3/papers.cfm?abstract_id=3834801.","noteIndex":127},"citationItems":[{"id":531,"uris":["http://zotero.org/users/6676007/items/5AHUJAHX"],"uri":["http://zotero.org/users/6676007/items/5AHUJAHX"],"itemData":{"id":531,"type":"article-journal","multi":{"main":{},"_keys":{}},"container-title":"Lewis &amp; Clark L. Rev.","title":"Social Media, Securities Markets, and the Phenomenon of Expressive Trading","URL":"https://papers.ssrn.com/sol3/papers.cfm?abstract_id=3834801","volume":"25","author":[{"family":"Anderson","given":"John P.","multi":{"_key":{}}},{"family":"Kidd","given":"Jeremy","multi":{"_key":{}}},{"family":"Moscary","given":"George A.","multi":{"_key":{}}}],"issued":{"date-parts":[["2021"]]},"seeAlso":[]}}],"schema":"https://github.com/citation-style-language/schema/raw/master/csl-citation.json"} </w:instrText>
      </w:r>
      <w:r w:rsidR="002C132A" w:rsidRPr="00747FD1">
        <w:rPr>
          <w:rFonts w:ascii="Book Antiqua" w:hAnsi="Book Antiqua"/>
          <w:sz w:val="18"/>
          <w:szCs w:val="18"/>
          <w:highlight w:val="yellow"/>
        </w:rPr>
        <w:fldChar w:fldCharType="separate"/>
      </w:r>
      <w:r w:rsidR="002C132A" w:rsidRPr="00747FD1">
        <w:rPr>
          <w:rFonts w:ascii="Book Antiqua" w:hAnsi="Book Antiqua"/>
          <w:sz w:val="18"/>
          <w:szCs w:val="18"/>
        </w:rPr>
        <w:t xml:space="preserve">John P. Anderson et al., </w:t>
      </w:r>
      <w:r w:rsidR="002C132A" w:rsidRPr="00747FD1">
        <w:rPr>
          <w:rFonts w:ascii="Book Antiqua" w:hAnsi="Book Antiqua"/>
          <w:i/>
          <w:iCs/>
          <w:sz w:val="18"/>
          <w:szCs w:val="18"/>
        </w:rPr>
        <w:t>Social Media, Securities Markets, and the Phenomenon of Expressive Trading</w:t>
      </w:r>
      <w:r w:rsidR="002C132A" w:rsidRPr="00747FD1">
        <w:rPr>
          <w:rFonts w:ascii="Book Antiqua" w:hAnsi="Book Antiqua"/>
          <w:sz w:val="18"/>
          <w:szCs w:val="18"/>
        </w:rPr>
        <w:t xml:space="preserve">, 25 </w:t>
      </w:r>
      <w:r w:rsidR="002C132A" w:rsidRPr="00747FD1">
        <w:rPr>
          <w:rFonts w:ascii="Book Antiqua" w:hAnsi="Book Antiqua"/>
          <w:smallCaps/>
          <w:sz w:val="18"/>
          <w:szCs w:val="18"/>
        </w:rPr>
        <w:t>Lewis &amp; Clark L. Rev.</w:t>
      </w:r>
      <w:r w:rsidR="002C132A" w:rsidRPr="00747FD1">
        <w:rPr>
          <w:rFonts w:ascii="Book Antiqua" w:hAnsi="Book Antiqua"/>
          <w:sz w:val="18"/>
          <w:szCs w:val="18"/>
        </w:rPr>
        <w:t xml:space="preserve"> (2021), https://papers.ssrn.com/sol3/papers.cfm?abstract_id=3834801.</w:t>
      </w:r>
      <w:r w:rsidR="002C132A" w:rsidRPr="00747FD1">
        <w:rPr>
          <w:rFonts w:ascii="Book Antiqua" w:hAnsi="Book Antiqua"/>
          <w:sz w:val="18"/>
          <w:szCs w:val="18"/>
          <w:highlight w:val="yellow"/>
        </w:rPr>
        <w:fldChar w:fldCharType="end"/>
      </w:r>
      <w:r w:rsidR="002C132A" w:rsidRPr="00747FD1">
        <w:rPr>
          <w:rFonts w:ascii="Book Antiqua" w:hAnsi="Book Antiqua"/>
          <w:sz w:val="18"/>
          <w:szCs w:val="18"/>
        </w:rPr>
        <w:t xml:space="preserve"> </w:t>
      </w:r>
    </w:p>
  </w:footnote>
  <w:footnote w:id="128">
    <w:p w14:paraId="5E1AC88C" w14:textId="5545402E" w:rsidR="009C7C3B" w:rsidRPr="00747FD1" w:rsidRDefault="009C7C3B" w:rsidP="009C7C3B">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3917C7"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{"citationID":"WCfHv2Q2","properties":{"formattedCitation":"Aegis J. Frumento, {\\i{}[In]Securities Guest Blog: Mind Games}, {\\scaps Broke and Broker} (May 7, 2021), http://www.brokeandbroker.com/5835/insecurities-aegis-frumento-gamification.","plainCitation":"Aegis J. Frumento, [In]Securities Guest Blog: Mind Games, Broke and Broker (May 7, 2021), http://www.brokeandbroker.com/5835/insecurities-aegis-frumento-gamification.","noteIndex":128},"citationItems":[{"id":480,"uris":["http://zotero.org/users/6676007/items/RFBMUAR4"],"uri":["http://zotero.org/users/6676007/items/RFBMUAR4"],"itemData":{"id":480,"type":"post-weblog","multi":{"main":{},"_keys":{}},"container-title":"Broke and Broker","title":"[In]Securities Guest Blog: Mind Games","URL":"http://www.brokeandbroker.com/5835/insecurities-aegis-frumento-gamification","author":[{"family":"Frumento","given":"Aegis J.","multi":{"_key":{}}}],"issued":{"date-parts":[["2021",5,7]]},"seeAlso":[]}}],"schema":"https://github.com/citation-style-language/schema/raw/master/csl-citation.json"} </w:instrText>
      </w:r>
      <w:r w:rsidR="003917C7" w:rsidRPr="00747FD1">
        <w:rPr>
          <w:rFonts w:ascii="Book Antiqua" w:hAnsi="Book Antiqua"/>
          <w:sz w:val="18"/>
          <w:szCs w:val="18"/>
        </w:rPr>
        <w:fldChar w:fldCharType="separate"/>
      </w:r>
      <w:r w:rsidR="003917C7" w:rsidRPr="00747FD1">
        <w:rPr>
          <w:rFonts w:ascii="Book Antiqua" w:hAnsi="Book Antiqua"/>
          <w:sz w:val="18"/>
          <w:szCs w:val="18"/>
        </w:rPr>
        <w:t xml:space="preserve">Aegis J. Frumento, </w:t>
      </w:r>
      <w:r w:rsidR="003917C7" w:rsidRPr="00747FD1">
        <w:rPr>
          <w:rFonts w:ascii="Book Antiqua" w:hAnsi="Book Antiqua"/>
          <w:i/>
          <w:iCs/>
          <w:sz w:val="18"/>
          <w:szCs w:val="18"/>
        </w:rPr>
        <w:t>[In]Securities Guest Blog: Mind Games</w:t>
      </w:r>
      <w:r w:rsidR="003917C7" w:rsidRPr="00747FD1">
        <w:rPr>
          <w:rFonts w:ascii="Book Antiqua" w:hAnsi="Book Antiqua"/>
          <w:sz w:val="18"/>
          <w:szCs w:val="18"/>
        </w:rPr>
        <w:t xml:space="preserve">, </w:t>
      </w:r>
      <w:r w:rsidR="003917C7" w:rsidRPr="00747FD1">
        <w:rPr>
          <w:rFonts w:ascii="Book Antiqua" w:hAnsi="Book Antiqua"/>
          <w:smallCaps/>
          <w:sz w:val="18"/>
          <w:szCs w:val="18"/>
        </w:rPr>
        <w:t>Broke and Broker</w:t>
      </w:r>
      <w:r w:rsidR="003917C7" w:rsidRPr="00747FD1">
        <w:rPr>
          <w:rFonts w:ascii="Book Antiqua" w:hAnsi="Book Antiqua"/>
          <w:sz w:val="18"/>
          <w:szCs w:val="18"/>
        </w:rPr>
        <w:t xml:space="preserve"> (May 7, 2021), http://www.brokeandbroker.com/5835/insecurities-aegis-frumento-gamification.</w:t>
      </w:r>
      <w:r w:rsidR="003917C7" w:rsidRPr="00747FD1">
        <w:rPr>
          <w:rFonts w:ascii="Book Antiqua" w:hAnsi="Book Antiqua"/>
          <w:sz w:val="18"/>
          <w:szCs w:val="18"/>
        </w:rPr>
        <w:fldChar w:fldCharType="end"/>
      </w:r>
    </w:p>
  </w:footnote>
  <w:footnote w:id="129">
    <w:p w14:paraId="3C804AD5" w14:textId="55F9A698" w:rsidR="006266E4" w:rsidRPr="00747FD1" w:rsidRDefault="006266E4">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903423" w:rsidRPr="00747FD1">
        <w:rPr>
          <w:rFonts w:ascii="Book Antiqua" w:hAnsi="Book Antiqua"/>
          <w:sz w:val="18"/>
          <w:szCs w:val="18"/>
        </w:rPr>
        <w:tab/>
      </w:r>
      <w:r w:rsidR="00903423"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{"citationID":"ae4u6le34n","properties":{"formattedCitation":"Brad M Barber et al., {\\i{}Learning, Fast or Slow}, 10 {\\scaps The Review of Asset Pricing Studies} 61 (Feb. 2020); Brad M. Barber et al., {\\i{}Do Day Traders Rationally Learn About Their Ability?} (Oct. 2017), https://faculty.haas.berkeley.edu/odean/papers/Day%20Traders/Day%20Trading%20and%20Learning%20110217.pdf.","plainCitation":"Brad M Barber et al., Learning, Fast or Slow, 10 The Review of Asset Pricing Studies 61 (Feb. 2020); Brad M. Barber et al., Do Day Traders Rationally Learn About Their Ability? (Oct. 2017), https://faculty.haas.berkeley.edu/odean/papers/Day%20Traders/Day%20Trading%20and%20Learning%20110217.pdf.","noteIndex":129},"citationItems":[{"id":734,"uris":["http://zotero.org/users/6676007/items/DAXZRJFI"],"uri":["http://zotero.org/users/6676007/items/DAXZRJFI"],"itemData":{"id":734,"type":"article-journal","multi":{"main":{},"_keys":{}},"abstract":"Rational models claim “trading to learn” explains widespread excessive speculative trading and challenge behavioral explanations of excessive trading. We argue rational learning models do not explain speculative trading by studying day traders in Taiwan. Consistent with previous studies of learning, unprofitable day traders are more likely than profitable traders to quit. Consistent with models of overconfidence and biased learning (but not with rational learning), the aggregate performance of day traders is negative; 74% of day trading volume is generated by traders with a history of losses; and 97% of day traders are likely to lose money in future day trading. Received: March 4, 2019; Editorial decision: May 16, 2019 by Editor: Jeffrey Pontiff. Authors have furnished an Internet Appendix, which is available on the Oxford University Press Web site next to the link to the final published paper online.","container-title":"The Review of Asset Pricing Studies","DOI":"10.1093/rapstu/raz006","ISSN":"2045-9920","issue":"1","page":"61-93","title":"Learning, Fast or Slow","volume":"10","container-title-short":"The Review of Asset Pricing Studies","author":[{"family":"Barber","given":"Brad M","multi":{"_key":{}}},{"family":"Lee","given":"Yi-Tsung","multi":{"_key":{}}},{"family":"Liu","given":"Yu-Jane","multi":{"_key":{}}},{"family":"Odean","given":"Terrance","multi":{"_key":{}}},{"family":"Zhang","given":"Ke","multi":{"_key":{}}}],"issued":{"date-parts":[["2020",2,1]]},"seeAlso":[]}},{"id":451,"uris":["http://zotero.org/users/6676007/items/M8F2RPFU"],"uri":["http://zotero.org/users/6676007/items/M8F2RPFU"],"itemData":{"id":451,"type":"article-journal","multi":{"main":{},"_keys":{}},"title":"Do Day Traders Rationally Learn About Their Ability?","URL":"https://faculty.haas.berkeley.edu/odean/papers/Day%20Traders/Day%20Trading%20and%20Learning%20110217.pdf","author":[{"family":"Barber","given":"Brad M.","multi":{"_key":{}}},{"family":"Lee","given":"Yi-Tsung","multi":{"_key":{}}},{"family":"Liu","given":"Yu-Jane","multi":{"_key":{}}},{"family":"Odean","given":"Terrance","multi":{"_key":{}}},{"family":"Zhang","given":"Ke","multi":{"_key":{}}}],"issued":{"date-parts":[["2017",10]]},"seeAlso":[]}}],"schema":"https://github.com/citation-style-language/schema/raw/master/csl-citation.json"} </w:instrText>
      </w:r>
      <w:r w:rsidR="00903423" w:rsidRPr="00747FD1">
        <w:rPr>
          <w:rFonts w:ascii="Book Antiqua" w:hAnsi="Book Antiqua"/>
          <w:sz w:val="18"/>
          <w:szCs w:val="18"/>
        </w:rPr>
        <w:fldChar w:fldCharType="separate"/>
      </w:r>
      <w:r w:rsidR="00004DE5" w:rsidRPr="00747FD1">
        <w:rPr>
          <w:rFonts w:ascii="Book Antiqua" w:hAnsi="Book Antiqua"/>
          <w:sz w:val="18"/>
          <w:szCs w:val="18"/>
        </w:rPr>
        <w:t xml:space="preserve">Brad M Barber et al., </w:t>
      </w:r>
      <w:r w:rsidR="00004DE5" w:rsidRPr="00747FD1">
        <w:rPr>
          <w:rFonts w:ascii="Book Antiqua" w:hAnsi="Book Antiqua"/>
          <w:i/>
          <w:iCs/>
          <w:sz w:val="18"/>
          <w:szCs w:val="18"/>
        </w:rPr>
        <w:t>Learning, Fast or Slow</w:t>
      </w:r>
      <w:r w:rsidR="00004DE5" w:rsidRPr="00747FD1">
        <w:rPr>
          <w:rFonts w:ascii="Book Antiqua" w:hAnsi="Book Antiqua"/>
          <w:sz w:val="18"/>
          <w:szCs w:val="18"/>
        </w:rPr>
        <w:t xml:space="preserve">, 10 </w:t>
      </w:r>
      <w:r w:rsidR="00004DE5" w:rsidRPr="00747FD1">
        <w:rPr>
          <w:rFonts w:ascii="Book Antiqua" w:hAnsi="Book Antiqua"/>
          <w:smallCaps/>
          <w:sz w:val="18"/>
          <w:szCs w:val="18"/>
        </w:rPr>
        <w:t>The Review of Asset Pricing Studies</w:t>
      </w:r>
      <w:r w:rsidR="00004DE5" w:rsidRPr="00747FD1">
        <w:rPr>
          <w:rFonts w:ascii="Book Antiqua" w:hAnsi="Book Antiqua"/>
          <w:sz w:val="18"/>
          <w:szCs w:val="18"/>
        </w:rPr>
        <w:t xml:space="preserve"> 61 (Feb. 2020); Brad M. Barber et al., </w:t>
      </w:r>
      <w:r w:rsidR="00004DE5" w:rsidRPr="00747FD1">
        <w:rPr>
          <w:rFonts w:ascii="Book Antiqua" w:hAnsi="Book Antiqua"/>
          <w:i/>
          <w:iCs/>
          <w:sz w:val="18"/>
          <w:szCs w:val="18"/>
        </w:rPr>
        <w:t>Do Day Traders Rationally Learn About Their Ability?</w:t>
      </w:r>
      <w:r w:rsidR="00004DE5" w:rsidRPr="00747FD1">
        <w:rPr>
          <w:rFonts w:ascii="Book Antiqua" w:hAnsi="Book Antiqua"/>
          <w:sz w:val="18"/>
          <w:szCs w:val="18"/>
        </w:rPr>
        <w:t xml:space="preserve"> (Oct. 2017), https://faculty.haas.berkeley.edu/odean/papers/Day%20Traders/Day%20Trading%20and%20Learning%20110217.pdf.</w:t>
      </w:r>
      <w:r w:rsidR="00903423" w:rsidRPr="00747FD1">
        <w:rPr>
          <w:rFonts w:ascii="Book Antiqua" w:hAnsi="Book Antiqua"/>
          <w:sz w:val="18"/>
          <w:szCs w:val="18"/>
        </w:rPr>
        <w:fldChar w:fldCharType="end"/>
      </w:r>
    </w:p>
  </w:footnote>
  <w:footnote w:id="130">
    <w:p w14:paraId="093BC51F" w14:textId="6F313DD4" w:rsidR="00FB5007" w:rsidRPr="00747FD1" w:rsidRDefault="00FB5007" w:rsidP="00B23A20">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B23A20" w:rsidRPr="00747FD1">
        <w:rPr>
          <w:rFonts w:ascii="Book Antiqua" w:hAnsi="Book Antiqua"/>
          <w:i/>
          <w:iCs/>
          <w:sz w:val="18"/>
          <w:szCs w:val="18"/>
        </w:rPr>
        <w:t>Robinhood’s Vlad Tenev talks mission</w:t>
      </w:r>
      <w:r w:rsidR="00B23A20" w:rsidRPr="00747FD1">
        <w:rPr>
          <w:rFonts w:ascii="Book Antiqua" w:hAnsi="Book Antiqua"/>
          <w:sz w:val="18"/>
          <w:szCs w:val="18"/>
        </w:rPr>
        <w:t xml:space="preserve">, </w:t>
      </w:r>
      <w:r w:rsidR="00B23A20" w:rsidRPr="00747FD1">
        <w:rPr>
          <w:rFonts w:ascii="Book Antiqua" w:hAnsi="Book Antiqua"/>
          <w:smallCaps/>
          <w:sz w:val="18"/>
          <w:szCs w:val="18"/>
        </w:rPr>
        <w:t>This Week in Startups</w:t>
      </w:r>
      <w:r w:rsidR="00B23A20" w:rsidRPr="00747FD1">
        <w:rPr>
          <w:rFonts w:ascii="Book Antiqua" w:hAnsi="Book Antiqua"/>
          <w:sz w:val="18"/>
          <w:szCs w:val="18"/>
        </w:rPr>
        <w:t>, episode 736 (2017).</w:t>
      </w:r>
    </w:p>
  </w:footnote>
  <w:footnote w:id="131">
    <w:p w14:paraId="41AE64FC" w14:textId="60D0BD64" w:rsidR="00194FD1" w:rsidRPr="00747FD1" w:rsidRDefault="00194FD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C34FD3" w:rsidRPr="00747FD1">
        <w:rPr>
          <w:rFonts w:ascii="Book Antiqua" w:hAnsi="Book Antiqua"/>
          <w:i/>
          <w:iCs/>
          <w:sz w:val="18"/>
          <w:szCs w:val="18"/>
        </w:rPr>
        <w:t>See</w:t>
      </w:r>
      <w:r w:rsidR="00C34FD3" w:rsidRPr="00747FD1">
        <w:rPr>
          <w:rFonts w:ascii="Book Antiqua" w:hAnsi="Book Antiqua"/>
          <w:sz w:val="18"/>
          <w:szCs w:val="18"/>
        </w:rPr>
        <w:t xml:space="preserve">, </w:t>
      </w:r>
      <w:r w:rsidR="00C34FD3" w:rsidRPr="00747FD1">
        <w:rPr>
          <w:rFonts w:ascii="Book Antiqua" w:hAnsi="Book Antiqua"/>
          <w:i/>
          <w:iCs/>
          <w:sz w:val="18"/>
          <w:szCs w:val="18"/>
        </w:rPr>
        <w:t>e.g.</w:t>
      </w:r>
      <w:r w:rsidR="00C34FD3" w:rsidRPr="00747FD1">
        <w:rPr>
          <w:rFonts w:ascii="Book Antiqua" w:hAnsi="Book Antiqua"/>
          <w:sz w:val="18"/>
          <w:szCs w:val="18"/>
        </w:rPr>
        <w:t xml:space="preserve">, </w:t>
      </w:r>
      <w:r w:rsidR="00C34FD3"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{"citationID":"a7ugl89b35","properties":{"formattedCitation":"Roger P. Alford &amp; James Fallows Tierney, {\\i{}Moral Reasoning in International Law}, {\\i{}in} {\\scaps The Role of Ethics in International Law} 11, 34 (Donald Earl Childress ed., 2009)","plainCitation":"Roger P. Alford &amp; James Fallows Tierney, Moral Reasoning in International Law, in The Role of Ethics in International Law 11, 34 (Donald Earl Childress ed., 2009)","noteIndex":131,"suppress-trailing-punctuation":true},"citationItems":[{"id":1006,"uris":["http://zotero.org/users/6676007/items/9X77CYFW"],"uri":["http://zotero.org/users/6676007/items/9X77CYFW"],"itemData":{"id":1006,"type":"chapter","multi":{"main":{},"_keys":{}},"container-title":"The Role of Ethics in International Law","page":"11","title":"Moral Reasoning in International Law","volume-title":"The Role of Ethics in International Law","author":[{"family":"Alford","given":"Roger P.","multi":{"_key":{}}},{"family":"Tierney","given":"James Fallows","multi":{"_key":{}}}],"editor":[{"family":"Childress","given":"Donald Earl","multi":{"_key":{}}}],"issued":{"date-parts":[["2009"]]},"seeAlso":[]},"locator":"34"}],"schema":"https://github.com/citation-style-language/schema/raw/master/csl-citation.json"} </w:instrText>
      </w:r>
      <w:r w:rsidR="00C34FD3" w:rsidRPr="00747FD1">
        <w:rPr>
          <w:rFonts w:ascii="Book Antiqua" w:hAnsi="Book Antiqua"/>
          <w:sz w:val="18"/>
          <w:szCs w:val="18"/>
        </w:rPr>
        <w:fldChar w:fldCharType="separate"/>
      </w:r>
      <w:r w:rsidR="00DD1E9D" w:rsidRPr="00747FD1">
        <w:rPr>
          <w:rFonts w:ascii="Book Antiqua" w:hAnsi="Book Antiqua"/>
          <w:sz w:val="18"/>
          <w:szCs w:val="18"/>
        </w:rPr>
        <w:t xml:space="preserve">Roger P. Alford &amp; James Fallows Tierney, </w:t>
      </w:r>
      <w:r w:rsidR="00DD1E9D" w:rsidRPr="00747FD1">
        <w:rPr>
          <w:rFonts w:ascii="Book Antiqua" w:hAnsi="Book Antiqua"/>
          <w:i/>
          <w:iCs/>
          <w:sz w:val="18"/>
          <w:szCs w:val="18"/>
        </w:rPr>
        <w:t>Moral Reasoning in International Law</w:t>
      </w:r>
      <w:r w:rsidR="00DD1E9D" w:rsidRPr="00747FD1">
        <w:rPr>
          <w:rFonts w:ascii="Book Antiqua" w:hAnsi="Book Antiqua"/>
          <w:sz w:val="18"/>
          <w:szCs w:val="18"/>
        </w:rPr>
        <w:t xml:space="preserve">, </w:t>
      </w:r>
      <w:r w:rsidR="00DD1E9D" w:rsidRPr="00747FD1">
        <w:rPr>
          <w:rFonts w:ascii="Book Antiqua" w:hAnsi="Book Antiqua"/>
          <w:i/>
          <w:iCs/>
          <w:sz w:val="18"/>
          <w:szCs w:val="18"/>
        </w:rPr>
        <w:t>in</w:t>
      </w:r>
      <w:r w:rsidR="00DD1E9D" w:rsidRPr="00747FD1">
        <w:rPr>
          <w:rFonts w:ascii="Book Antiqua" w:hAnsi="Book Antiqua"/>
          <w:sz w:val="18"/>
          <w:szCs w:val="18"/>
        </w:rPr>
        <w:t xml:space="preserve"> </w:t>
      </w:r>
      <w:r w:rsidR="00DD1E9D" w:rsidRPr="00747FD1">
        <w:rPr>
          <w:rFonts w:ascii="Book Antiqua" w:hAnsi="Book Antiqua"/>
          <w:smallCaps/>
          <w:sz w:val="18"/>
          <w:szCs w:val="18"/>
        </w:rPr>
        <w:t>The Role of Ethics in International Law</w:t>
      </w:r>
      <w:r w:rsidR="00DD1E9D" w:rsidRPr="00747FD1">
        <w:rPr>
          <w:rFonts w:ascii="Book Antiqua" w:hAnsi="Book Antiqua"/>
          <w:sz w:val="18"/>
          <w:szCs w:val="18"/>
        </w:rPr>
        <w:t xml:space="preserve"> 11, 34 (Donald Earl Childress ed., 2009)</w:t>
      </w:r>
      <w:r w:rsidR="00C34FD3" w:rsidRPr="00747FD1">
        <w:rPr>
          <w:rFonts w:ascii="Book Antiqua" w:hAnsi="Book Antiqua"/>
          <w:sz w:val="18"/>
          <w:szCs w:val="18"/>
        </w:rPr>
        <w:fldChar w:fldCharType="end"/>
      </w:r>
      <w:r w:rsidR="00163C2E" w:rsidRPr="00747FD1">
        <w:rPr>
          <w:rFonts w:ascii="Book Antiqua" w:hAnsi="Book Antiqua"/>
          <w:sz w:val="18"/>
          <w:szCs w:val="18"/>
        </w:rPr>
        <w:t>.</w:t>
      </w:r>
    </w:p>
  </w:footnote>
  <w:footnote w:id="132">
    <w:p w14:paraId="21C98DA3" w14:textId="59032EB3" w:rsidR="005C77BF" w:rsidRPr="00747FD1" w:rsidRDefault="005C77BF" w:rsidP="005C77B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{"citationID":"av68288si0","properties":{"formattedCitation":"{\\scaps Wai Mun Fong}, {\\scaps The Lottery Mindset: Investors, Gambling and the Stock Market} 2 (Palgrave Macmillan UK 2014)","plainCitation":"Wai Mun Fong, The Lottery Mindset: Investors, Gambling and the Stock Market 2 (Palgrave Macmillan UK 2014)","noteIndex":132,"suppress-trailing-punctuation":true},"citationItems":[{"id":767,"uris":["http://zotero.org/users/6676007/items/66ENIECS"],"uri":["http://zotero.org/users/6676007/items/66ENIECS"],"itemData":{"id":767,"type":"book","multi":{"main":{},"_keys":{}},"publisher":"Palgrave Macmillan UK","title":"The Lottery Mindset: Investors, Gambling and the Stock Market","author":[{"family":"Fong","given":"Wai Mun","multi":{"_key":{}}}],"issued":{"date-parts":[["2014"]]},"seeAlso":[]},"locator":"2"}],"schema":"https://github.com/citation-style-language/schema/raw/master/csl-citation.json"}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mallCaps/>
          <w:sz w:val="18"/>
          <w:szCs w:val="18"/>
        </w:rPr>
        <w:t>Wai Mun Fong</w:t>
      </w:r>
      <w:r w:rsidRPr="00747FD1">
        <w:rPr>
          <w:rFonts w:ascii="Book Antiqua" w:hAnsi="Book Antiqua"/>
          <w:sz w:val="18"/>
          <w:szCs w:val="18"/>
        </w:rPr>
        <w:t xml:space="preserve">, </w:t>
      </w:r>
      <w:r w:rsidRPr="00747FD1">
        <w:rPr>
          <w:rFonts w:ascii="Book Antiqua" w:hAnsi="Book Antiqua"/>
          <w:smallCaps/>
          <w:sz w:val="18"/>
          <w:szCs w:val="18"/>
        </w:rPr>
        <w:t>The Lottery Mindset: Investors, Gambling and the Stock Market</w:t>
      </w:r>
      <w:r w:rsidRPr="00747FD1">
        <w:rPr>
          <w:rFonts w:ascii="Book Antiqua" w:hAnsi="Book Antiqua"/>
          <w:sz w:val="18"/>
          <w:szCs w:val="18"/>
        </w:rPr>
        <w:t xml:space="preserve"> 2 (Palgrave Macmillan UK 2014)</w:t>
      </w:r>
      <w:r w:rsidRPr="00747FD1">
        <w:rPr>
          <w:rFonts w:ascii="Book Antiqua" w:hAnsi="Book Antiqua"/>
          <w:sz w:val="18"/>
          <w:szCs w:val="18"/>
        </w:rPr>
        <w:fldChar w:fldCharType="end"/>
      </w:r>
      <w:r w:rsidRPr="00747FD1">
        <w:rPr>
          <w:rFonts w:ascii="Book Antiqua" w:hAnsi="Book Antiqua"/>
          <w:sz w:val="18"/>
          <w:szCs w:val="18"/>
        </w:rPr>
        <w:t xml:space="preserve">. Noise has an important role in financial markets. Some level of noise, in the sense of mistaken or heterogeneous beliefs about the quality of information relevant to the payoff from an economic asset, is necessary for liquidity to exist. Otherwise there will not be the kind of difference of opinion needed for buyers and sellers of securities to transact on beliefs about their private information, knowing that others likewise have analogous beliefs informing their own trade. </w:t>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{"citationID":"a19atkgr4qs","properties":{"formattedCitation":"Fischer Black, {\\i{}Noise}, 41 {\\scaps The Journal of Finance} 528, __ (John Wiley &amp; Sons, Ltd Jul. 1986)","plainCitation":"Fischer Black, Noise, 41 The Journal of Finance 528, __ (John Wiley &amp; Sons, Ltd Jul. 1986)","noteIndex":132,"suppress-trailing-punctuation":true},"citationItems":[{"id":768,"uris":["http://zotero.org/users/6676007/items/UAMR8IJ2"],"uri":["http://zotero.org/users/6676007/items/UAMR8IJ2"],"itemData":{"id":768,"type":"article-journal","multi":{"main":{},"_keys":{}},"abstract":"ABSTRACT The effects of noise on the world, and on our views of the world, are profound. Noise in the sense of a large number of small events is often a causal factor much more powerful than a small number of large events can be. Noise makes trading in financial markets possible, and thus allows us to observe prices for financial assets. Noise causes markets to be somewhat inefficient, but often prevents us from taking advantage of inefficiencies. Noise in the form of uncertainty about future tastes and technology by sector causes business cycles, and makes them highly resistant to improvement through government intervention. Noise in the form of expectations that need not follow rational rules causes inflation to be what it is, at least in the absence of a gold standard or fixed exchange rates. Noise in the form of uncertainty about what relative prices would be with other exchange rates makes us think incorrectly that changes in exchange rates or inflation rates cause changes in trade or investment flows or economic activity. Most generally, noise makes it very difficult to test either practical or academic theories about the way that financial or economic markets work. We are forced to act largely in the dark.","container-title":"The Journal of Finance","DOI":"10.1111/j.1540-6261.1986.tb04513.x","ISSN":"0022-1082","issue":"3","page":"528-543","publisher":"John Wiley &amp; Sons, Ltd","title":"Noise","volume":"41","container-title-short":"The Journal of Finance","author":[{"family":"Black","given":"Fischer","multi":{"_key":{}}}],"issued":{"date-parts":[["1986",7,1]]},"seeAlso":[]},"locator":"__"}],"schema":"https://github.com/citation-style-language/schema/raw/master/csl-citation.json"}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Fischer Black, </w:t>
      </w:r>
      <w:r w:rsidRPr="00747FD1">
        <w:rPr>
          <w:rFonts w:ascii="Book Antiqua" w:hAnsi="Book Antiqua"/>
          <w:i/>
          <w:iCs/>
          <w:sz w:val="18"/>
          <w:szCs w:val="18"/>
        </w:rPr>
        <w:t>Noise</w:t>
      </w:r>
      <w:r w:rsidRPr="00747FD1">
        <w:rPr>
          <w:rFonts w:ascii="Book Antiqua" w:hAnsi="Book Antiqua"/>
          <w:sz w:val="18"/>
          <w:szCs w:val="18"/>
        </w:rPr>
        <w:t xml:space="preserve">, 41 </w:t>
      </w:r>
      <w:r w:rsidRPr="00747FD1">
        <w:rPr>
          <w:rFonts w:ascii="Book Antiqua" w:hAnsi="Book Antiqua"/>
          <w:smallCaps/>
          <w:sz w:val="18"/>
          <w:szCs w:val="18"/>
        </w:rPr>
        <w:t>The Journal of Finance</w:t>
      </w:r>
      <w:r w:rsidRPr="00747FD1">
        <w:rPr>
          <w:rFonts w:ascii="Book Antiqua" w:hAnsi="Book Antiqua"/>
          <w:sz w:val="18"/>
          <w:szCs w:val="18"/>
        </w:rPr>
        <w:t xml:space="preserve"> 528, __ (John Wiley &amp; Sons, Ltd Jul. 1986)</w:t>
      </w:r>
      <w:r w:rsidRPr="00747FD1">
        <w:rPr>
          <w:rFonts w:ascii="Book Antiqua" w:hAnsi="Book Antiqua"/>
          <w:sz w:val="18"/>
          <w:szCs w:val="18"/>
        </w:rPr>
        <w:fldChar w:fldCharType="end"/>
      </w:r>
      <w:r w:rsidRPr="00747FD1">
        <w:rPr>
          <w:rFonts w:ascii="Book Antiqua" w:hAnsi="Book Antiqua"/>
          <w:sz w:val="18"/>
          <w:szCs w:val="18"/>
        </w:rPr>
        <w:t xml:space="preserve">; cf.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{"citationID":"a1s82u34nhk","properties":{"formattedCitation":"{\\scaps Jens Beckert}, {\\scaps Imagined Futures: Fictional Expectations and Capitalist Dynamics} __ (Harvard UP 2016)","plainCitation":"Jens Beckert, Imagined Futures: Fictional Expectations and Capitalist Dynamics __ (Harvard UP 2016)","noteIndex":132,"suppress-trailing-punctuation":true},"citationItems":[{"id":828,"uris":["http://zotero.org/users/6676007/items/78LUSK2H"],"uri":["http://zotero.org/users/6676007/items/78LUSK2H"],"itemData":{"id":828,"type":"book","multi":{"main":{},"_keys":{}},"publisher":"Harvard UP","title":"Imagined futures: fictional expectations and capitalist dynamics","author":[{"family":"Beckert","given":"Jens","multi":{"_key":{}}}],"issued":{"date-parts":[["2016"]]},"seeAlso":[]},"locator":"__"}],"schema":"https://github.com/citation-style-language/schema/raw/master/csl-citation.json"}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mallCaps/>
          <w:sz w:val="18"/>
          <w:szCs w:val="18"/>
        </w:rPr>
        <w:t>Jens Beckert</w:t>
      </w:r>
      <w:r w:rsidR="00C31F8B" w:rsidRPr="00747FD1">
        <w:rPr>
          <w:rFonts w:ascii="Book Antiqua" w:hAnsi="Book Antiqua"/>
          <w:sz w:val="18"/>
          <w:szCs w:val="18"/>
        </w:rPr>
        <w:t xml:space="preserve">, </w:t>
      </w:r>
      <w:r w:rsidR="00C31F8B" w:rsidRPr="00747FD1">
        <w:rPr>
          <w:rFonts w:ascii="Book Antiqua" w:hAnsi="Book Antiqua"/>
          <w:smallCaps/>
          <w:sz w:val="18"/>
          <w:szCs w:val="18"/>
        </w:rPr>
        <w:t>Imagined Futures: Fictional Expectations and Capitalist Dynamics</w:t>
      </w:r>
      <w:r w:rsidR="00C31F8B" w:rsidRPr="00747FD1">
        <w:rPr>
          <w:rFonts w:ascii="Book Antiqua" w:hAnsi="Book Antiqua"/>
          <w:sz w:val="18"/>
          <w:szCs w:val="18"/>
        </w:rPr>
        <w:t xml:space="preserve"> __ (Harvard UP 2016)</w:t>
      </w:r>
      <w:r w:rsidRPr="00747FD1">
        <w:rPr>
          <w:rFonts w:ascii="Book Antiqua" w:hAnsi="Book Antiqua"/>
          <w:sz w:val="18"/>
          <w:szCs w:val="18"/>
        </w:rPr>
        <w:fldChar w:fldCharType="end"/>
      </w:r>
      <w:r w:rsidRPr="00747FD1">
        <w:rPr>
          <w:rFonts w:ascii="Book Antiqua" w:hAnsi="Book Antiqua"/>
          <w:sz w:val="18"/>
          <w:szCs w:val="18"/>
        </w:rPr>
        <w:t>.</w:t>
      </w:r>
    </w:p>
  </w:footnote>
  <w:footnote w:id="133">
    <w:p w14:paraId="06E87CBA" w14:textId="6CD117DC" w:rsidR="005C77BF" w:rsidRPr="00747FD1" w:rsidRDefault="005C77BF" w:rsidP="005C77B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{"citationID":"a1lpaut4jeh","properties":{"formattedCitation":"Zohar Goshen &amp; Gideon Parchomovsky, {\\i{}The Essential Role of Securities Regulation}, 55 {\\scaps Duke L.J.} 711, 714\\uc0\\u8211{}15 (Feb. 2006)","plainCitation":"Zohar Goshen &amp; Gideon Parchomovsky, The Essential Role of Securities Regulation, 55 Duke L.J. 711, 714–15 (Feb. 2006)","noteIndex":133,"suppress-trailing-punctuation":true},"citationItems":[{"id":42,"uris":["http://zotero.org/users/6676007/items/RGVVRH95"],"uri":["http://zotero.org/users/6676007/items/RGVVRH95"],"itemData":{"id":42,"type":"article-journal","multi":{"main":{},"_keys":{}},"container-title":"Duke L.J.","ISSN":"0012-7086","issue":"4","page":"711-782","title":"The Essential Role of Securities Regulation","volume":"55","author":[{"family":"Goshen","given":"Zohar","multi":{"_key":{}}},{"family":"Parchomovsky","given":"Gideon","multi":{"_key":{}}}],"issued":{"date-parts":[["2006",2,1]]},"seeAlso":[]},"locator":"714-15"}],"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Zohar Goshen &amp; Gideon Parchomovsky, </w:t>
      </w:r>
      <w:r w:rsidR="00C31F8B" w:rsidRPr="00747FD1">
        <w:rPr>
          <w:rFonts w:ascii="Book Antiqua" w:hAnsi="Book Antiqua"/>
          <w:i/>
          <w:iCs/>
          <w:sz w:val="18"/>
          <w:szCs w:val="18"/>
        </w:rPr>
        <w:t>The Essential Role of Securities Regulation</w:t>
      </w:r>
      <w:r w:rsidR="00C31F8B" w:rsidRPr="00747FD1">
        <w:rPr>
          <w:rFonts w:ascii="Book Antiqua" w:hAnsi="Book Antiqua"/>
          <w:sz w:val="18"/>
          <w:szCs w:val="18"/>
        </w:rPr>
        <w:t xml:space="preserve">, 55 </w:t>
      </w:r>
      <w:r w:rsidR="00C31F8B" w:rsidRPr="00747FD1">
        <w:rPr>
          <w:rFonts w:ascii="Book Antiqua" w:hAnsi="Book Antiqua"/>
          <w:smallCaps/>
          <w:sz w:val="18"/>
          <w:szCs w:val="18"/>
        </w:rPr>
        <w:t>Duke L.J.</w:t>
      </w:r>
      <w:r w:rsidR="00C31F8B" w:rsidRPr="00747FD1">
        <w:rPr>
          <w:rFonts w:ascii="Book Antiqua" w:hAnsi="Book Antiqua"/>
          <w:sz w:val="18"/>
          <w:szCs w:val="18"/>
        </w:rPr>
        <w:t xml:space="preserve"> 711, 714–15 (Feb. 2006)</w:t>
      </w:r>
      <w:r w:rsidRPr="00747FD1">
        <w:rPr>
          <w:rFonts w:ascii="Book Antiqua" w:hAnsi="Book Antiqua"/>
          <w:sz w:val="18"/>
          <w:szCs w:val="18"/>
        </w:rPr>
        <w:fldChar w:fldCharType="end"/>
      </w:r>
      <w:r w:rsidRPr="00747FD1">
        <w:rPr>
          <w:rFonts w:ascii="Book Antiqua" w:hAnsi="Book Antiqua"/>
          <w:sz w:val="18"/>
          <w:szCs w:val="18"/>
        </w:rPr>
        <w:t>.</w:t>
      </w:r>
    </w:p>
  </w:footnote>
  <w:footnote w:id="134">
    <w:p w14:paraId="2005AFAF" w14:textId="23A2DF6B" w:rsidR="005C77BF" w:rsidRPr="00747FD1" w:rsidRDefault="005C77BF" w:rsidP="005C77B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{"citationID":"ah4iig17e0","properties":{"formattedCitation":"Black, {\\i{}supra} note 132, at __","plainCitation":"Black, supra note 132, at __","noteIndex":134,"suppress-trailing-punctuation":true},"citationItems":[{"id":768,"uris":["http://zotero.org/users/6676007/items/UAMR8IJ2"],"uri":["http://zotero.org/users/6676007/items/UAMR8IJ2"],"itemData":{"id":768,"type":"article-journal","multi":{"main":{},"_keys":{}},"abstract":"ABSTRACT The effects of noise on the world, and on our views of the world, are profound. Noise in the sense of a large number of small events is often a causal factor much more powerful than a small number of large events can be. Noise makes trading in financial markets possible, and thus allows us to observe prices for financial assets. Noise causes markets to be somewhat inefficient, but often prevents us from taking advantage of inefficiencies. Noise in the form of uncertainty about future tastes and technology by sector causes business cycles, and makes them highly resistant to improvement through government intervention. Noise in the form of expectations that need not follow rational rules causes inflation to be what it is, at least in the absence of a gold standard or fixed exchange rates. Noise in the form of uncertainty about what relative prices would be with other exchange rates makes us think incorrectly that changes in exchange rates or inflation rates cause changes in trade or investment flows or economic activity. Most generally, noise makes it very difficult to test either practical or academic theories about the way that financial or economic markets work. We are forced to act largely in the dark.","container-title":"The Journal of Finance","DOI":"10.1111/j.1540-6261.1986.tb04513.x","ISSN":"0022-1082","issue":"3","page":"528-543","publisher":"John Wiley &amp; Sons, Ltd","title":"Noise","volume":"41","container-title-short":"The Journal of Finance","author":[{"family":"Black","given":"Fischer","multi":{"_key":{}}}],"issued":{"date-parts":[["1986",7,1]]},"seeAlso":[]},"locator":"__"}],"schema":"https://github.com/citation-style-language/schema/raw/master/csl-citation.json"}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Black,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132, at __</w:t>
      </w:r>
      <w:r w:rsidRPr="00747FD1">
        <w:rPr>
          <w:rFonts w:ascii="Book Antiqua" w:hAnsi="Book Antiqua"/>
          <w:sz w:val="18"/>
          <w:szCs w:val="18"/>
        </w:rPr>
        <w:fldChar w:fldCharType="end"/>
      </w:r>
      <w:r w:rsidRPr="00747FD1">
        <w:rPr>
          <w:rFonts w:ascii="Book Antiqua" w:hAnsi="Book Antiqua"/>
          <w:sz w:val="18"/>
          <w:szCs w:val="18"/>
        </w:rPr>
        <w:t xml:space="preserve"> (explaining that “it will become more profitable for people to trade on information, but only because the prices have more noise in them”).</w:t>
      </w:r>
    </w:p>
  </w:footnote>
  <w:footnote w:id="135">
    <w:p w14:paraId="46D0A759" w14:textId="084AC78B" w:rsidR="00B866AF" w:rsidRPr="00747FD1" w:rsidRDefault="008C2FC5" w:rsidP="0075638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75638E" w:rsidRPr="00747FD1">
        <w:rPr>
          <w:rFonts w:ascii="Book Antiqua" w:hAnsi="Book Antiqua"/>
          <w:sz w:val="18"/>
          <w:szCs w:val="18"/>
        </w:rPr>
        <w:tab/>
      </w:r>
      <w:r w:rsidR="00B866AF" w:rsidRPr="00747FD1">
        <w:rPr>
          <w:rFonts w:ascii="Book Antiqua" w:hAnsi="Book Antiqua"/>
          <w:i/>
          <w:iCs/>
          <w:sz w:val="18"/>
          <w:szCs w:val="18"/>
        </w:rPr>
        <w:t>See</w:t>
      </w:r>
      <w:r w:rsidR="00B866AF" w:rsidRPr="00747FD1">
        <w:rPr>
          <w:rFonts w:ascii="Book Antiqua" w:hAnsi="Book Antiqua"/>
          <w:sz w:val="18"/>
          <w:szCs w:val="18"/>
        </w:rPr>
        <w:t xml:space="preserve">, </w:t>
      </w:r>
      <w:r w:rsidR="00B866AF" w:rsidRPr="00747FD1">
        <w:rPr>
          <w:rFonts w:ascii="Book Antiqua" w:hAnsi="Book Antiqua"/>
          <w:i/>
          <w:iCs/>
          <w:sz w:val="18"/>
          <w:szCs w:val="18"/>
        </w:rPr>
        <w:t>e.g.</w:t>
      </w:r>
      <w:r w:rsidR="00B866AF" w:rsidRPr="00747FD1">
        <w:rPr>
          <w:rFonts w:ascii="Book Antiqua" w:hAnsi="Book Antiqua"/>
          <w:sz w:val="18"/>
          <w:szCs w:val="18"/>
        </w:rPr>
        <w:t xml:space="preserve">, </w:t>
      </w:r>
      <w:r w:rsidR="00FF4EFF"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{"citationID":"a24gbdqahbc","properties":{"formattedCitation":"Sanford J. Grossman &amp; Joseph E. Stiglitz, {\\i{}On the Impossibility of Informationally Efficient Markets}, 70 {\\scaps The American Economic Review} 393, __ (American Economic Association 1980)","plainCitation":"Sanford J. Grossman &amp; Joseph E. Stiglitz, On the Impossibility of Informationally Efficient Markets, 70 The American Economic Review 393, __ (American Economic Association 1980)","noteIndex":135,"suppress-trailing-punctuation":true},"citationItems":[{"id":770,"uris":["http://zotero.org/users/6676007/items/NEQ5ZZMQ"],"uri":["http://zotero.org/users/6676007/items/NEQ5ZZMQ"],"itemData":{"id":770,"type":"article-journal","multi":{"main":{},"_keys":{}},"archive":"JSTOR","container-title":"The American Economic Review","ISSN":"00028282","issue":"3","page":"393-408","publisher":"American Economic Association","title":"On the Impossibility of Informationally Efficient Markets","volume":"70","author":[{"family":"Grossman","given":"Sanford J.","multi":{"_key":{}}},{"family":"Stiglitz","given":"Joseph E.","multi":{"_key":{}}}],"issued":{"date-parts":[["1980"]]},"seeAlso":[]},"locator":"__"}],"schema":"https://github.com/citation-style-language/schema/raw/master/csl-citation.json"} </w:instrText>
      </w:r>
      <w:r w:rsidR="00FF4EFF" w:rsidRPr="00747FD1">
        <w:rPr>
          <w:rFonts w:ascii="Book Antiqua" w:hAnsi="Book Antiqua"/>
          <w:sz w:val="18"/>
          <w:szCs w:val="18"/>
        </w:rPr>
        <w:fldChar w:fldCharType="separate"/>
      </w:r>
      <w:r w:rsidR="006012B0" w:rsidRPr="00747FD1">
        <w:rPr>
          <w:rFonts w:ascii="Book Antiqua" w:hAnsi="Book Antiqua"/>
          <w:sz w:val="18"/>
          <w:szCs w:val="18"/>
        </w:rPr>
        <w:t xml:space="preserve">Sanford J. Grossman &amp; Joseph E. Stiglitz, </w:t>
      </w:r>
      <w:r w:rsidR="006012B0" w:rsidRPr="00747FD1">
        <w:rPr>
          <w:rFonts w:ascii="Book Antiqua" w:hAnsi="Book Antiqua"/>
          <w:i/>
          <w:iCs/>
          <w:sz w:val="18"/>
          <w:szCs w:val="18"/>
        </w:rPr>
        <w:t>On the Impossibility of Informationally Efficient Markets</w:t>
      </w:r>
      <w:r w:rsidR="006012B0" w:rsidRPr="00747FD1">
        <w:rPr>
          <w:rFonts w:ascii="Book Antiqua" w:hAnsi="Book Antiqua"/>
          <w:sz w:val="18"/>
          <w:szCs w:val="18"/>
        </w:rPr>
        <w:t xml:space="preserve">, 70 </w:t>
      </w:r>
      <w:r w:rsidR="006012B0" w:rsidRPr="00747FD1">
        <w:rPr>
          <w:rFonts w:ascii="Book Antiqua" w:hAnsi="Book Antiqua"/>
          <w:smallCaps/>
          <w:sz w:val="18"/>
          <w:szCs w:val="18"/>
        </w:rPr>
        <w:t>The American Economic Review</w:t>
      </w:r>
      <w:r w:rsidR="006012B0" w:rsidRPr="00747FD1">
        <w:rPr>
          <w:rFonts w:ascii="Book Antiqua" w:hAnsi="Book Antiqua"/>
          <w:sz w:val="18"/>
          <w:szCs w:val="18"/>
        </w:rPr>
        <w:t xml:space="preserve"> 393, __ (American Economic Association 1980)</w:t>
      </w:r>
      <w:r w:rsidR="00FF4EFF" w:rsidRPr="00747FD1">
        <w:rPr>
          <w:rFonts w:ascii="Book Antiqua" w:hAnsi="Book Antiqua"/>
          <w:sz w:val="18"/>
          <w:szCs w:val="18"/>
        </w:rPr>
        <w:fldChar w:fldCharType="end"/>
      </w:r>
      <w:r w:rsidR="00AE3EFD" w:rsidRPr="00747FD1">
        <w:rPr>
          <w:rFonts w:ascii="Book Antiqua" w:hAnsi="Book Antiqua"/>
          <w:sz w:val="18"/>
          <w:szCs w:val="18"/>
        </w:rPr>
        <w:t>.</w:t>
      </w:r>
    </w:p>
  </w:footnote>
  <w:footnote w:id="136">
    <w:p w14:paraId="6A7EDFAD" w14:textId="5922A9BA" w:rsidR="008C2FC5" w:rsidRPr="00747FD1" w:rsidRDefault="008C2FC5" w:rsidP="000E53D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75638E" w:rsidRPr="00747FD1">
        <w:rPr>
          <w:rFonts w:ascii="Book Antiqua" w:hAnsi="Book Antiqua"/>
          <w:sz w:val="18"/>
          <w:szCs w:val="18"/>
        </w:rPr>
        <w:tab/>
      </w:r>
      <w:r w:rsidR="000C2D5E" w:rsidRPr="00747FD1">
        <w:rPr>
          <w:rFonts w:ascii="Book Antiqua" w:hAnsi="Book Antiqua"/>
          <w:i/>
          <w:iCs/>
          <w:sz w:val="18"/>
          <w:szCs w:val="18"/>
        </w:rPr>
        <w:t>See</w:t>
      </w:r>
      <w:r w:rsidR="000C2D5E" w:rsidRPr="00747FD1">
        <w:rPr>
          <w:rFonts w:ascii="Book Antiqua" w:hAnsi="Book Antiqua"/>
          <w:sz w:val="18"/>
          <w:szCs w:val="18"/>
        </w:rPr>
        <w:t xml:space="preserve">, </w:t>
      </w:r>
      <w:r w:rsidR="000C2D5E" w:rsidRPr="00747FD1">
        <w:rPr>
          <w:rFonts w:ascii="Book Antiqua" w:hAnsi="Book Antiqua"/>
          <w:i/>
          <w:iCs/>
          <w:sz w:val="18"/>
          <w:szCs w:val="18"/>
        </w:rPr>
        <w:t>e.g.</w:t>
      </w:r>
      <w:r w:rsidR="000C2D5E" w:rsidRPr="00747FD1">
        <w:rPr>
          <w:rFonts w:ascii="Book Antiqua" w:hAnsi="Book Antiqua"/>
          <w:sz w:val="18"/>
          <w:szCs w:val="18"/>
        </w:rPr>
        <w:t xml:space="preserve">, </w:t>
      </w:r>
      <w:r w:rsidR="000E53D7"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{"citationID":"ava2j7a97b","properties":{"formattedCitation":"Lin, {\\i{}supra} note 108; Goshen &amp; Parchomovsky, {\\i{}supra} note 133.","plainCitation":"Lin, supra note 108; Goshen &amp; Parchomovsky, supra note 133.","noteIndex":136},"citationItems":[{"id":764,"uris":["http://zotero.org/users/6676007/items/7UPPDQ4Q"],"uri":["http://zotero.org/users/6676007/items/7UPPDQ4Q"],"itemData":{"id":764,"type":"article-journal","multi":{"main":{},"_keys":{}},"container-title":"B.U. L. Rev.","page":"461","title":"Reasonable Investor(s)","volume":"95","author":[{"family":"Lin","given":"Tom C.W.","multi":{"_key":{}}}],"issued":{"date-parts":[["2015"]]},"seeAlso":[]}},{"id":42,"uris":["http://zotero.org/users/6676007/items/RGVVRH95"],"uri":["http://zotero.org/users/6676007/items/RGVVRH95"],"itemData":{"id":42,"type":"article-journal","multi":{"main":{},"_keys":{}},"container-title":"Duke L.J.","ISSN":"0012-7086","issue":"4","page":"711-782","title":"The Essential Role of Securities Regulation","volume":"55","author":[{"family":"Goshen","given":"Zohar","multi":{"_key":{}}},{"family":"Parchomovsky","given":"Gideon","multi":{"_key":{}}}],"issued":{"date-parts":[["2006",2,1]]},"seeAlso":[]}}],"schema":"https://github.com/citation-style-language/schema/raw/master/csl-citation.json"} </w:instrText>
      </w:r>
      <w:r w:rsidR="000E53D7" w:rsidRPr="00747FD1">
        <w:rPr>
          <w:rFonts w:ascii="Book Antiqua" w:hAnsi="Book Antiqua"/>
          <w:sz w:val="18"/>
          <w:szCs w:val="18"/>
        </w:rPr>
        <w:fldChar w:fldCharType="separate"/>
      </w:r>
      <w:r w:rsidR="00C31F8B" w:rsidRPr="00747FD1">
        <w:rPr>
          <w:rFonts w:ascii="Book Antiqua" w:hAnsi="Book Antiqua"/>
          <w:sz w:val="18"/>
          <w:szCs w:val="18"/>
        </w:rPr>
        <w:t xml:space="preserve">Lin,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108; Goshen &amp; Parchomovsky,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133.</w:t>
      </w:r>
      <w:r w:rsidR="000E53D7" w:rsidRPr="00747FD1">
        <w:rPr>
          <w:rFonts w:ascii="Book Antiqua" w:hAnsi="Book Antiqua"/>
          <w:sz w:val="18"/>
          <w:szCs w:val="18"/>
        </w:rPr>
        <w:fldChar w:fldCharType="end"/>
      </w:r>
    </w:p>
  </w:footnote>
  <w:footnote w:id="137">
    <w:p w14:paraId="0AC4BFF3" w14:textId="0A034CA7" w:rsidR="002E0617" w:rsidRPr="00747FD1" w:rsidRDefault="002E0617" w:rsidP="00EA1B8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B66A79" w:rsidRPr="00747FD1">
        <w:rPr>
          <w:rFonts w:ascii="Book Antiqua" w:hAnsi="Book Antiqua"/>
          <w:sz w:val="18"/>
          <w:szCs w:val="18"/>
        </w:rPr>
        <w:tab/>
      </w:r>
      <w:r w:rsidR="00C218DD" w:rsidRPr="00747FD1">
        <w:rPr>
          <w:rFonts w:ascii="Book Antiqua" w:hAnsi="Book Antiqua"/>
          <w:i/>
          <w:iCs/>
          <w:sz w:val="18"/>
          <w:szCs w:val="18"/>
        </w:rPr>
        <w:t>See</w:t>
      </w:r>
      <w:r w:rsidR="00C218DD" w:rsidRPr="00747FD1">
        <w:rPr>
          <w:rFonts w:ascii="Book Antiqua" w:hAnsi="Book Antiqua"/>
          <w:sz w:val="18"/>
          <w:szCs w:val="18"/>
        </w:rPr>
        <w:t xml:space="preserve">, </w:t>
      </w:r>
      <w:r w:rsidR="00C218DD" w:rsidRPr="00747FD1">
        <w:rPr>
          <w:rFonts w:ascii="Book Antiqua" w:hAnsi="Book Antiqua"/>
          <w:i/>
          <w:iCs/>
          <w:sz w:val="18"/>
          <w:szCs w:val="18"/>
        </w:rPr>
        <w:t>e.g.</w:t>
      </w:r>
      <w:r w:rsidR="00C218DD" w:rsidRPr="00747FD1">
        <w:rPr>
          <w:rFonts w:ascii="Book Antiqua" w:hAnsi="Book Antiqua"/>
          <w:sz w:val="18"/>
          <w:szCs w:val="18"/>
        </w:rPr>
        <w:t xml:space="preserve">, the last subpart. </w:t>
      </w:r>
      <w:r w:rsidR="003062ED" w:rsidRPr="00747FD1">
        <w:rPr>
          <w:rFonts w:ascii="Book Antiqua" w:hAnsi="Book Antiqua"/>
          <w:sz w:val="18"/>
          <w:szCs w:val="18"/>
        </w:rPr>
        <w:t xml:space="preserve">To the point that traders can often have divergent reasons for trading (relative to the normative prescriptions of traditional finance), Lynn Stout offered a “heterogeneous expectations model of speculation posit[ing] that differences in traders’ beliefs—that is, subjective beliefs and bearishness—can be a catalyst for trading.” </w:t>
      </w:r>
      <w:r w:rsidR="003062ED"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{"citationID":"V1v8jKn4","properties":{"formattedCitation":"Lynn A. Stout, {\\i{}Irrational Expectations}, 3 {\\scaps Legal Theory} 227, 228 (Cambridge University Press 2009/02/16 ed. 1997)","plainCitation":"Lynn A. Stout, Irrational Expectations, 3 Legal Theory 227, 228 (Cambridge University Press 2009/02/16 ed. 1997)","noteIndex":137,"suppress-trailing-punctuation":true},"citationItems":[{"id":736,"uris":["http://zotero.org/users/6676007/items/KICCHY79"],"uri":["http://zotero.org/users/6676007/items/KICCHY79"],"itemData":{"id":736,"type":"article-journal","multi":{"main":{},"_keys":{}},"abstract":"Rational expectations models have become a staple of economic theory and the basis for a Nobel Prize. This article argues that rational expectations analysis suffers from potentially fatal flaws that seriously undermine its value in understanding many market phenomena. Using the example of financial markets, the article illustrates how the rational expectations approach has worked to obscure, rather than to illuminate, our understanding of speculation and speculative markets. This misguidance raises problems for law and policy.","archive":"Cambridge Core","container-title":"Legal Theory","DOI":"10.1017/S135232520000077X","ISSN":"1352-3252","issue":"3","note":"edition: 2009/02/16","page":"227-248","publisher":"Cambridge University Press","source":"Cambridge University Press","title":"Irrational Expectations","volume":"3","author":[{"family":"Stout","given":"Lynn A.","multi":{"_key":{}}}],"issued":{"date-parts":[["1997"]]},"seeAlso":[]},"locator":"228"}],"schema":"https://github.com/citation-style-language/schema/raw/master/csl-citation.json"} </w:instrText>
      </w:r>
      <w:r w:rsidR="003062ED" w:rsidRPr="00747FD1">
        <w:rPr>
          <w:rFonts w:ascii="Book Antiqua" w:hAnsi="Book Antiqua"/>
          <w:sz w:val="18"/>
          <w:szCs w:val="18"/>
        </w:rPr>
        <w:fldChar w:fldCharType="separate"/>
      </w:r>
      <w:r w:rsidR="003062ED" w:rsidRPr="00747FD1">
        <w:rPr>
          <w:rFonts w:ascii="Book Antiqua" w:hAnsi="Book Antiqua"/>
          <w:sz w:val="18"/>
          <w:szCs w:val="18"/>
        </w:rPr>
        <w:t xml:space="preserve">Lynn A. Stout, </w:t>
      </w:r>
      <w:r w:rsidR="003062ED" w:rsidRPr="00747FD1">
        <w:rPr>
          <w:rFonts w:ascii="Book Antiqua" w:hAnsi="Book Antiqua"/>
          <w:i/>
          <w:iCs/>
          <w:sz w:val="18"/>
          <w:szCs w:val="18"/>
        </w:rPr>
        <w:t>Irrational Expectations</w:t>
      </w:r>
      <w:r w:rsidR="003062ED" w:rsidRPr="00747FD1">
        <w:rPr>
          <w:rFonts w:ascii="Book Antiqua" w:hAnsi="Book Antiqua"/>
          <w:sz w:val="18"/>
          <w:szCs w:val="18"/>
        </w:rPr>
        <w:t xml:space="preserve">, 3 </w:t>
      </w:r>
      <w:r w:rsidR="003062ED" w:rsidRPr="00747FD1">
        <w:rPr>
          <w:rFonts w:ascii="Book Antiqua" w:hAnsi="Book Antiqua"/>
          <w:smallCaps/>
          <w:sz w:val="18"/>
          <w:szCs w:val="18"/>
        </w:rPr>
        <w:t>Legal Theory</w:t>
      </w:r>
      <w:r w:rsidR="003062ED" w:rsidRPr="00747FD1">
        <w:rPr>
          <w:rFonts w:ascii="Book Antiqua" w:hAnsi="Book Antiqua"/>
          <w:sz w:val="18"/>
          <w:szCs w:val="18"/>
        </w:rPr>
        <w:t xml:space="preserve"> 227, 228 (Cambridge University Press 2009/02/16 ed. 1997)</w:t>
      </w:r>
      <w:r w:rsidR="003062ED" w:rsidRPr="00747FD1">
        <w:rPr>
          <w:rFonts w:ascii="Book Antiqua" w:hAnsi="Book Antiqua"/>
          <w:sz w:val="18"/>
          <w:szCs w:val="18"/>
        </w:rPr>
        <w:fldChar w:fldCharType="end"/>
      </w:r>
      <w:r w:rsidR="003062ED" w:rsidRPr="00747FD1">
        <w:rPr>
          <w:rFonts w:ascii="Book Antiqua" w:hAnsi="Book Antiqua"/>
          <w:sz w:val="18"/>
          <w:szCs w:val="18"/>
        </w:rPr>
        <w:t xml:space="preserve">; </w:t>
      </w:r>
      <w:r w:rsidR="003062ED" w:rsidRPr="00747FD1">
        <w:rPr>
          <w:rFonts w:ascii="Book Antiqua" w:hAnsi="Book Antiqua"/>
          <w:i/>
          <w:iCs/>
          <w:sz w:val="18"/>
          <w:szCs w:val="18"/>
        </w:rPr>
        <w:t>see also</w:t>
      </w:r>
      <w:r w:rsidR="003062ED" w:rsidRPr="00747FD1">
        <w:rPr>
          <w:rFonts w:ascii="Book Antiqua" w:hAnsi="Book Antiqua"/>
          <w:sz w:val="18"/>
          <w:szCs w:val="18"/>
        </w:rPr>
        <w:t xml:space="preserve"> </w:t>
      </w:r>
      <w:r w:rsidR="003062ED" w:rsidRPr="00747FD1">
        <w:rPr>
          <w:rFonts w:ascii="Book Antiqua" w:hAnsi="Book Antiqua"/>
          <w:sz w:val="18"/>
          <w:szCs w:val="18"/>
          <w:highlight w:val="yellow"/>
        </w:rPr>
        <w:fldChar w:fldCharType="begin"/>
      </w:r>
      <w:r w:rsidR="00C31F8B" w:rsidRPr="00747FD1">
        <w:rPr>
          <w:rFonts w:ascii="Book Antiqua" w:hAnsi="Book Antiqua"/>
          <w:sz w:val="18"/>
          <w:szCs w:val="18"/>
          <w:highlight w:val="yellow"/>
        </w:rPr>
        <w:instrText xml:space="preserve"> ADDIN ZOTERO_ITEM CSL_CITATION {"citationID":"a1bldqqf06l","properties":{"formattedCitation":"Stout, {\\i{}supra} note 119, at __","plainCitation":"Stout, supra note 119, at __","noteIndex":137,"suppress-trailing-punctuation":true},"citationItems":[{"id":749,"uris":["http://zotero.org/users/6676007/items/N2E9TBNK"],"uri":["http://zotero.org/users/6676007/items/N2E9TBNK"],"itemData":{"id":749,"type":"article-journal","multi":{"main":{},"_keys":{}},"container-title":"Duke L.J.","page":"701","title":"Why the Law Hates Speculators: Regulation and Private Ordering in the Market for OTC Derivatives","volume":"48","author":[{"family":"Stout","given":"Lynn A.","multi":{"_key":{}}}],"issued":{"date-parts":[["1999"]]},"seeAlso":[]},"locator":"__"}],"schema":"https://github.com/citation-style-language/schema/raw/master/csl-citation.json"} </w:instrText>
      </w:r>
      <w:r w:rsidR="003062ED" w:rsidRPr="00747FD1">
        <w:rPr>
          <w:rFonts w:ascii="Book Antiqua" w:hAnsi="Book Antiqua"/>
          <w:sz w:val="18"/>
          <w:szCs w:val="18"/>
          <w:highlight w:val="yellow"/>
        </w:rPr>
        <w:fldChar w:fldCharType="separate"/>
      </w:r>
      <w:r w:rsidR="00C31F8B" w:rsidRPr="00747FD1">
        <w:rPr>
          <w:rFonts w:ascii="Book Antiqua" w:hAnsi="Book Antiqua"/>
          <w:sz w:val="18"/>
          <w:szCs w:val="18"/>
        </w:rPr>
        <w:t xml:space="preserve">Stout,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119, at __</w:t>
      </w:r>
      <w:r w:rsidR="003062ED" w:rsidRPr="00747FD1">
        <w:rPr>
          <w:rFonts w:ascii="Book Antiqua" w:hAnsi="Book Antiqua"/>
          <w:sz w:val="18"/>
          <w:szCs w:val="18"/>
          <w:highlight w:val="yellow"/>
        </w:rPr>
        <w:fldChar w:fldCharType="end"/>
      </w:r>
      <w:r w:rsidR="003062ED" w:rsidRPr="00747FD1">
        <w:rPr>
          <w:rFonts w:ascii="Book Antiqua" w:hAnsi="Book Antiqua"/>
          <w:sz w:val="18"/>
          <w:szCs w:val="18"/>
        </w:rPr>
        <w:t xml:space="preserve">. </w:t>
      </w:r>
      <w:r w:rsidR="00A62783" w:rsidRPr="00747FD1">
        <w:rPr>
          <w:rFonts w:ascii="Book Antiqua" w:hAnsi="Book Antiqua"/>
          <w:sz w:val="18"/>
          <w:szCs w:val="18"/>
        </w:rPr>
        <w:t xml:space="preserve"> </w:t>
      </w:r>
      <w:r w:rsidR="00EA1B8A" w:rsidRPr="00747FD1">
        <w:rPr>
          <w:rFonts w:ascii="Book Antiqua" w:hAnsi="Book Antiqua"/>
          <w:sz w:val="18"/>
          <w:szCs w:val="18"/>
        </w:rPr>
        <w:t xml:space="preserve">Recent literature on sociology in financial markets may </w:t>
      </w:r>
      <w:r w:rsidR="003062ED" w:rsidRPr="00747FD1">
        <w:rPr>
          <w:rFonts w:ascii="Book Antiqua" w:hAnsi="Book Antiqua"/>
          <w:sz w:val="18"/>
          <w:szCs w:val="18"/>
        </w:rPr>
        <w:t xml:space="preserve">also </w:t>
      </w:r>
      <w:r w:rsidR="00EA1B8A" w:rsidRPr="00747FD1">
        <w:rPr>
          <w:rFonts w:ascii="Book Antiqua" w:hAnsi="Book Antiqua"/>
          <w:sz w:val="18"/>
          <w:szCs w:val="18"/>
        </w:rPr>
        <w:t xml:space="preserve">be </w:t>
      </w:r>
      <w:r w:rsidR="000A48EE" w:rsidRPr="00747FD1">
        <w:rPr>
          <w:rFonts w:ascii="Book Antiqua" w:hAnsi="Book Antiqua"/>
          <w:sz w:val="18"/>
          <w:szCs w:val="18"/>
        </w:rPr>
        <w:t>instructive in this regard. Jens Beckert argues that</w:t>
      </w:r>
      <w:r w:rsidR="00511F52" w:rsidRPr="00747FD1">
        <w:rPr>
          <w:rFonts w:ascii="Book Antiqua" w:hAnsi="Book Antiqua"/>
          <w:sz w:val="18"/>
          <w:szCs w:val="18"/>
        </w:rPr>
        <w:t>, to decide about future states of the world under incomplete information and cognitive power, people rely on “fict</w:t>
      </w:r>
      <w:r w:rsidR="00943FDA" w:rsidRPr="00747FD1">
        <w:rPr>
          <w:rFonts w:ascii="Book Antiqua" w:hAnsi="Book Antiqua"/>
          <w:sz w:val="18"/>
          <w:szCs w:val="18"/>
        </w:rPr>
        <w:t xml:space="preserve">ional expectations” that bring about future states of the world.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{"citationID":"a8qos1tu5m","properties":{"formattedCitation":"{\\scaps Beckert}, {\\i{}supra} note 132, at __","plainCitation":"Beckert, supra note 132, at __","noteIndex":137,"suppress-trailing-punctuation":true},"citationItems":[{"id":828,"uris":["http://zotero.org/users/6676007/items/78LUSK2H"],"uri":["http://zotero.org/users/6676007/items/78LUSK2H"],"itemData":{"id":828,"type":"book","multi":{"main":{},"_keys":{}},"publisher":"Harvard UP","title":"Imagined futures: fictional expectations and capitalist dynamics","author":[{"family":"Beckert","given":"Jens","multi":{"_key":{}}}],"issued":{"date-parts":[["2016"]]},"seeAlso":[]},"locator":"__"}],"schema":"https://github.com/citation-style-language/schema/raw/master/csl-citation.json"}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mallCaps/>
          <w:sz w:val="18"/>
          <w:szCs w:val="18"/>
        </w:rPr>
        <w:t>Beckert</w:t>
      </w:r>
      <w:r w:rsidR="00C31F8B" w:rsidRPr="00747FD1">
        <w:rPr>
          <w:rFonts w:ascii="Book Antiqua" w:hAnsi="Book Antiqua"/>
          <w:sz w:val="18"/>
          <w:szCs w:val="18"/>
        </w:rPr>
        <w:t xml:space="preserve">,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132, at __</w:t>
      </w:r>
      <w:r w:rsidRPr="00747FD1">
        <w:rPr>
          <w:rFonts w:ascii="Book Antiqua" w:hAnsi="Book Antiqua"/>
          <w:sz w:val="18"/>
          <w:szCs w:val="18"/>
        </w:rPr>
        <w:fldChar w:fldCharType="end"/>
      </w:r>
      <w:r w:rsidR="00337618" w:rsidRPr="00747FD1">
        <w:rPr>
          <w:rFonts w:ascii="Book Antiqua" w:hAnsi="Book Antiqua"/>
          <w:sz w:val="18"/>
          <w:szCs w:val="18"/>
        </w:rPr>
        <w:t>.</w:t>
      </w:r>
    </w:p>
  </w:footnote>
  <w:footnote w:id="138">
    <w:p w14:paraId="0AF8FE6C" w14:textId="0FA206F2" w:rsidR="00CC67FE" w:rsidRPr="00747FD1" w:rsidRDefault="00CC67F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75638E"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{"citationID":"a15h2hcmi49","properties":{"formattedCitation":"Alessio M. Pacces, {\\i{}Financial Intermediation in the Securities Markets Law and Economics of Conduct of Business Regulation}, 20 {\\scaps International Review of Law and Economics} 479, 494 (Dec. 2000)","plainCitation":"Alessio M. Pacces, Financial Intermediation in the Securities Markets Law and Economics of Conduct of Business Regulation, 20 International Review of Law and Economics 479, 494 (Dec. 2000)","noteIndex":138,"suppress-trailing-punctuation":true},"citationItems":[{"id":771,"uris":["http://zotero.org/users/6676007/items/U4ZIQ74D"],"uri":["http://zotero.org/users/6676007/items/U4ZIQ74D"],"itemData":{"id":771,"type":"article-journal","multi":{"main":{},"_keys":{}},"abstract":"The economic theory explains the role performed by intermediaries in financial markets. In securities markets, in particular, intermediaries act as facilitators of the financial exchange. In this context, conduct of business regulation is justified on the basis of structural problems of asymmetric information affecting the relationship between securities professionals and the individual investor. In this paper, two major conduct of business rules are analysed in the light of the kind of market imperfections they should be intended to address: the suitability and the anti-churning rules. From a functional perspective, the analysis merges major insights of financial theory with a comparative discussion of the legal rules in both the U.S. and the European Union. Law and economics approach to the matter leads to a much broader and more economically sound interpretation of the “churning” problem. This is related to an agency-based explanation of one of the most topical puzzles under debate in financial economics: the problem of noise trading.","container-title":"International Review of Law and Economics","DOI":"10.1016/S0144-8188(00)00047-8","ISSN":"0144-8188","issue":"4","page":"479-510","title":"Financial intermediation in the securities markets law and economics of conduct of business regulation","volume":"20","container-title-short":"International Review of Law and Economics","author":[{"family":"Pacces","given":"Alessio M.","multi":{"_key":{}}}],"issued":{"date-parts":[["2000",12,1]]},"seeAlso":[]},"locator":"494"}],"schema":"https://github.com/citation-style-language/schema/raw/master/csl-citation.json"} </w:instrText>
      </w:r>
      <w:r w:rsidRPr="00747FD1">
        <w:rPr>
          <w:rFonts w:ascii="Book Antiqua" w:hAnsi="Book Antiqua"/>
          <w:sz w:val="18"/>
          <w:szCs w:val="18"/>
        </w:rPr>
        <w:fldChar w:fldCharType="separate"/>
      </w:r>
      <w:r w:rsidR="00375830" w:rsidRPr="00747FD1">
        <w:rPr>
          <w:rFonts w:ascii="Book Antiqua" w:hAnsi="Book Antiqua"/>
          <w:sz w:val="18"/>
          <w:szCs w:val="18"/>
        </w:rPr>
        <w:t xml:space="preserve">Alessio M. Pacces, </w:t>
      </w:r>
      <w:r w:rsidR="00375830" w:rsidRPr="00747FD1">
        <w:rPr>
          <w:rFonts w:ascii="Book Antiqua" w:hAnsi="Book Antiqua"/>
          <w:i/>
          <w:iCs/>
          <w:sz w:val="18"/>
          <w:szCs w:val="18"/>
        </w:rPr>
        <w:t>Financial Intermediation in the Securities Markets Law and Economics of Conduct of Business Regulation</w:t>
      </w:r>
      <w:r w:rsidR="00375830" w:rsidRPr="00747FD1">
        <w:rPr>
          <w:rFonts w:ascii="Book Antiqua" w:hAnsi="Book Antiqua"/>
          <w:sz w:val="18"/>
          <w:szCs w:val="18"/>
        </w:rPr>
        <w:t xml:space="preserve">, 20 </w:t>
      </w:r>
      <w:r w:rsidR="00375830" w:rsidRPr="00747FD1">
        <w:rPr>
          <w:rFonts w:ascii="Book Antiqua" w:hAnsi="Book Antiqua"/>
          <w:smallCaps/>
          <w:sz w:val="18"/>
          <w:szCs w:val="18"/>
        </w:rPr>
        <w:t>International Review of Law and Economics</w:t>
      </w:r>
      <w:r w:rsidR="00375830" w:rsidRPr="00747FD1">
        <w:rPr>
          <w:rFonts w:ascii="Book Antiqua" w:hAnsi="Book Antiqua"/>
          <w:sz w:val="18"/>
          <w:szCs w:val="18"/>
        </w:rPr>
        <w:t xml:space="preserve"> 479, 494 (Dec. 2000)</w:t>
      </w:r>
      <w:r w:rsidRPr="00747FD1">
        <w:rPr>
          <w:rFonts w:ascii="Book Antiqua" w:hAnsi="Book Antiqua"/>
          <w:sz w:val="18"/>
          <w:szCs w:val="18"/>
        </w:rPr>
        <w:fldChar w:fldCharType="end"/>
      </w:r>
      <w:r w:rsidR="001E2CD8" w:rsidRPr="00747FD1">
        <w:rPr>
          <w:rFonts w:ascii="Book Antiqua" w:hAnsi="Book Antiqua"/>
          <w:sz w:val="18"/>
          <w:szCs w:val="18"/>
        </w:rPr>
        <w:t xml:space="preserve">. </w:t>
      </w:r>
    </w:p>
  </w:footnote>
  <w:footnote w:id="139">
    <w:p w14:paraId="5A90810F" w14:textId="1C772994" w:rsidR="002D1277" w:rsidRPr="00747FD1" w:rsidRDefault="002D1277" w:rsidP="002D127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{"citationID":"OitDB2Hd","properties":{"formattedCitation":"John Beshears et al., {\\i{}Behavioral Household Finance}, {\\i{}in} {\\scaps Handbook of Behavioral Economics: Applications and Foundations 1}, 177, preprint \\uc0\\u167{}\\uc0\\u160{}VIII, at 46\\uc0\\u8211{}47 (B. Douglas Bernheim et al. eds., 2018)","plainCitation":"John Beshears et al., Behavioral Household Finance, in Handbook of Behavioral Economics: Applications and Foundations 1, 177, preprint § VIII, at 46–47 (B. Douglas Bernheim et al. eds., 2018)","noteIndex":139,"suppress-trailing-punctuation":true},"citationItems":[{"id":682,"uris":["http://zotero.org/users/6676007/items/9LBBHXZC"],"uri":["http://zotero.org/users/6676007/items/9LBBHXZC"],"itemData":{"id":682,"type":"chapter","multi":{"main":{},"_keys":{}},"abstract":"This chapter provides an overview of household finance. The first part summarizes key facts regarding household financial behavior, emphasizing empirical regularities that are inconsistent with the standard classical economic model and discussing extensions of the classical model and explanations grounded in behavioral economics that can account for the observed patterns. This part covers five topics: consumption and savings, borrowing, payments, asset allocation, and insurance. The second part addresses interventions that firms, governments, and other parties deploy to shape household financial outcomes: education and information, peer effects and social influence, product design, advice and disclosure, choice architecture, and interventions that directly target prices or quantities.","container-title":"Handbook of Behavioral Economics: Applications and Foundations 1","ISBN":"2352-2399","note":"DOI: 10.1016/bs.hesbe.2018.07.004","page":"177-276","title":"Behavioral Household Finance","URL":"https://www.sciencedirect.com/science/article/pii/S2352239918300046","volume":"1","author":[{"family":"Beshears","given":"John","multi":{"_key":{}}},{"family":"Choi","given":"James J.","multi":{"_key":{}}},{"family":"Laibson","given":"David","multi":{"_key":{}}},{"family":"Madrian","given":"Brigitte C.","multi":{"_key":{}}}],"editor":[{"family":"Bernheim","given":"B. Douglas","multi":{"_key":{}}},{"family":"DellaVigna","given":"Stefano","multi":{"_key":{}}},{"family":"Laibson","given":"David","multi":{"_key":{}}}],"issued":{"date-parts":[["2018"]]},"seeAlso":[]},"locator":"preprint § VIII, at 46-47"}],"schema":"https://github.com/citation-style-language/schema/raw/master/csl-citation.json"}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John Beshears et al., </w:t>
      </w:r>
      <w:r w:rsidRPr="00747FD1">
        <w:rPr>
          <w:rFonts w:ascii="Book Antiqua" w:hAnsi="Book Antiqua"/>
          <w:i/>
          <w:iCs/>
          <w:sz w:val="18"/>
          <w:szCs w:val="18"/>
        </w:rPr>
        <w:t>Behavioral Household Finance</w:t>
      </w:r>
      <w:r w:rsidRPr="00747FD1">
        <w:rPr>
          <w:rFonts w:ascii="Book Antiqua" w:hAnsi="Book Antiqua"/>
          <w:sz w:val="18"/>
          <w:szCs w:val="18"/>
        </w:rPr>
        <w:t xml:space="preserve">, </w:t>
      </w:r>
      <w:r w:rsidRPr="00747FD1">
        <w:rPr>
          <w:rFonts w:ascii="Book Antiqua" w:hAnsi="Book Antiqua"/>
          <w:i/>
          <w:iCs/>
          <w:sz w:val="18"/>
          <w:szCs w:val="18"/>
        </w:rPr>
        <w:t>in</w:t>
      </w:r>
      <w:r w:rsidRPr="00747FD1">
        <w:rPr>
          <w:rFonts w:ascii="Book Antiqua" w:hAnsi="Book Antiqua"/>
          <w:sz w:val="18"/>
          <w:szCs w:val="18"/>
        </w:rPr>
        <w:t xml:space="preserve"> </w:t>
      </w:r>
      <w:r w:rsidRPr="00747FD1">
        <w:rPr>
          <w:rFonts w:ascii="Book Antiqua" w:hAnsi="Book Antiqua"/>
          <w:smallCaps/>
          <w:sz w:val="18"/>
          <w:szCs w:val="18"/>
        </w:rPr>
        <w:t>Handbook of Behavioral Economics: Applications and Foundations 1</w:t>
      </w:r>
      <w:r w:rsidRPr="00747FD1">
        <w:rPr>
          <w:rFonts w:ascii="Book Antiqua" w:hAnsi="Book Antiqua"/>
          <w:sz w:val="18"/>
          <w:szCs w:val="18"/>
        </w:rPr>
        <w:t>, 177, preprint § VIII, at 46–47 (B. Douglas Bernheim et al. eds., 2018)</w:t>
      </w:r>
      <w:r w:rsidRPr="00747FD1">
        <w:rPr>
          <w:rFonts w:ascii="Book Antiqua" w:hAnsi="Book Antiqua"/>
          <w:sz w:val="18"/>
          <w:szCs w:val="18"/>
        </w:rPr>
        <w:fldChar w:fldCharType="end"/>
      </w:r>
      <w:r w:rsidRPr="00747FD1">
        <w:rPr>
          <w:rFonts w:ascii="Book Antiqua" w:hAnsi="Book Antiqua"/>
          <w:sz w:val="18"/>
          <w:szCs w:val="18"/>
        </w:rPr>
        <w:t xml:space="preserve"> (collecting literature on “situations in which households have been shown to overweight salient attributes and underweight shrouded attributes”).</w:t>
      </w:r>
      <w:r w:rsidR="00164418" w:rsidRPr="00747FD1">
        <w:rPr>
          <w:rFonts w:ascii="Book Antiqua" w:hAnsi="Book Antiqua"/>
          <w:sz w:val="18"/>
          <w:szCs w:val="18"/>
        </w:rPr>
        <w:t xml:space="preserve"> Other models in financial economics have underscored the role that salience of product attributes plays in shaping customer choice. When people are subject to cognitive processing constraints, they cannot comparison shop on the basis of more than a handful of attributes, so they select on those that are particularly salient to them. The implication is a business model that we see across markets and industries: “firms exploit these propensities by designing products and contracts that make appealing attributes salient while shrouding fees and quality problems.” </w:t>
      </w:r>
      <w:r w:rsidR="00164418" w:rsidRPr="00747FD1">
        <w:rPr>
          <w:rFonts w:ascii="Book Antiqua" w:hAnsi="Book Antiqua"/>
          <w:i/>
          <w:iCs/>
          <w:sz w:val="18"/>
          <w:szCs w:val="18"/>
        </w:rPr>
        <w:t>Id</w:t>
      </w:r>
      <w:r w:rsidR="00164418" w:rsidRPr="00747FD1">
        <w:rPr>
          <w:rFonts w:ascii="Book Antiqua" w:hAnsi="Book Antiqua"/>
          <w:sz w:val="18"/>
          <w:szCs w:val="18"/>
        </w:rPr>
        <w:t>. at 47.</w:t>
      </w:r>
    </w:p>
  </w:footnote>
  <w:footnote w:id="140">
    <w:p w14:paraId="04861500" w14:textId="1B681233" w:rsidR="00F355E1" w:rsidRPr="00747FD1" w:rsidRDefault="00F355E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{"citationID":"apn72at6n9","properties":{"formattedCitation":"Gregory W. Eaton et al., {\\i{}Zero-Commission Individual Investors, High Frequency Traders, and Stock Market Quality} __ (Apr. 2021)","plainCitation":"Gregory W. Eaton et al., Zero-Commission Individual Investors, High Frequency Traders, and Stock Market Quality __ (Apr. 2021)","noteIndex":140,"suppress-trailing-punctuation":true},"citationItems":[{"id":467,"uris":["http://zotero.org/users/6676007/items/RW29FPYL"],"uri":["http://zotero.org/users/6676007/items/RW29FPYL"],"itemData":{"id":467,"type":"paper-conference","multi":{"main":{},"_keys":{}},"title":"Zero-Commission Individual Investors, High Frequency Traders, and Stock Market Quality","URL":"https://papers.ssrn.com/sol3/papers.cfm?abstract_id=3776874","author":[{"family":"Eaton","given":"Gregory W.","multi":{"_key":{}}},{"family":"Green","given":"T. Clifton","multi":{"_key":{}}},{"family":"Roseman","given":"Brian","multi":{"_key":{}}},{"family":"Wu","given":"Yanbin","multi":{"_key":{}}}],"issued":{"date-parts":[["2021",4]]},"seeAlso":[]},"locator":"__"}],"schema":"https://github.com/citation-style-language/schema/raw/master/csl-citation.json"} </w:instrText>
      </w:r>
      <w:r w:rsidRPr="00747FD1">
        <w:rPr>
          <w:rFonts w:ascii="Book Antiqua" w:hAnsi="Book Antiqua"/>
          <w:sz w:val="18"/>
          <w:szCs w:val="18"/>
        </w:rPr>
        <w:fldChar w:fldCharType="separate"/>
      </w:r>
      <w:r w:rsidR="004E127D" w:rsidRPr="00747FD1">
        <w:rPr>
          <w:rFonts w:ascii="Book Antiqua" w:hAnsi="Book Antiqua"/>
          <w:sz w:val="18"/>
          <w:szCs w:val="18"/>
        </w:rPr>
        <w:t xml:space="preserve">Gregory W. Eaton et al., </w:t>
      </w:r>
      <w:r w:rsidR="004E127D" w:rsidRPr="00747FD1">
        <w:rPr>
          <w:rFonts w:ascii="Book Antiqua" w:hAnsi="Book Antiqua"/>
          <w:i/>
          <w:iCs/>
          <w:sz w:val="18"/>
          <w:szCs w:val="18"/>
        </w:rPr>
        <w:t>Zero-Commission Individual Investors, High Frequency Traders, and Stock Market Quality</w:t>
      </w:r>
      <w:r w:rsidR="004E127D" w:rsidRPr="00747FD1">
        <w:rPr>
          <w:rFonts w:ascii="Book Antiqua" w:hAnsi="Book Antiqua"/>
          <w:sz w:val="18"/>
          <w:szCs w:val="18"/>
        </w:rPr>
        <w:t xml:space="preserve"> __ (Apr. 2021)</w:t>
      </w:r>
      <w:r w:rsidRPr="00747FD1">
        <w:rPr>
          <w:rFonts w:ascii="Book Antiqua" w:hAnsi="Book Antiqua"/>
          <w:sz w:val="18"/>
          <w:szCs w:val="18"/>
        </w:rPr>
        <w:fldChar w:fldCharType="end"/>
      </w:r>
      <w:r w:rsidR="0017171D" w:rsidRPr="00747FD1">
        <w:rPr>
          <w:rFonts w:ascii="Book Antiqua" w:hAnsi="Book Antiqua"/>
          <w:sz w:val="18"/>
          <w:szCs w:val="18"/>
        </w:rPr>
        <w:t>.</w:t>
      </w:r>
    </w:p>
  </w:footnote>
  <w:footnote w:id="141">
    <w:p w14:paraId="40F92161" w14:textId="6F44E7CA" w:rsidR="00FF009A" w:rsidRPr="00747FD1" w:rsidRDefault="00FF009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{"citationID":"a3hp0cir1o","properties":{"formattedCitation":"Brad M. Barber et al., {\\i{}Attention-Induced Trading and Returns: Evidence from Robinhood Users} (Feb. 2021).","plainCitation":"Brad M. Barber et al., Attention-Induced Trading and Returns: Evidence from Robinhood Users (Feb. 2021).","noteIndex":141},"citationItems":[{"id":597,"uris":["http://zotero.org/users/6676007/items/QKIX7KIW"],"uri":["http://zotero.org/users/6676007/items/QKIX7KIW"],"itemData":{"id":597,"type":"manuscript","multi":{"main":{},"_keys":{}},"title":"Attention-Induced Trading and Returns: Evidence from Robinhood Users","author":[{"family":"Barber","given":"Brad M.","multi":{"_key":{}}},{"family":"Huang","given":"Xing","multi":{"_key":{}}},{"family":"Odean","given":"Terrance","multi":{"_key":{}}},{"family":"Schwarz","given":"Chris","multi":{"_key":{}}}],"issued":{"date-parts":[["2021",2]]},"seeAlso":[]}}],"schema":"https://github.com/citation-style-language/schema/raw/master/csl-citation.json"} </w:instrText>
      </w:r>
      <w:r w:rsidRPr="00747FD1">
        <w:rPr>
          <w:rFonts w:ascii="Book Antiqua" w:hAnsi="Book Antiqua"/>
          <w:sz w:val="18"/>
          <w:szCs w:val="18"/>
        </w:rPr>
        <w:fldChar w:fldCharType="separate"/>
      </w:r>
      <w:r w:rsidR="004E127D" w:rsidRPr="00747FD1">
        <w:rPr>
          <w:rFonts w:ascii="Book Antiqua" w:hAnsi="Book Antiqua"/>
          <w:sz w:val="18"/>
          <w:szCs w:val="18"/>
        </w:rPr>
        <w:t xml:space="preserve">Brad M. Barber et al., </w:t>
      </w:r>
      <w:r w:rsidR="004E127D" w:rsidRPr="00747FD1">
        <w:rPr>
          <w:rFonts w:ascii="Book Antiqua" w:hAnsi="Book Antiqua"/>
          <w:i/>
          <w:iCs/>
          <w:sz w:val="18"/>
          <w:szCs w:val="18"/>
        </w:rPr>
        <w:t>Attention-Induced Trading and Returns: Evidence from Robinhood Users</w:t>
      </w:r>
      <w:r w:rsidR="004E127D" w:rsidRPr="00747FD1">
        <w:rPr>
          <w:rFonts w:ascii="Book Antiqua" w:hAnsi="Book Antiqua"/>
          <w:sz w:val="18"/>
          <w:szCs w:val="18"/>
        </w:rPr>
        <w:t xml:space="preserve"> (Feb. 2021).</w:t>
      </w:r>
      <w:r w:rsidRPr="00747FD1">
        <w:rPr>
          <w:rFonts w:ascii="Book Antiqua" w:hAnsi="Book Antiqua"/>
          <w:sz w:val="18"/>
          <w:szCs w:val="18"/>
        </w:rPr>
        <w:fldChar w:fldCharType="end"/>
      </w:r>
    </w:p>
  </w:footnote>
  <w:footnote w:id="142">
    <w:p w14:paraId="1369D0E1" w14:textId="2EFD15A0" w:rsidR="002B3BDD" w:rsidRPr="00747FD1" w:rsidRDefault="002B3BD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4E127D" w:rsidRPr="00747FD1">
        <w:rPr>
          <w:rFonts w:ascii="Book Antiqua" w:hAnsi="Book Antiqua"/>
          <w:sz w:val="18"/>
          <w:szCs w:val="18"/>
        </w:rPr>
        <w:t xml:space="preserve">Rob Stein, </w:t>
      </w:r>
      <w:r w:rsidR="004E127D" w:rsidRPr="00747FD1">
        <w:rPr>
          <w:rFonts w:ascii="Book Antiqua" w:hAnsi="Book Antiqua"/>
          <w:i/>
          <w:iCs/>
          <w:sz w:val="18"/>
          <w:szCs w:val="18"/>
        </w:rPr>
        <w:t xml:space="preserve">The Top 5 predictable effects of new entries in Robinhood’s “100 Most Popular” List </w:t>
      </w:r>
      <w:r w:rsidR="004E127D" w:rsidRPr="00747FD1">
        <w:rPr>
          <w:rFonts w:ascii="Book Antiqua" w:hAnsi="Book Antiqua"/>
          <w:sz w:val="18"/>
          <w:szCs w:val="18"/>
        </w:rPr>
        <w:t>(Sept. 2020).</w:t>
      </w:r>
    </w:p>
  </w:footnote>
  <w:footnote w:id="143">
    <w:p w14:paraId="0C90B1D0" w14:textId="25EAAB55" w:rsidR="00287D8F" w:rsidRPr="00747FD1" w:rsidRDefault="00287D8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{"citationID":"a8tdr0hnvu","properties":{"formattedCitation":"Taha Havakhor et al., {\\i{}Tech-Enabled Financial Data Access, Retail Investors, and Gambling-like Behavior in the Stock Market: Evidence from a Natural Experiment} (2021).","plainCitation":"Taha Havakhor et al., Tech-Enabled Financial Data Access, Retail Investors, and Gambling-like Behavior in the Stock Market: Evidence from a Natural Experiment (2021).","noteIndex":143},"citationItems":[{"id":915,"uris":["http://zotero.org/users/6676007/items/N47TISCF"],"uri":["http://zotero.org/users/6676007/items/N47TISCF"],"itemData":{"id":915,"type":"manuscript","multi":{"main":{},"_keys":{}},"title":"Tech-Enabled Financial Data Access, Retail Investors, and Gambling-like Behavior in the Stock Market: Evidence from a Natural Experiment","author":[{"family":"Havakhor","given":"Taha","multi":{"_key":{}}},{"family":"Rahman","given":"Mohammad S.","multi":{"_key":{}}},{"family":"Zhang","given":"Tianjian","multi":{"_key":{}}},{"family":"Zhu","given":"Chenqi","multi":{"_key":{}}}],"issued":{"date-parts":[["2021"]]},"seeAlso":[]}}],"schema":"https://github.com/citation-style-language/schema/raw/master/csl-citation.json"} </w:instrText>
      </w:r>
      <w:r w:rsidRPr="00747FD1">
        <w:rPr>
          <w:rFonts w:ascii="Book Antiqua" w:hAnsi="Book Antiqua"/>
          <w:sz w:val="18"/>
          <w:szCs w:val="18"/>
        </w:rPr>
        <w:fldChar w:fldCharType="separate"/>
      </w:r>
      <w:r w:rsidR="004E127D" w:rsidRPr="00747FD1">
        <w:rPr>
          <w:rFonts w:ascii="Book Antiqua" w:hAnsi="Book Antiqua"/>
          <w:sz w:val="18"/>
          <w:szCs w:val="18"/>
        </w:rPr>
        <w:t xml:space="preserve">Taha Havakhor et al., </w:t>
      </w:r>
      <w:r w:rsidR="004E127D" w:rsidRPr="00747FD1">
        <w:rPr>
          <w:rFonts w:ascii="Book Antiqua" w:hAnsi="Book Antiqua"/>
          <w:i/>
          <w:iCs/>
          <w:sz w:val="18"/>
          <w:szCs w:val="18"/>
        </w:rPr>
        <w:t>Tech-Enabled Financial Data Access, Retail Investors, and Gambling-like Behavior in the Stock Market: Evidence from a Natural Experiment</w:t>
      </w:r>
      <w:r w:rsidR="004E127D" w:rsidRPr="00747FD1">
        <w:rPr>
          <w:rFonts w:ascii="Book Antiqua" w:hAnsi="Book Antiqua"/>
          <w:sz w:val="18"/>
          <w:szCs w:val="18"/>
        </w:rPr>
        <w:t xml:space="preserve"> (2021).</w:t>
      </w:r>
      <w:r w:rsidRPr="00747FD1">
        <w:rPr>
          <w:rFonts w:ascii="Book Antiqua" w:hAnsi="Book Antiqua"/>
          <w:sz w:val="18"/>
          <w:szCs w:val="18"/>
        </w:rPr>
        <w:fldChar w:fldCharType="end"/>
      </w:r>
    </w:p>
  </w:footnote>
  <w:footnote w:id="144">
    <w:p w14:paraId="046CA5B4" w14:textId="4D56861A" w:rsidR="00427143" w:rsidRPr="00747FD1" w:rsidRDefault="00427143" w:rsidP="0042714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{"citationID":"JATIovRZ","properties":{"formattedCitation":"Juho Hamari et al., {\\i{}Gamification and Economics}, {\\i{}in} {\\scaps The Gameful World: Approaches, Issues, Applications} 139, 140 (Steffen P. Walz &amp; Sebastian Deterding eds., MIT Press 2015)","plainCitation":"Juho Hamari et al., Gamification and Economics, in The Gameful World: Approaches, Issues, Applications 139, 140 (Steffen P. Walz &amp; Sebastian Deterding eds., MIT Press 2015)","noteIndex":144,"suppress-trailing-punctuation":true},"citationItems":[{"id":655,"uris":["http://zotero.org/users/6676007/items/3KIEKC7M"],"uri":["http://zotero.org/users/6676007/items/3KIEKC7M"],"itemData":{"id":655,"type":"chapter","multi":{"main":{},"_keys":{}},"container-title":"The Gameful World: Approaches, Issues, Applications","page":"139","publisher":"MIT Press","title":"Gamification and Economics","author":[{"family":"Hamari","given":"Juho","multi":{"_key":{}}},{"family":"Huotari","given":"Kai","multi":{"_key":{}}},{"family":"Tolvanen","given":"Juha","multi":{"_key":{}}}],"editor":[{"family":"Walz","given":"Steffen P.","multi":{"_key":{}}},{"family":"Deterding","given":"Sebastian","multi":{"_key":{}}}],"issued":{"date-parts":[["2015"]]},"seeAlso":[]},"locator":"140"}],"schema":"https://github.com/citation-style-language/schema/raw/master/csl-citation.json"} </w:instrText>
      </w:r>
      <w:r w:rsidRPr="00747FD1">
        <w:rPr>
          <w:rFonts w:ascii="Book Antiqua" w:hAnsi="Book Antiqua"/>
          <w:sz w:val="18"/>
          <w:szCs w:val="18"/>
        </w:rPr>
        <w:fldChar w:fldCharType="separate"/>
      </w:r>
      <w:r w:rsidR="006012B0" w:rsidRPr="00747FD1">
        <w:rPr>
          <w:rFonts w:ascii="Book Antiqua" w:hAnsi="Book Antiqua"/>
          <w:sz w:val="18"/>
          <w:szCs w:val="18"/>
        </w:rPr>
        <w:t xml:space="preserve">Juho Hamari et al., </w:t>
      </w:r>
      <w:r w:rsidR="006012B0" w:rsidRPr="00747FD1">
        <w:rPr>
          <w:rFonts w:ascii="Book Antiqua" w:hAnsi="Book Antiqua"/>
          <w:i/>
          <w:iCs/>
          <w:sz w:val="18"/>
          <w:szCs w:val="18"/>
        </w:rPr>
        <w:t>Gamification and Economics</w:t>
      </w:r>
      <w:r w:rsidR="006012B0" w:rsidRPr="00747FD1">
        <w:rPr>
          <w:rFonts w:ascii="Book Antiqua" w:hAnsi="Book Antiqua"/>
          <w:sz w:val="18"/>
          <w:szCs w:val="18"/>
        </w:rPr>
        <w:t xml:space="preserve">, </w:t>
      </w:r>
      <w:r w:rsidR="006012B0" w:rsidRPr="00747FD1">
        <w:rPr>
          <w:rFonts w:ascii="Book Antiqua" w:hAnsi="Book Antiqua"/>
          <w:i/>
          <w:iCs/>
          <w:sz w:val="18"/>
          <w:szCs w:val="18"/>
        </w:rPr>
        <w:t>in</w:t>
      </w:r>
      <w:r w:rsidR="006012B0" w:rsidRPr="00747FD1">
        <w:rPr>
          <w:rFonts w:ascii="Book Antiqua" w:hAnsi="Book Antiqua"/>
          <w:sz w:val="18"/>
          <w:szCs w:val="18"/>
        </w:rPr>
        <w:t xml:space="preserve"> </w:t>
      </w:r>
      <w:r w:rsidR="006012B0" w:rsidRPr="00747FD1">
        <w:rPr>
          <w:rFonts w:ascii="Book Antiqua" w:hAnsi="Book Antiqua"/>
          <w:smallCaps/>
          <w:sz w:val="18"/>
          <w:szCs w:val="18"/>
        </w:rPr>
        <w:t>The Gameful World: Approaches, Issues, Applications</w:t>
      </w:r>
      <w:r w:rsidR="006012B0" w:rsidRPr="00747FD1">
        <w:rPr>
          <w:rFonts w:ascii="Book Antiqua" w:hAnsi="Book Antiqua"/>
          <w:sz w:val="18"/>
          <w:szCs w:val="18"/>
        </w:rPr>
        <w:t xml:space="preserve"> 139, 140 (Steffen P. Walz &amp; Sebastian Deterding eds., MIT Press 2015)</w:t>
      </w:r>
      <w:r w:rsidRPr="00747FD1">
        <w:rPr>
          <w:rFonts w:ascii="Book Antiqua" w:hAnsi="Book Antiqua"/>
          <w:sz w:val="18"/>
          <w:szCs w:val="18"/>
        </w:rPr>
        <w:fldChar w:fldCharType="end"/>
      </w:r>
      <w:r w:rsidRPr="00747FD1">
        <w:rPr>
          <w:rFonts w:ascii="Book Antiqua" w:hAnsi="Book Antiqua"/>
          <w:sz w:val="18"/>
          <w:szCs w:val="18"/>
        </w:rPr>
        <w:t>.</w:t>
      </w:r>
    </w:p>
  </w:footnote>
  <w:footnote w:id="145">
    <w:p w14:paraId="457F31FF" w14:textId="0EDD37AD" w:rsidR="00AA0805" w:rsidRPr="00747FD1" w:rsidRDefault="00AA0805">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E75513"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{"citationID":"a1bgg8mr9oa","properties":{"formattedCitation":"Guttentag, {\\i{}supra} note 27.","plainCitation":"Guttentag, supra note 27.","noteIndex":145},"citationItems":[{"id":876,"uris":["http://zotero.org/users/6676007/items/LQBKFDF6"],"uri":["http://zotero.org/users/6676007/items/LQBKFDF6"],"itemData":{"id":876,"type":"article-journal","multi":{"main":{},"_keys":{}},"container-title":"Utah L. Rev.","issue":"3","page":"607","title":"Law and Surplus: Opportunities Missed","volume":"2019","author":[{"family":"Guttentag","given":"Michael D.","multi":{"_key":{}}}],"issued":{"date-parts":[["2019"]]},"seeAlso":[]}}],"schema":"https://github.com/citation-style-language/schema/raw/master/csl-citation.json"} </w:instrText>
      </w:r>
      <w:r w:rsidR="00E75513" w:rsidRPr="00747FD1">
        <w:rPr>
          <w:rFonts w:ascii="Book Antiqua" w:hAnsi="Book Antiqua"/>
          <w:sz w:val="18"/>
          <w:szCs w:val="18"/>
        </w:rPr>
        <w:fldChar w:fldCharType="separate"/>
      </w:r>
      <w:r w:rsidR="00C31F8B" w:rsidRPr="00747FD1">
        <w:rPr>
          <w:rFonts w:ascii="Book Antiqua" w:hAnsi="Book Antiqua"/>
          <w:sz w:val="18"/>
          <w:szCs w:val="18"/>
        </w:rPr>
        <w:t xml:space="preserve">Guttentag,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27.</w:t>
      </w:r>
      <w:r w:rsidR="00E75513" w:rsidRPr="00747FD1">
        <w:rPr>
          <w:rFonts w:ascii="Book Antiqua" w:hAnsi="Book Antiqua"/>
          <w:sz w:val="18"/>
          <w:szCs w:val="18"/>
        </w:rPr>
        <w:fldChar w:fldCharType="end"/>
      </w:r>
    </w:p>
  </w:footnote>
  <w:footnote w:id="146">
    <w:p w14:paraId="6159702E" w14:textId="3FC7C4C1" w:rsidR="00DC2EA3" w:rsidRPr="00747FD1" w:rsidRDefault="00DC2EA3" w:rsidP="002B749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2B749A" w:rsidRPr="00747FD1">
        <w:rPr>
          <w:rFonts w:ascii="Book Antiqua" w:hAnsi="Book Antiqua"/>
          <w:i/>
          <w:iCs/>
          <w:sz w:val="18"/>
          <w:szCs w:val="18"/>
        </w:rPr>
        <w:t>See</w:t>
      </w:r>
      <w:r w:rsidR="002B749A" w:rsidRPr="00747FD1">
        <w:rPr>
          <w:rFonts w:ascii="Book Antiqua" w:hAnsi="Book Antiqua"/>
          <w:sz w:val="18"/>
          <w:szCs w:val="18"/>
        </w:rPr>
        <w:t xml:space="preserve"> </w:t>
      </w:r>
      <w:r w:rsidR="002B749A"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{"citationID":"a1ruipqjcs0","properties":{"formattedCitation":"Chaudhry &amp; Kulkarni, {\\i{}supra} note 35, at __.","plainCitation":"Chaudhry &amp; Kulkarni, supra note 35, at __.","noteIndex":146},"citationItems":[{"id":471,"uris":["http://zotero.org/users/6676007/items/FXQA7XCJ"],"uri":["http://zotero.org/users/6676007/items/FXQA7XCJ"],"itemData":{"id":471,"type":"paper-conference","multi":{"main":{},"_keys":{}},"container-title":"Proceedings of Design in Interactive Systems","event":"DIS '21: Designing Interactive Systems Conference 2021","event-place":"New York","page":"777","publisher-place":"New York","title":"Design Patterns of Trading Apps and Their Effects on Investing Behaviors","author":[{"family":"Chaudhry","given":"Sayan","multi":{"_key":{}}},{"family":"Kulkarni","given":"Chinmay","multi":{"_key":{}}}],"issued":{"date-parts":[["2021",6]]},"seeAlso":[]},"locator":"__"}],"schema":"https://github.com/citation-style-language/schema/raw/master/csl-citation.json"} </w:instrText>
      </w:r>
      <w:r w:rsidR="002B749A" w:rsidRPr="00747FD1">
        <w:rPr>
          <w:rFonts w:ascii="Book Antiqua" w:hAnsi="Book Antiqua"/>
          <w:sz w:val="18"/>
          <w:szCs w:val="18"/>
        </w:rPr>
        <w:fldChar w:fldCharType="separate"/>
      </w:r>
      <w:r w:rsidR="00C31F8B" w:rsidRPr="00747FD1">
        <w:rPr>
          <w:rFonts w:ascii="Book Antiqua" w:hAnsi="Book Antiqua"/>
          <w:sz w:val="18"/>
          <w:szCs w:val="18"/>
        </w:rPr>
        <w:t xml:space="preserve">Chaudhry &amp; Kulkarni,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35, at __.</w:t>
      </w:r>
      <w:r w:rsidR="002B749A" w:rsidRPr="00747FD1">
        <w:rPr>
          <w:rFonts w:ascii="Book Antiqua" w:hAnsi="Book Antiqua"/>
          <w:sz w:val="18"/>
          <w:szCs w:val="18"/>
        </w:rPr>
        <w:fldChar w:fldCharType="end"/>
      </w:r>
    </w:p>
  </w:footnote>
  <w:footnote w:id="147">
    <w:p w14:paraId="27AE96E1" w14:textId="67F4A3BC" w:rsidR="004D3D28" w:rsidRPr="00747FD1" w:rsidRDefault="004D3D2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463782" w:rsidRPr="00747FD1">
        <w:rPr>
          <w:rFonts w:ascii="Book Antiqua" w:hAnsi="Book Antiqua"/>
          <w:i/>
          <w:iCs/>
          <w:sz w:val="18"/>
          <w:szCs w:val="18"/>
        </w:rPr>
        <w:t>See</w:t>
      </w:r>
      <w:r w:rsidR="00463782" w:rsidRPr="00747FD1">
        <w:rPr>
          <w:rFonts w:ascii="Book Antiqua" w:hAnsi="Book Antiqua"/>
          <w:sz w:val="18"/>
          <w:szCs w:val="18"/>
        </w:rPr>
        <w:t xml:space="preserve"> Rachel Geoffroy &amp; Heemin Lee, </w:t>
      </w:r>
      <w:r w:rsidR="00463782" w:rsidRPr="00747FD1">
        <w:rPr>
          <w:rFonts w:ascii="Book Antiqua" w:hAnsi="Book Antiqua"/>
          <w:i/>
          <w:iCs/>
          <w:sz w:val="18"/>
          <w:szCs w:val="18"/>
        </w:rPr>
        <w:t xml:space="preserve">The Role of Academic Research in SEC Rulemaking: Evidence from </w:t>
      </w:r>
      <w:r w:rsidR="00463782" w:rsidRPr="00747FD1">
        <w:rPr>
          <w:rFonts w:ascii="Book Antiqua" w:hAnsi="Book Antiqua"/>
          <w:sz w:val="18"/>
          <w:szCs w:val="18"/>
        </w:rPr>
        <w:t>Business Roundtable v. SEC, 59 J</w:t>
      </w:r>
      <w:r w:rsidR="00463782" w:rsidRPr="00747FD1">
        <w:rPr>
          <w:rFonts w:ascii="Book Antiqua" w:hAnsi="Book Antiqua"/>
          <w:smallCaps/>
          <w:sz w:val="18"/>
          <w:szCs w:val="18"/>
        </w:rPr>
        <w:t>. Acct. Res.</w:t>
      </w:r>
      <w:r w:rsidR="00463782" w:rsidRPr="00747FD1">
        <w:rPr>
          <w:rFonts w:ascii="Book Antiqua" w:hAnsi="Book Antiqua"/>
          <w:sz w:val="18"/>
          <w:szCs w:val="18"/>
        </w:rPr>
        <w:t xml:space="preserve"> 375 (2021).</w:t>
      </w:r>
    </w:p>
  </w:footnote>
  <w:footnote w:id="148">
    <w:p w14:paraId="7F34A8B8" w14:textId="2FB1B8C3" w:rsidR="000B374F" w:rsidRPr="00747FD1" w:rsidRDefault="000B374F" w:rsidP="000B374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{"citationID":"a19o1l4epao","properties":{"formattedCitation":"Deborah DeMott, {\\i{}Rogue Brokers and the Limits of Agency Law}, {\\i{}in} {\\scaps Cambridge Handbook of Investor Protection} __ (Arthur B. Laby ed., 2022)","plainCitation":"Deborah DeMott, Rogue Brokers and the Limits of Agency Law, in Cambridge Handbook of Investor Protection __ (Arthur B. Laby ed., 2022)","noteIndex":148,"suppress-trailing-punctuation":true},"citationItems":[{"id":474,"uris":["http://zotero.org/users/6676007/items/4V4EE5CQ"],"uri":["http://zotero.org/users/6676007/items/4V4EE5CQ"],"itemData":{"id":474,"type":"chapter","multi":{"main":{},"_keys":{}},"container-title":"Cambridge Handbook of Investor Protection","title":"Rogue Brokers and the Limits of Agency Law","volume-title":"Arthur Laby ed.","author":[{"family":"DeMott","given":"Deborah","multi":{"_key":{}}}],"editor":[{"family":"Laby","given":"Arthur B.","multi":{"_key":{}}}],"issued":{"date-parts":[["2022"]]},"seeAlso":[]},"locator":"__"}],"schema":"https://github.com/citation-style-language/schema/raw/master/csl-citation.json"}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Deborah DeMott, </w:t>
      </w:r>
      <w:r w:rsidR="00C31F8B" w:rsidRPr="00747FD1">
        <w:rPr>
          <w:rFonts w:ascii="Book Antiqua" w:hAnsi="Book Antiqua"/>
          <w:i/>
          <w:iCs/>
          <w:sz w:val="18"/>
          <w:szCs w:val="18"/>
        </w:rPr>
        <w:t>Rogue Brokers and the Limits of Agency Law</w:t>
      </w:r>
      <w:r w:rsidR="00C31F8B" w:rsidRPr="00747FD1">
        <w:rPr>
          <w:rFonts w:ascii="Book Antiqua" w:hAnsi="Book Antiqua"/>
          <w:sz w:val="18"/>
          <w:szCs w:val="18"/>
        </w:rPr>
        <w:t xml:space="preserve">, </w:t>
      </w:r>
      <w:r w:rsidR="00C31F8B" w:rsidRPr="00747FD1">
        <w:rPr>
          <w:rFonts w:ascii="Book Antiqua" w:hAnsi="Book Antiqua"/>
          <w:i/>
          <w:iCs/>
          <w:sz w:val="18"/>
          <w:szCs w:val="18"/>
        </w:rPr>
        <w:t>in</w:t>
      </w:r>
      <w:r w:rsidR="00C31F8B" w:rsidRPr="00747FD1">
        <w:rPr>
          <w:rFonts w:ascii="Book Antiqua" w:hAnsi="Book Antiqua"/>
          <w:sz w:val="18"/>
          <w:szCs w:val="18"/>
        </w:rPr>
        <w:t xml:space="preserve"> </w:t>
      </w:r>
      <w:r w:rsidR="00C31F8B" w:rsidRPr="00747FD1">
        <w:rPr>
          <w:rFonts w:ascii="Book Antiqua" w:hAnsi="Book Antiqua"/>
          <w:smallCaps/>
          <w:sz w:val="18"/>
          <w:szCs w:val="18"/>
        </w:rPr>
        <w:t>Cambridge Handbook of Investor Protection</w:t>
      </w:r>
      <w:r w:rsidR="00C31F8B" w:rsidRPr="00747FD1">
        <w:rPr>
          <w:rFonts w:ascii="Book Antiqua" w:hAnsi="Book Antiqua"/>
          <w:sz w:val="18"/>
          <w:szCs w:val="18"/>
        </w:rPr>
        <w:t xml:space="preserve"> __ (Arthur B. Laby ed., 2022)</w:t>
      </w:r>
      <w:r w:rsidRPr="00747FD1">
        <w:rPr>
          <w:rFonts w:ascii="Book Antiqua" w:hAnsi="Book Antiqua"/>
          <w:sz w:val="18"/>
          <w:szCs w:val="18"/>
        </w:rPr>
        <w:fldChar w:fldCharType="end"/>
      </w:r>
      <w:r w:rsidRPr="00747FD1">
        <w:rPr>
          <w:rFonts w:ascii="Book Antiqua" w:hAnsi="Book Antiqua"/>
          <w:sz w:val="18"/>
          <w:szCs w:val="18"/>
        </w:rPr>
        <w:t>.</w:t>
      </w:r>
    </w:p>
  </w:footnote>
  <w:footnote w:id="149">
    <w:p w14:paraId="08156A2A" w14:textId="77777777" w:rsidR="00042CDA" w:rsidRPr="00747FD1" w:rsidRDefault="00042CDA" w:rsidP="00042CD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Allan Michael Roth, Exchange Act Release No. 90343, 2020 WL 6488283, at *3 (SEC Nov. 4, 2020).</w:t>
      </w:r>
    </w:p>
  </w:footnote>
  <w:footnote w:id="150">
    <w:p w14:paraId="38967ABD" w14:textId="1783FD7C" w:rsidR="00042CDA" w:rsidRPr="00747FD1" w:rsidRDefault="00042CDA" w:rsidP="00042CD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DD1E9D" w:rsidRPr="00747FD1">
        <w:rPr>
          <w:rFonts w:ascii="Book Antiqua" w:hAnsi="Book Antiqua"/>
          <w:sz w:val="18"/>
          <w:szCs w:val="18"/>
        </w:rPr>
        <w:instrText xml:space="preserve"> ADDIN ZOTERO_ITEM CSL_CITATION {"citationID":"uWd0isxy","properties":{"formattedCitation":"Benjamin P. Edwards, {\\i{}Conflicts &amp; Capital Allocation}, 78 {\\scaps Ohio St. L.J.} 181, 184 (2017)","plainCitation":"Benjamin P. Edwards, Conflicts &amp; Capital Allocation, 78 Ohio St. L.J. 181, 184 (2017)","noteIndex":150,"suppress-trailing-punctuation":true},"citationItems":[{"id":703,"uris":["http://zotero.org/users/6676007/items/LP3AVLCR"],"uri":["http://zotero.org/users/6676007/items/LP3AVLCR"],"itemData":{"id":703,"type":"article-journal","multi":{"main":{},"_keys":{}},"container-title":"Ohio St. L.J.","page":"181","title":"Conflicts &amp; Capital Allocation","volume":"78","author":[{"family":"Edwards","given":"Benjamin P.","multi":{"_key":{}}}],"issued":{"date-parts":[["2017"]]},"seeAlso":[]},"locator":"184"}],"schema":"https://github.com/citation-style-language/schema/raw/master/csl-citation.json"}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Benjamin P. Edwards, </w:t>
      </w:r>
      <w:r w:rsidRPr="00747FD1">
        <w:rPr>
          <w:rFonts w:ascii="Book Antiqua" w:hAnsi="Book Antiqua"/>
          <w:i/>
          <w:iCs/>
          <w:sz w:val="18"/>
          <w:szCs w:val="18"/>
        </w:rPr>
        <w:t>Conflicts &amp; Capital Allocation</w:t>
      </w:r>
      <w:r w:rsidRPr="00747FD1">
        <w:rPr>
          <w:rFonts w:ascii="Book Antiqua" w:hAnsi="Book Antiqua"/>
          <w:sz w:val="18"/>
          <w:szCs w:val="18"/>
        </w:rPr>
        <w:t xml:space="preserve">, 78 </w:t>
      </w:r>
      <w:r w:rsidRPr="00747FD1">
        <w:rPr>
          <w:rFonts w:ascii="Book Antiqua" w:hAnsi="Book Antiqua"/>
          <w:smallCaps/>
          <w:sz w:val="18"/>
          <w:szCs w:val="18"/>
        </w:rPr>
        <w:t>Ohio St. L.J.</w:t>
      </w:r>
      <w:r w:rsidRPr="00747FD1">
        <w:rPr>
          <w:rFonts w:ascii="Book Antiqua" w:hAnsi="Book Antiqua"/>
          <w:sz w:val="18"/>
          <w:szCs w:val="18"/>
        </w:rPr>
        <w:t xml:space="preserve"> 181, 184 (2017)</w:t>
      </w:r>
      <w:r w:rsidRPr="00747FD1">
        <w:rPr>
          <w:rFonts w:ascii="Book Antiqua" w:hAnsi="Book Antiqua"/>
          <w:sz w:val="18"/>
          <w:szCs w:val="18"/>
        </w:rPr>
        <w:fldChar w:fldCharType="end"/>
      </w:r>
      <w:r w:rsidR="00E75513" w:rsidRPr="00747FD1">
        <w:rPr>
          <w:rFonts w:ascii="Book Antiqua" w:hAnsi="Book Antiqua"/>
          <w:sz w:val="18"/>
          <w:szCs w:val="18"/>
        </w:rPr>
        <w:t>.</w:t>
      </w:r>
    </w:p>
  </w:footnote>
  <w:footnote w:id="151">
    <w:p w14:paraId="41E40C58" w14:textId="3FF3FB3C" w:rsidR="00AC57A1" w:rsidRPr="00747FD1" w:rsidRDefault="00DC7504" w:rsidP="004664A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{"citationID":"a265hktf4aa","properties":{"formattedCitation":"Pacces, {\\i{}supra} note 138, at 481, 483","plainCitation":"Pacces, supra note 138, at 481, 483","noteIndex":151,"suppress-trailing-punctuation":true},"citationItems":[{"id":771,"uris":["http://zotero.org/users/6676007/items/U4ZIQ74D"],"uri":["http://zotero.org/users/6676007/items/U4ZIQ74D"],"itemData":{"id":771,"type":"article-journal","multi":{"main":{},"_keys":{}},"abstract":"The economic theory explains the role performed by intermediaries in financial markets. In securities markets, in particular, intermediaries act as facilitators of the financial exchange. In this context, conduct of business regulation is justified on the basis of structural problems of asymmetric information affecting the relationship between securities professionals and the individual investor. In this paper, two major conduct of business rules are analysed in the light of the kind of market imperfections they should be intended to address: the suitability and the anti-churning rules. From a functional perspective, the analysis merges major insights of financial theory with a comparative discussion of the legal rules in both the U.S. and the European Union. Law and economics approach to the matter leads to a much broader and more economically sound interpretation of the “churning” problem. This is related to an agency-based explanation of one of the most topical puzzles under debate in financial economics: the problem of noise trading.","container-title":"International Review of Law and Economics","DOI":"10.1016/S0144-8188(00)00047-8","ISSN":"0144-8188","issue":"4","page":"479-510","title":"Financial intermediation in the securities markets law and economics of conduct of business regulation","volume":"20","container-title-short":"International Review of Law and Economics","author":[{"family":"Pacces","given":"Alessio M.","multi":{"_key":{}}}],"issued":{"date-parts":[["2000",12,1]]},"seeAlso":[]},"locator":"481, 483"}],"schema":"https://github.com/citation-style-language/schema/raw/master/csl-citation.json"}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Pacces,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138, at 481, 483</w:t>
      </w:r>
      <w:r w:rsidRPr="00747FD1">
        <w:rPr>
          <w:rFonts w:ascii="Book Antiqua" w:hAnsi="Book Antiqua"/>
          <w:sz w:val="18"/>
          <w:szCs w:val="18"/>
        </w:rPr>
        <w:fldChar w:fldCharType="end"/>
      </w:r>
      <w:r w:rsidRPr="00747FD1">
        <w:rPr>
          <w:rFonts w:ascii="Book Antiqua" w:hAnsi="Book Antiqua"/>
          <w:sz w:val="18"/>
          <w:szCs w:val="18"/>
        </w:rPr>
        <w:t xml:space="preserve">; see generally </w:t>
      </w:r>
      <w:r w:rsidRPr="00747FD1">
        <w:rPr>
          <w:rFonts w:ascii="Book Antiqua" w:hAnsi="Book Antiqua"/>
          <w:sz w:val="18"/>
          <w:szCs w:val="18"/>
        </w:rPr>
        <w:fldChar w:fldCharType="begin"/>
      </w:r>
      <w:r w:rsidR="00DD1E9D" w:rsidRPr="00747FD1">
        <w:rPr>
          <w:rFonts w:ascii="Book Antiqua" w:hAnsi="Book Antiqua"/>
          <w:sz w:val="18"/>
          <w:szCs w:val="18"/>
        </w:rPr>
        <w:instrText xml:space="preserve"> ADDIN ZOTERO_ITEM CSL_CITATION {"citationID":"a6a8ilacru","properties":{"formattedCitation":"{\\scaps J.J. Laffont} &amp; {\\scaps D. Martimort}, {\\scaps The Theory of Incentives: The Principal-Agent Model} (Princeton University Press 2009)","plainCitation":"J.J. Laffont &amp; D. Martimort, The Theory of Incentives: The Principal-Agent Model (Princeton University Press 2009)","noteIndex":151,"suppress-trailing-punctuation":true},"citationItems":[{"id":774,"uris":["http://zotero.org/users/6676007/items/F9KE2XQD"],"uri":["http://zotero.org/users/6676007/items/F9KE2XQD"],"itemData":{"id":774,"type":"book","multi":{"main":{},"_keys":{}},"ISBN":"978-1-4008-2945-3","publisher":"Princeton University Press","title":"The Theory of Incentives: The Principal-Agent Model","URL":"https://books.google.com/books?id=Yf1TwtIuNf8C","author":[{"family":"Laffont","given":"J.J.","multi":{"_key":{}}},{"family":"Martimort","given":"D.","multi":{"_key":{}}}],"issued":{"date-parts":[["2009"]]},"seeAlso":[]}}],"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mallCaps/>
          <w:sz w:val="18"/>
          <w:szCs w:val="18"/>
        </w:rPr>
        <w:t>J.J. Laffont</w:t>
      </w:r>
      <w:r w:rsidRPr="00747FD1">
        <w:rPr>
          <w:rFonts w:ascii="Book Antiqua" w:hAnsi="Book Antiqua"/>
          <w:sz w:val="18"/>
          <w:szCs w:val="18"/>
        </w:rPr>
        <w:t xml:space="preserve"> &amp; </w:t>
      </w:r>
      <w:r w:rsidRPr="00747FD1">
        <w:rPr>
          <w:rFonts w:ascii="Book Antiqua" w:hAnsi="Book Antiqua"/>
          <w:smallCaps/>
          <w:sz w:val="18"/>
          <w:szCs w:val="18"/>
        </w:rPr>
        <w:t>D. Martimort</w:t>
      </w:r>
      <w:r w:rsidRPr="00747FD1">
        <w:rPr>
          <w:rFonts w:ascii="Book Antiqua" w:hAnsi="Book Antiqua"/>
          <w:sz w:val="18"/>
          <w:szCs w:val="18"/>
        </w:rPr>
        <w:t xml:space="preserve">, </w:t>
      </w:r>
      <w:r w:rsidRPr="00747FD1">
        <w:rPr>
          <w:rFonts w:ascii="Book Antiqua" w:hAnsi="Book Antiqua"/>
          <w:smallCaps/>
          <w:sz w:val="18"/>
          <w:szCs w:val="18"/>
        </w:rPr>
        <w:t>The Theory of Incentives: The Principal-Agent Model</w:t>
      </w:r>
      <w:r w:rsidRPr="00747FD1">
        <w:rPr>
          <w:rFonts w:ascii="Book Antiqua" w:hAnsi="Book Antiqua"/>
          <w:sz w:val="18"/>
          <w:szCs w:val="18"/>
        </w:rPr>
        <w:t xml:space="preserve"> (Princeton University Press 2009)</w:t>
      </w:r>
      <w:r w:rsidRPr="00747FD1">
        <w:rPr>
          <w:rFonts w:ascii="Book Antiqua" w:hAnsi="Book Antiqua"/>
          <w:sz w:val="18"/>
          <w:szCs w:val="18"/>
        </w:rPr>
        <w:fldChar w:fldCharType="end"/>
      </w:r>
      <w:r w:rsidRPr="00747FD1">
        <w:rPr>
          <w:rFonts w:ascii="Book Antiqua" w:hAnsi="Book Antiqua"/>
          <w:sz w:val="18"/>
          <w:szCs w:val="18"/>
        </w:rPr>
        <w:t xml:space="preserve">. For </w:t>
      </w:r>
      <w:r w:rsidR="00D81499" w:rsidRPr="00747FD1">
        <w:rPr>
          <w:rFonts w:ascii="Book Antiqua" w:hAnsi="Book Antiqua"/>
          <w:sz w:val="18"/>
          <w:szCs w:val="18"/>
        </w:rPr>
        <w:t xml:space="preserve">other examples from the </w:t>
      </w:r>
      <w:r w:rsidRPr="00747FD1">
        <w:rPr>
          <w:rFonts w:ascii="Book Antiqua" w:hAnsi="Book Antiqua"/>
          <w:sz w:val="18"/>
          <w:szCs w:val="18"/>
        </w:rPr>
        <w:t xml:space="preserve">literature using an agency cost model </w:t>
      </w:r>
      <w:r w:rsidR="00CF5A7A" w:rsidRPr="00747FD1">
        <w:rPr>
          <w:rFonts w:ascii="Book Antiqua" w:hAnsi="Book Antiqua"/>
          <w:sz w:val="18"/>
          <w:szCs w:val="18"/>
        </w:rPr>
        <w:t>for the brokerage industry</w:t>
      </w:r>
      <w:r w:rsidRPr="00747FD1">
        <w:rPr>
          <w:rFonts w:ascii="Book Antiqua" w:hAnsi="Book Antiqua"/>
          <w:sz w:val="18"/>
          <w:szCs w:val="18"/>
        </w:rPr>
        <w:t xml:space="preserve">, see </w:t>
      </w:r>
      <w:r w:rsidRPr="00747FD1">
        <w:rPr>
          <w:rFonts w:ascii="Book Antiqua" w:hAnsi="Book Antiqua"/>
          <w:sz w:val="18"/>
          <w:szCs w:val="18"/>
        </w:rPr>
        <w:fldChar w:fldCharType="begin"/>
      </w:r>
      <w:r w:rsidR="00DD1E9D" w:rsidRPr="00747FD1">
        <w:rPr>
          <w:rFonts w:ascii="Book Antiqua" w:hAnsi="Book Antiqua"/>
          <w:sz w:val="18"/>
          <w:szCs w:val="18"/>
        </w:rPr>
        <w:instrText xml:space="preserve"> ADDIN ZOTERO_ITEM CSL_CITATION {"citationID":"a5j8nvq255","properties":{"formattedCitation":"James Fallows Tierney &amp; Benjamin P. Edwards, {\\i{}Secretly Recidivist Brokers: Error Costs in FINRA Expungement} __ (2022)","plainCitation":"James Fallows Tierney &amp; Benjamin P. Edwards, Secretly Recidivist Brokers: Error Costs in FINRA Expungement __ (2022)","noteIndex":151,"suppress-trailing-punctuation":true},"citationItems":[{"id":86,"uris":["http://zotero.org/users/6676007/items/ZFUL2TRS"],"uri":["http://zotero.org/users/6676007/items/ZFUL2TRS"],"itemData":{"id":86,"type":"manuscript","multi":{"main":{},"_keys":{}},"title":"Secretly recidivist brokers: Error costs in FINRA expungement","author":[{"family":"Tierney","given":"James Fallows","multi":{"_key":{}}},{"family":"Edwards","given":"Benjamin P.","multi":{"_key":{}}}],"issued":{"date-parts":[["2022"]]},"seeAlso":[]},"locator":"__"}],"schema":"https://github.com/citation-style-language/schema/raw/master/csl-citation.json"} </w:instrText>
      </w:r>
      <w:r w:rsidRPr="00747FD1">
        <w:rPr>
          <w:rFonts w:ascii="Book Antiqua" w:hAnsi="Book Antiqua"/>
          <w:sz w:val="18"/>
          <w:szCs w:val="18"/>
        </w:rPr>
        <w:fldChar w:fldCharType="separate"/>
      </w:r>
      <w:r w:rsidR="00DD1E9D" w:rsidRPr="00747FD1">
        <w:rPr>
          <w:rFonts w:ascii="Book Antiqua" w:hAnsi="Book Antiqua"/>
          <w:sz w:val="18"/>
          <w:szCs w:val="18"/>
        </w:rPr>
        <w:t xml:space="preserve">James Fallows Tierney &amp; Benjamin P. Edwards, </w:t>
      </w:r>
      <w:r w:rsidR="00DD1E9D" w:rsidRPr="00747FD1">
        <w:rPr>
          <w:rFonts w:ascii="Book Antiqua" w:hAnsi="Book Antiqua"/>
          <w:i/>
          <w:iCs/>
          <w:sz w:val="18"/>
          <w:szCs w:val="18"/>
        </w:rPr>
        <w:t>Secretly Recidivist Brokers: Error Costs in FINRA Expungement</w:t>
      </w:r>
      <w:r w:rsidR="00DD1E9D" w:rsidRPr="00747FD1">
        <w:rPr>
          <w:rFonts w:ascii="Book Antiqua" w:hAnsi="Book Antiqua"/>
          <w:sz w:val="18"/>
          <w:szCs w:val="18"/>
        </w:rPr>
        <w:t xml:space="preserve"> __ (2022)</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{"citationID":"a230q4hja30","properties":{"formattedCitation":"DeMott, {\\i{}supra} note 148, at __","plainCitation":"DeMott, supra note 148, at __","noteIndex":151,"suppress-trailing-punctuation":true},"citationItems":[{"id":474,"uris":["http://zotero.org/users/6676007/items/4V4EE5CQ"],"uri":["http://zotero.org/users/6676007/items/4V4EE5CQ"],"itemData":{"id":474,"type":"chapter","multi":{"main":{},"_keys":{}},"container-title":"Cambridge Handbook of Investor Protection","title":"Rogue Brokers and the Limits of Agency Law","volume-title":"Arthur Laby ed.","author":[{"family":"DeMott","given":"Deborah","multi":{"_key":{}}}],"editor":[{"family":"Laby","given":"Arthur B.","multi":{"_key":{}}}],"issued":{"date-parts":[["2022"]]},"seeAlso":[]},"locator":"__"}],"schema":"https://github.com/citation-style-language/schema/raw/master/csl-citation.json"} </w:instrText>
      </w:r>
      <w:r w:rsidRPr="00747FD1">
        <w:rPr>
          <w:rFonts w:ascii="Book Antiqua" w:hAnsi="Book Antiqua"/>
          <w:sz w:val="18"/>
          <w:szCs w:val="18"/>
        </w:rPr>
        <w:fldChar w:fldCharType="separate"/>
      </w:r>
      <w:r w:rsidR="00DD1E9D" w:rsidRPr="00747FD1">
        <w:rPr>
          <w:rFonts w:ascii="Book Antiqua" w:hAnsi="Book Antiqua"/>
          <w:sz w:val="18"/>
          <w:szCs w:val="18"/>
        </w:rPr>
        <w:t xml:space="preserve">DeMott, </w:t>
      </w:r>
      <w:r w:rsidR="00DD1E9D" w:rsidRPr="00747FD1">
        <w:rPr>
          <w:rFonts w:ascii="Book Antiqua" w:hAnsi="Book Antiqua"/>
          <w:i/>
          <w:iCs/>
          <w:sz w:val="18"/>
          <w:szCs w:val="18"/>
        </w:rPr>
        <w:t>supra</w:t>
      </w:r>
      <w:r w:rsidR="00DD1E9D" w:rsidRPr="00747FD1">
        <w:rPr>
          <w:rFonts w:ascii="Book Antiqua" w:hAnsi="Book Antiqua"/>
          <w:sz w:val="18"/>
          <w:szCs w:val="18"/>
        </w:rPr>
        <w:t xml:space="preserve"> note 148, at __</w:t>
      </w:r>
      <w:r w:rsidRPr="00747FD1">
        <w:rPr>
          <w:rFonts w:ascii="Book Antiqua" w:hAnsi="Book Antiqua"/>
          <w:sz w:val="18"/>
          <w:szCs w:val="18"/>
        </w:rPr>
        <w:fldChar w:fldCharType="end"/>
      </w:r>
      <w:r w:rsidRPr="00747FD1">
        <w:rPr>
          <w:rFonts w:ascii="Book Antiqua" w:hAnsi="Book Antiqua"/>
          <w:sz w:val="18"/>
          <w:szCs w:val="18"/>
        </w:rPr>
        <w:t xml:space="preserve">; </w:t>
      </w:r>
      <w:r w:rsidR="00B11784" w:rsidRPr="00747FD1">
        <w:rPr>
          <w:rFonts w:ascii="Book Antiqua" w:hAnsi="Book Antiqua"/>
          <w:sz w:val="18"/>
          <w:szCs w:val="18"/>
        </w:rPr>
        <w:t xml:space="preserve">Benjamin P. Edwards, </w:t>
      </w:r>
      <w:r w:rsidR="00B11784" w:rsidRPr="00747FD1">
        <w:rPr>
          <w:rFonts w:ascii="Book Antiqua" w:hAnsi="Book Antiqua"/>
          <w:i/>
          <w:sz w:val="18"/>
          <w:szCs w:val="18"/>
        </w:rPr>
        <w:t>The Professional Prospectus: A Call for Effective Professional Disclosure</w:t>
      </w:r>
      <w:r w:rsidR="00B11784" w:rsidRPr="00747FD1">
        <w:rPr>
          <w:rFonts w:ascii="Book Antiqua" w:hAnsi="Book Antiqua"/>
          <w:sz w:val="18"/>
          <w:szCs w:val="18"/>
        </w:rPr>
        <w:t>, 74 Wash. &amp; Lee L. Rev. 1457, 1469 (2017)</w:t>
      </w:r>
      <w:r w:rsidR="00A84572" w:rsidRPr="00747FD1">
        <w:rPr>
          <w:rFonts w:ascii="Book Antiqua" w:hAnsi="Book Antiqua"/>
          <w:sz w:val="18"/>
          <w:szCs w:val="18"/>
        </w:rPr>
        <w:t xml:space="preserve">; </w:t>
      </w:r>
      <w:r w:rsidR="00AC57A1" w:rsidRPr="00747FD1">
        <w:rPr>
          <w:rFonts w:ascii="Book Antiqua" w:hAnsi="Book Antiqua"/>
          <w:sz w:val="18"/>
          <w:szCs w:val="18"/>
        </w:rPr>
        <w:t xml:space="preserve">Iris Chiu, </w:t>
      </w:r>
      <w:r w:rsidR="00AC57A1" w:rsidRPr="00747FD1">
        <w:rPr>
          <w:rFonts w:ascii="Book Antiqua" w:hAnsi="Book Antiqua"/>
          <w:i/>
          <w:iCs/>
          <w:sz w:val="18"/>
          <w:szCs w:val="18"/>
        </w:rPr>
        <w:t>Securities Intermediaries in the Internet Age and the Traditional Principal-Agent Model of Regulation: Some Observations from the EU’s Markets in the Financial Instruments Directive</w:t>
      </w:r>
      <w:r w:rsidR="00AC57A1" w:rsidRPr="00747FD1">
        <w:rPr>
          <w:rFonts w:ascii="Book Antiqua" w:hAnsi="Book Antiqua"/>
          <w:sz w:val="18"/>
          <w:szCs w:val="18"/>
        </w:rPr>
        <w:t xml:space="preserve">, 2 </w:t>
      </w:r>
      <w:r w:rsidR="00AC57A1" w:rsidRPr="00747FD1">
        <w:rPr>
          <w:rFonts w:ascii="Book Antiqua" w:hAnsi="Book Antiqua"/>
          <w:smallCaps/>
          <w:sz w:val="18"/>
          <w:szCs w:val="18"/>
        </w:rPr>
        <w:t>J. Int’l Comm. L. &amp; Tech</w:t>
      </w:r>
      <w:r w:rsidR="00AC57A1" w:rsidRPr="00747FD1">
        <w:rPr>
          <w:rFonts w:ascii="Book Antiqua" w:hAnsi="Book Antiqua"/>
          <w:sz w:val="18"/>
          <w:szCs w:val="18"/>
        </w:rPr>
        <w:t xml:space="preserve">. 38, __ (2007);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{"citationID":"a1ifi6b6j2b","properties":{"formattedCitation":"Mahoney, {\\i{}supra} note 70, at __","plainCitation":"Mahoney, supra note 70, at __","noteIndex":151,"suppress-trailing-punctuation":true},"citationItems":[{"id":760,"uris":["http://zotero.org/users/6676007/items/TIZQZD3Z"],"uri":["http://zotero.org/users/6676007/items/TIZQZD3Z"],"itemData":{"id":760,"type":"article-journal","multi":{"main":{},"_keys":{}},"container-title":"Va. L. Rev.","issue":"3","page":"713","title":"Is There a Cure for \"Excessive\" Trading?","volume":"81","author":[{"family":"Mahoney","given":"Paul G.","multi":{"_key":{}}}],"issued":{"date-parts":[["1995",4]]},"seeAlso":[]},"locator":"__"}],"schema":"https://github.com/citation-style-language/schema/raw/master/csl-citation.json"}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Mahoney,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70, at __</w:t>
      </w:r>
      <w:r w:rsidRPr="00747FD1">
        <w:rPr>
          <w:rFonts w:ascii="Book Antiqua" w:hAnsi="Book Antiqua"/>
          <w:sz w:val="18"/>
          <w:szCs w:val="18"/>
        </w:rPr>
        <w:fldChar w:fldCharType="end"/>
      </w:r>
      <w:r w:rsidRPr="00747FD1">
        <w:rPr>
          <w:rFonts w:ascii="Book Antiqua" w:hAnsi="Book Antiqua"/>
          <w:sz w:val="18"/>
          <w:szCs w:val="18"/>
        </w:rPr>
        <w:t xml:space="preserve">. </w:t>
      </w:r>
    </w:p>
  </w:footnote>
  <w:footnote w:id="152">
    <w:p w14:paraId="3511EC4E" w14:textId="63BB7C31" w:rsidR="00502EDF" w:rsidRPr="00747FD1" w:rsidRDefault="006337AF" w:rsidP="00DD34C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502EDF" w:rsidRPr="00747FD1">
        <w:rPr>
          <w:rFonts w:ascii="Book Antiqua" w:hAnsi="Book Antiqua"/>
          <w:sz w:val="18"/>
          <w:szCs w:val="18"/>
        </w:rPr>
        <w:t>Memorandum from SEC Div. of Risk, Strategy &amp; Fin. Innovation &amp; Off</w:t>
      </w:r>
      <w:r w:rsidR="00DD34CD" w:rsidRPr="00747FD1">
        <w:rPr>
          <w:rFonts w:ascii="Book Antiqua" w:hAnsi="Book Antiqua"/>
          <w:sz w:val="18"/>
          <w:szCs w:val="18"/>
        </w:rPr>
        <w:t>ice of Gen. Counsel to Staff of the SEC Rulewriting Divs. &amp; Offs. (Mar. 16, 2012).</w:t>
      </w:r>
    </w:p>
  </w:footnote>
  <w:footnote w:id="153">
    <w:p w14:paraId="6EE3ED50" w14:textId="5D5E4D29" w:rsidR="00042CDA" w:rsidRPr="00747FD1" w:rsidRDefault="00042CDA" w:rsidP="00042CD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E75513" w:rsidRPr="00747FD1">
        <w:rPr>
          <w:rFonts w:ascii="Book Antiqua" w:hAnsi="Book Antiqua"/>
          <w:i/>
          <w:iCs/>
          <w:sz w:val="18"/>
          <w:szCs w:val="18"/>
        </w:rPr>
        <w:t>See</w:t>
      </w:r>
      <w:r w:rsidR="00E75513" w:rsidRPr="00747FD1">
        <w:rPr>
          <w:rFonts w:ascii="Book Antiqua" w:hAnsi="Book Antiqua"/>
          <w:sz w:val="18"/>
          <w:szCs w:val="18"/>
        </w:rPr>
        <w:t xml:space="preserve">, </w:t>
      </w:r>
      <w:r w:rsidR="00E75513" w:rsidRPr="00747FD1">
        <w:rPr>
          <w:rFonts w:ascii="Book Antiqua" w:hAnsi="Book Antiqua"/>
          <w:i/>
          <w:iCs/>
          <w:sz w:val="18"/>
          <w:szCs w:val="18"/>
        </w:rPr>
        <w:t>e.g.</w:t>
      </w:r>
      <w:r w:rsidR="00E75513" w:rsidRPr="00747FD1">
        <w:rPr>
          <w:rFonts w:ascii="Book Antiqua" w:hAnsi="Book Antiqua"/>
          <w:sz w:val="18"/>
          <w:szCs w:val="18"/>
        </w:rPr>
        <w:t xml:space="preserve">, </w:t>
      </w:r>
      <w:r w:rsidR="00E75513"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{"citationID":"x7ZscG7N","properties":{"formattedCitation":"Allen Ferrell &amp; John D. Morley, {\\i{}The Regulation of Intermediaries}, {\\i{}in} {\\scaps Securities Market Issues for the 21st Century} 311, 370 (Merritt B. Fox et al. eds., 2018)","plainCitation":"Allen Ferrell &amp; John D. Morley, The Regulation of Intermediaries, in Securities Market Issues for the 21st Century 311, 370 (Merritt B. Fox et al. eds., 2018)","noteIndex":153,"suppress-trailing-punctuation":true},"citationItems":[{"id":702,"uris":["http://zotero.org/users/6676007/items/J4G7M32L"],"uri":["http://zotero.org/users/6676007/items/J4G7M32L"],"itemData":{"id":702,"type":"chapter","multi":{"main":{},"_keys":{}},"container-title":"Securities Market Issues for the 21st Century","page":"311","title":"The Regulation of Intermediaries","editor":[{"family":"Fox","given":"Merritt B.","multi":{"_key":{}}},{"family":"Glosten","given":"Lawrence R.","multi":{"_key":{}}},{"family":"Greene","given":"Edward F.","multi":{"_key":{}}},{"family":"Patel","given":"Manesh","multi":{"_key":{}}}],"author":[{"family":"Ferrell","given":"Allen","multi":{"_key":{}}},{"family":"Morley","given":"John D.","multi":{"_key":{}}}],"issued":{"date-parts":[["2018"]]},"seeAlso":[]},"locator":"370"}],"schema":"https://github.com/citation-style-language/schema/raw/master/csl-citation.json"} </w:instrText>
      </w:r>
      <w:r w:rsidR="00E75513" w:rsidRPr="00747FD1">
        <w:rPr>
          <w:rFonts w:ascii="Book Antiqua" w:hAnsi="Book Antiqua"/>
          <w:sz w:val="18"/>
          <w:szCs w:val="18"/>
        </w:rPr>
        <w:fldChar w:fldCharType="separate"/>
      </w:r>
      <w:r w:rsidR="00E75513" w:rsidRPr="00747FD1">
        <w:rPr>
          <w:rFonts w:ascii="Book Antiqua" w:hAnsi="Book Antiqua"/>
          <w:sz w:val="18"/>
          <w:szCs w:val="18"/>
        </w:rPr>
        <w:t xml:space="preserve">Allen Ferrell &amp; John D. Morley, </w:t>
      </w:r>
      <w:r w:rsidR="00E75513" w:rsidRPr="00747FD1">
        <w:rPr>
          <w:rFonts w:ascii="Book Antiqua" w:hAnsi="Book Antiqua"/>
          <w:i/>
          <w:iCs/>
          <w:sz w:val="18"/>
          <w:szCs w:val="18"/>
        </w:rPr>
        <w:t>The Regulation of Intermediaries</w:t>
      </w:r>
      <w:r w:rsidR="00E75513" w:rsidRPr="00747FD1">
        <w:rPr>
          <w:rFonts w:ascii="Book Antiqua" w:hAnsi="Book Antiqua"/>
          <w:sz w:val="18"/>
          <w:szCs w:val="18"/>
        </w:rPr>
        <w:t xml:space="preserve">, </w:t>
      </w:r>
      <w:r w:rsidR="00E75513" w:rsidRPr="00747FD1">
        <w:rPr>
          <w:rFonts w:ascii="Book Antiqua" w:hAnsi="Book Antiqua"/>
          <w:i/>
          <w:iCs/>
          <w:sz w:val="18"/>
          <w:szCs w:val="18"/>
        </w:rPr>
        <w:t>in</w:t>
      </w:r>
      <w:r w:rsidR="00E75513" w:rsidRPr="00747FD1">
        <w:rPr>
          <w:rFonts w:ascii="Book Antiqua" w:hAnsi="Book Antiqua"/>
          <w:sz w:val="18"/>
          <w:szCs w:val="18"/>
        </w:rPr>
        <w:t xml:space="preserve"> </w:t>
      </w:r>
      <w:r w:rsidR="00E75513" w:rsidRPr="00747FD1">
        <w:rPr>
          <w:rFonts w:ascii="Book Antiqua" w:hAnsi="Book Antiqua"/>
          <w:smallCaps/>
          <w:sz w:val="18"/>
          <w:szCs w:val="18"/>
        </w:rPr>
        <w:t>Securities Market Issues for the 21st Century</w:t>
      </w:r>
      <w:r w:rsidR="00E75513" w:rsidRPr="00747FD1">
        <w:rPr>
          <w:rFonts w:ascii="Book Antiqua" w:hAnsi="Book Antiqua"/>
          <w:sz w:val="18"/>
          <w:szCs w:val="18"/>
        </w:rPr>
        <w:t xml:space="preserve"> 311, 370 (Merritt B. Fox et al. eds., 2018)</w:t>
      </w:r>
      <w:r w:rsidR="00E75513" w:rsidRPr="00747FD1">
        <w:rPr>
          <w:rFonts w:ascii="Book Antiqua" w:hAnsi="Book Antiqua"/>
          <w:sz w:val="18"/>
          <w:szCs w:val="18"/>
        </w:rPr>
        <w:fldChar w:fldCharType="end"/>
      </w:r>
      <w:r w:rsidR="00E75513" w:rsidRPr="00747FD1">
        <w:rPr>
          <w:rFonts w:ascii="Book Antiqua" w:hAnsi="Book Antiqua"/>
          <w:sz w:val="18"/>
          <w:szCs w:val="18"/>
        </w:rPr>
        <w:t xml:space="preserve">; </w:t>
      </w:r>
      <w:r w:rsidR="00E75513"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{"citationID":"bZ2Okyeo","properties":{"formattedCitation":"Securities and Exch. Comm\\uc0\\u8217{}n, {\\i{}Report of Special Study of Securities Markets}, No. H. Doc. No. 95, 88th Cong., 1st Sess. Ch. 3, 254 (1964)","plainCitation":"Securities and Exch. Comm’n, Report of Special Study of Securities Markets, No. H. Doc. No. 95, 88th Cong., 1st Sess. Ch. 3, 254 (1964)","noteIndex":153,"suppress-trailing-punctuation":true},"citationItems":[{"id":287,"uris":["http://zotero.org/users/6676007/items/KMSDCDZB"],"uri":["http://zotero.org/users/6676007/items/KMSDCDZB"],"itemData":{"id":287,"type":"report","multi":{"main":{},"_keys":{}},"number":"H. Doc. No. 95, 88th Cong., 1st Sess.","title":"Report of Special Study of Securities Markets","title-short":"Special Study","author":[{"literal":"Securities and Exch. Comm'n","multi":{"_key":{}}}],"issued":{"date-parts":[["1964"]]},"seeAlso":[]},"locator":"Ch. 3, p. 254"}],"schema":"https://github.com/citation-style-language/schema/raw/master/csl-citation.json"} </w:instrText>
      </w:r>
      <w:r w:rsidR="00E75513" w:rsidRPr="00747FD1">
        <w:rPr>
          <w:rFonts w:ascii="Book Antiqua" w:hAnsi="Book Antiqua"/>
          <w:sz w:val="18"/>
          <w:szCs w:val="18"/>
        </w:rPr>
        <w:fldChar w:fldCharType="separate"/>
      </w:r>
      <w:r w:rsidR="00E75513" w:rsidRPr="00747FD1">
        <w:rPr>
          <w:rFonts w:ascii="Book Antiqua" w:hAnsi="Book Antiqua"/>
          <w:sz w:val="18"/>
          <w:szCs w:val="18"/>
        </w:rPr>
        <w:t xml:space="preserve">Securities and Exch. Comm’n, </w:t>
      </w:r>
      <w:r w:rsidR="00E75513" w:rsidRPr="00747FD1">
        <w:rPr>
          <w:rFonts w:ascii="Book Antiqua" w:hAnsi="Book Antiqua"/>
          <w:i/>
          <w:iCs/>
          <w:sz w:val="18"/>
          <w:szCs w:val="18"/>
        </w:rPr>
        <w:t>Report of Special Study of Securities Markets</w:t>
      </w:r>
      <w:r w:rsidR="00E75513" w:rsidRPr="00747FD1">
        <w:rPr>
          <w:rFonts w:ascii="Book Antiqua" w:hAnsi="Book Antiqua"/>
          <w:sz w:val="18"/>
          <w:szCs w:val="18"/>
        </w:rPr>
        <w:t>, No. H. Doc. No. 95, 88th Cong., 1st Sess. Ch. 3, 254 (1964)</w:t>
      </w:r>
      <w:r w:rsidR="00E75513" w:rsidRPr="00747FD1">
        <w:rPr>
          <w:rFonts w:ascii="Book Antiqua" w:hAnsi="Book Antiqua"/>
          <w:sz w:val="18"/>
          <w:szCs w:val="18"/>
        </w:rPr>
        <w:fldChar w:fldCharType="end"/>
      </w:r>
      <w:r w:rsidR="00E75513" w:rsidRPr="00747FD1">
        <w:rPr>
          <w:rFonts w:ascii="Book Antiqua" w:hAnsi="Book Antiqua"/>
          <w:sz w:val="18"/>
          <w:szCs w:val="18"/>
        </w:rPr>
        <w:t>.</w:t>
      </w:r>
    </w:p>
  </w:footnote>
  <w:footnote w:id="154">
    <w:p w14:paraId="42F898F9" w14:textId="0BB4F980" w:rsidR="00737216" w:rsidRPr="00747FD1" w:rsidRDefault="00737216">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 infra</w:t>
      </w:r>
      <w:r w:rsidRPr="00747FD1">
        <w:rPr>
          <w:rFonts w:ascii="Book Antiqua" w:hAnsi="Book Antiqua"/>
          <w:sz w:val="18"/>
          <w:szCs w:val="18"/>
        </w:rPr>
        <w:t xml:space="preserve"> notes </w:t>
      </w:r>
      <w:r w:rsidR="004324E0" w:rsidRPr="00747FD1">
        <w:rPr>
          <w:rFonts w:ascii="Book Antiqua" w:hAnsi="Book Antiqua"/>
          <w:sz w:val="18"/>
          <w:szCs w:val="18"/>
        </w:rPr>
        <w:fldChar w:fldCharType="begin"/>
      </w:r>
      <w:r w:rsidR="004324E0" w:rsidRPr="00747FD1">
        <w:rPr>
          <w:rFonts w:ascii="Book Antiqua" w:hAnsi="Book Antiqua"/>
          <w:sz w:val="18"/>
          <w:szCs w:val="18"/>
        </w:rPr>
        <w:instrText xml:space="preserve"> NOTEREF _Ref90477491 \h </w:instrText>
      </w:r>
      <w:r w:rsidR="004324E0"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4324E0" w:rsidRPr="00747FD1">
        <w:rPr>
          <w:rFonts w:ascii="Book Antiqua" w:hAnsi="Book Antiqua"/>
          <w:sz w:val="18"/>
          <w:szCs w:val="18"/>
        </w:rPr>
        <w:fldChar w:fldCharType="separate"/>
      </w:r>
      <w:r w:rsidR="009304EB" w:rsidRPr="00747FD1">
        <w:rPr>
          <w:rFonts w:ascii="Book Antiqua" w:hAnsi="Book Antiqua"/>
          <w:sz w:val="18"/>
          <w:szCs w:val="18"/>
        </w:rPr>
        <w:t>274</w:t>
      </w:r>
      <w:r w:rsidR="004324E0" w:rsidRPr="00747FD1">
        <w:rPr>
          <w:rFonts w:ascii="Book Antiqua" w:hAnsi="Book Antiqua"/>
          <w:sz w:val="18"/>
          <w:szCs w:val="18"/>
        </w:rPr>
        <w:fldChar w:fldCharType="end"/>
      </w:r>
      <w:r w:rsidR="004324E0" w:rsidRPr="00747FD1">
        <w:rPr>
          <w:rFonts w:ascii="Book Antiqua" w:hAnsi="Book Antiqua"/>
          <w:sz w:val="18"/>
          <w:szCs w:val="18"/>
        </w:rPr>
        <w:t>-</w:t>
      </w:r>
      <w:r w:rsidR="004324E0" w:rsidRPr="00747FD1">
        <w:rPr>
          <w:rFonts w:ascii="Book Antiqua" w:hAnsi="Book Antiqua"/>
          <w:sz w:val="18"/>
          <w:szCs w:val="18"/>
        </w:rPr>
        <w:fldChar w:fldCharType="begin"/>
      </w:r>
      <w:r w:rsidR="004324E0" w:rsidRPr="00747FD1">
        <w:rPr>
          <w:rFonts w:ascii="Book Antiqua" w:hAnsi="Book Antiqua"/>
          <w:sz w:val="18"/>
          <w:szCs w:val="18"/>
        </w:rPr>
        <w:instrText xml:space="preserve"> NOTEREF _Ref90477492 \h </w:instrText>
      </w:r>
      <w:r w:rsidR="004324E0"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4324E0" w:rsidRPr="00747FD1">
        <w:rPr>
          <w:rFonts w:ascii="Book Antiqua" w:hAnsi="Book Antiqua"/>
          <w:sz w:val="18"/>
          <w:szCs w:val="18"/>
        </w:rPr>
        <w:fldChar w:fldCharType="separate"/>
      </w:r>
      <w:r w:rsidR="009304EB" w:rsidRPr="00747FD1">
        <w:rPr>
          <w:rFonts w:ascii="Book Antiqua" w:hAnsi="Book Antiqua"/>
          <w:sz w:val="18"/>
          <w:szCs w:val="18"/>
        </w:rPr>
        <w:t>276</w:t>
      </w:r>
      <w:r w:rsidR="004324E0" w:rsidRPr="00747FD1">
        <w:rPr>
          <w:rFonts w:ascii="Book Antiqua" w:hAnsi="Book Antiqua"/>
          <w:sz w:val="18"/>
          <w:szCs w:val="18"/>
        </w:rPr>
        <w:fldChar w:fldCharType="end"/>
      </w:r>
      <w:r w:rsidRPr="00747FD1">
        <w:rPr>
          <w:rFonts w:ascii="Book Antiqua" w:hAnsi="Book Antiqua"/>
          <w:sz w:val="18"/>
          <w:szCs w:val="18"/>
        </w:rPr>
        <w:t>.</w:t>
      </w:r>
    </w:p>
  </w:footnote>
  <w:footnote w:id="155">
    <w:p w14:paraId="525B5675" w14:textId="6606A1E4" w:rsidR="00B030E8" w:rsidRPr="00747FD1" w:rsidRDefault="00B030E8" w:rsidP="00B030E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{"citationID":"X5Zn6Hkc","properties":{"formattedCitation":"Hurwitz, {\\i{}supra} note 34, at 63","plainCitation":"Hurwitz, supra note 34, at 63","noteIndex":155,"suppress-trailing-punctuation":true},"citationItems":[{"id":643,"uris":["http://zotero.org/users/6676007/items/6295IKE7"],"uri":["http://zotero.org/users/6676007/items/6295IKE7"],"itemData":{"id":643,"type":"article-journal","multi":{"main":{},"_keys":{}},"container-title":"N.C. J. L. &amp; Tech.","page":"57","title":"Designing a Pattern, Darkly","volume":"22","author":[{"family":"Hurwitz","given":"Gus","multi":{"_key":{}}}],"issued":{"date-parts":[["2020"]]},"seeAlso":[]},"locator":"63"}],"schema":"https://github.com/citation-style-language/schema/raw/master/csl-citation.json"}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Hurwitz,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34, at 63</w:t>
      </w:r>
      <w:r w:rsidRPr="00747FD1">
        <w:rPr>
          <w:rFonts w:ascii="Book Antiqua" w:hAnsi="Book Antiqua"/>
          <w:sz w:val="18"/>
          <w:szCs w:val="18"/>
        </w:rPr>
        <w:fldChar w:fldCharType="end"/>
      </w:r>
      <w:r w:rsidRPr="00747FD1">
        <w:rPr>
          <w:rFonts w:ascii="Book Antiqua" w:hAnsi="Book Antiqua"/>
          <w:sz w:val="18"/>
          <w:szCs w:val="18"/>
        </w:rPr>
        <w:t xml:space="preserve"> (noting that “there is nothing terribly new about merchants shaping the customer experience to their own advantage”).</w:t>
      </w:r>
    </w:p>
  </w:footnote>
  <w:footnote w:id="156">
    <w:p w14:paraId="612F9D77" w14:textId="6BEFB931" w:rsidR="00D8639D" w:rsidRPr="00747FD1" w:rsidRDefault="00EF6CAE" w:rsidP="00FE143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C314A3" w:rsidRPr="00747FD1">
        <w:rPr>
          <w:rFonts w:ascii="Book Antiqua" w:hAnsi="Book Antiqua"/>
          <w:sz w:val="18"/>
          <w:szCs w:val="18"/>
        </w:rPr>
        <w:tab/>
      </w:r>
      <w:r w:rsidR="00DC1D76" w:rsidRPr="00747FD1">
        <w:rPr>
          <w:rFonts w:ascii="Book Antiqua" w:hAnsi="Book Antiqua"/>
          <w:smallCaps/>
          <w:sz w:val="18"/>
          <w:szCs w:val="18"/>
        </w:rPr>
        <w:t>The Wolf of Wall Street</w:t>
      </w:r>
      <w:r w:rsidR="00DC1D76" w:rsidRPr="00747FD1">
        <w:rPr>
          <w:rFonts w:ascii="Book Antiqua" w:hAnsi="Book Antiqua"/>
          <w:sz w:val="18"/>
          <w:szCs w:val="18"/>
        </w:rPr>
        <w:t xml:space="preserve"> (2014). Perhaps an even better example is the older, eponymous film featuring Giovanni Ribisi and Vin Diesel, but I was advised that readers aren’t likely to have seen it. </w:t>
      </w:r>
      <w:r w:rsidR="00C314A3" w:rsidRPr="00747FD1">
        <w:rPr>
          <w:rFonts w:ascii="Book Antiqua" w:hAnsi="Book Antiqua"/>
          <w:i/>
          <w:iCs/>
          <w:sz w:val="18"/>
          <w:szCs w:val="18"/>
        </w:rPr>
        <w:t>See</w:t>
      </w:r>
      <w:r w:rsidR="00C314A3" w:rsidRPr="00747FD1">
        <w:rPr>
          <w:rFonts w:ascii="Book Antiqua" w:hAnsi="Book Antiqua"/>
          <w:sz w:val="18"/>
          <w:szCs w:val="18"/>
        </w:rPr>
        <w:t xml:space="preserve"> </w:t>
      </w:r>
      <w:r w:rsidR="00C314A3" w:rsidRPr="00747FD1">
        <w:rPr>
          <w:rFonts w:ascii="Book Antiqua" w:hAnsi="Book Antiqua"/>
          <w:smallCaps/>
          <w:sz w:val="18"/>
          <w:szCs w:val="18"/>
        </w:rPr>
        <w:t>Boiler Room</w:t>
      </w:r>
      <w:r w:rsidR="00C314A3" w:rsidRPr="00747FD1">
        <w:rPr>
          <w:rFonts w:ascii="Book Antiqua" w:hAnsi="Book Antiqua"/>
          <w:sz w:val="18"/>
          <w:szCs w:val="18"/>
        </w:rPr>
        <w:t xml:space="preserve"> (2000).</w:t>
      </w:r>
      <w:r w:rsidR="00D8639D" w:rsidRPr="00747FD1">
        <w:rPr>
          <w:rFonts w:ascii="Book Antiqua" w:hAnsi="Book Antiqua"/>
          <w:sz w:val="18"/>
          <w:szCs w:val="18"/>
        </w:rPr>
        <w:t xml:space="preserve"> </w:t>
      </w:r>
    </w:p>
  </w:footnote>
  <w:footnote w:id="157">
    <w:p w14:paraId="375D79FB" w14:textId="00BD6572" w:rsidR="001A52A0" w:rsidRPr="00747FD1" w:rsidRDefault="001A52A0" w:rsidP="00D734D5">
      <w:pPr>
        <w:pStyle w:val="FootnoteText"/>
        <w:rPr>
          <w:rFonts w:ascii="Book Antiqua" w:hAnsi="Book Antiqua"/>
          <w:i/>
          <w:iCs/>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8219F7" w:rsidRPr="00747FD1">
        <w:rPr>
          <w:rFonts w:ascii="Book Antiqua" w:hAnsi="Book Antiqua"/>
          <w:i/>
          <w:iCs/>
          <w:sz w:val="18"/>
          <w:szCs w:val="18"/>
        </w:rPr>
        <w:t>Cf.</w:t>
      </w:r>
      <w:r w:rsidR="000E0DDB" w:rsidRPr="00747FD1">
        <w:rPr>
          <w:rFonts w:ascii="Book Antiqua" w:hAnsi="Book Antiqua"/>
          <w:i/>
          <w:iCs/>
          <w:sz w:val="18"/>
          <w:szCs w:val="18"/>
        </w:rPr>
        <w:t xml:space="preserve"> </w:t>
      </w:r>
      <w:r w:rsidR="000E0DDB" w:rsidRPr="00747FD1">
        <w:rPr>
          <w:rFonts w:ascii="Book Antiqua" w:hAnsi="Book Antiqua"/>
          <w:i/>
          <w:iCs/>
          <w:sz w:val="18"/>
          <w:szCs w:val="18"/>
        </w:rPr>
        <w:fldChar w:fldCharType="begin"/>
      </w:r>
      <w:r w:rsidR="00B85E37" w:rsidRPr="00747FD1">
        <w:rPr>
          <w:rFonts w:ascii="Book Antiqua" w:hAnsi="Book Antiqua"/>
          <w:i/>
          <w:iCs/>
          <w:sz w:val="18"/>
          <w:szCs w:val="18"/>
        </w:rPr>
        <w:instrText xml:space="preserve"> ADDIN ZOTERO_ITEM CSL_CITATION {"citationID":"aafj91849s","properties":{"formattedCitation":"Gullotti, {\\i{}supra} note 47","plainCitation":"Gullotti, supra note 47","noteIndex":157,"suppress-trailing-punctuation":true},"citationItems":[{"id":1008,"uris":["http://zotero.org/users/6676007/items/28B625I3"],"uri":["http://zotero.org/users/6676007/items/28B625I3"],"itemData":{"id":1008,"type":"article-magazine","multi":{"main":{},"_keys":{}},"container-title":"Kiplinger","title":"Why I’m No Fan of Trading Apps That Treat Investing Like a Game","URL":"https://www.kiplinger.com/investing/602326/why-im-no-fan-of-trading-apps-that-treat-investing-like-a-game","author":[{"family":"Gullotti","given":"Chris","multi":{"_key":{}}}],"issued":{"date-parts":[["2021",2,24]]},"seeAlso":[]}}],"schema":"https://github.com/citation-style-language/schema/raw/master/csl-citation.json"} </w:instrText>
      </w:r>
      <w:r w:rsidR="000E0DDB" w:rsidRPr="00747FD1">
        <w:rPr>
          <w:rFonts w:ascii="Book Antiqua" w:hAnsi="Book Antiqua"/>
          <w:i/>
          <w:iCs/>
          <w:sz w:val="18"/>
          <w:szCs w:val="18"/>
        </w:rPr>
        <w:fldChar w:fldCharType="separate"/>
      </w:r>
      <w:r w:rsidR="00B85E37" w:rsidRPr="00747FD1">
        <w:rPr>
          <w:rFonts w:ascii="Book Antiqua" w:hAnsi="Book Antiqua"/>
          <w:sz w:val="18"/>
          <w:szCs w:val="18"/>
        </w:rPr>
        <w:t xml:space="preserve">Gullotti, </w:t>
      </w:r>
      <w:r w:rsidR="00B85E37" w:rsidRPr="00747FD1">
        <w:rPr>
          <w:rFonts w:ascii="Book Antiqua" w:hAnsi="Book Antiqua"/>
          <w:i/>
          <w:iCs/>
          <w:sz w:val="18"/>
          <w:szCs w:val="18"/>
        </w:rPr>
        <w:t>supra</w:t>
      </w:r>
      <w:r w:rsidR="00B85E37" w:rsidRPr="00747FD1">
        <w:rPr>
          <w:rFonts w:ascii="Book Antiqua" w:hAnsi="Book Antiqua"/>
          <w:sz w:val="18"/>
          <w:szCs w:val="18"/>
        </w:rPr>
        <w:t xml:space="preserve"> note 47</w:t>
      </w:r>
      <w:r w:rsidR="000E0DDB" w:rsidRPr="00747FD1">
        <w:rPr>
          <w:rFonts w:ascii="Book Antiqua" w:hAnsi="Book Antiqua"/>
          <w:i/>
          <w:iCs/>
          <w:sz w:val="18"/>
          <w:szCs w:val="18"/>
        </w:rPr>
        <w:fldChar w:fldCharType="end"/>
      </w:r>
      <w:r w:rsidR="00275B26" w:rsidRPr="00747FD1">
        <w:rPr>
          <w:rFonts w:ascii="Book Antiqua" w:hAnsi="Book Antiqua"/>
          <w:sz w:val="18"/>
          <w:szCs w:val="18"/>
        </w:rPr>
        <w:t xml:space="preserve"> (suggesting that DEPs make apps like boiler rooms).</w:t>
      </w:r>
      <w:r w:rsidR="008D170A" w:rsidRPr="00747FD1">
        <w:rPr>
          <w:rFonts w:ascii="Book Antiqua" w:hAnsi="Book Antiqua"/>
          <w:sz w:val="18"/>
          <w:szCs w:val="18"/>
        </w:rPr>
        <w:t xml:space="preserve"> </w:t>
      </w:r>
    </w:p>
  </w:footnote>
  <w:footnote w:id="158">
    <w:p w14:paraId="23B786D2" w14:textId="27AE3770" w:rsidR="00017A4A" w:rsidRPr="00747FD1" w:rsidRDefault="00017A4A" w:rsidP="00AE1996">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AB6317" w:rsidRPr="00747FD1">
        <w:rPr>
          <w:rFonts w:ascii="Book Antiqua" w:hAnsi="Book Antiqua"/>
          <w:i/>
          <w:iCs/>
          <w:sz w:val="18"/>
          <w:szCs w:val="18"/>
        </w:rPr>
        <w:t>See</w:t>
      </w:r>
      <w:r w:rsidR="00AB6317" w:rsidRPr="00747FD1">
        <w:rPr>
          <w:rFonts w:ascii="Book Antiqua" w:hAnsi="Book Antiqua"/>
          <w:sz w:val="18"/>
          <w:szCs w:val="18"/>
        </w:rPr>
        <w:t xml:space="preserve"> </w:t>
      </w:r>
      <w:r w:rsidR="00AE1996" w:rsidRPr="00747FD1">
        <w:rPr>
          <w:rFonts w:ascii="Book Antiqua" w:hAnsi="Book Antiqua"/>
          <w:sz w:val="18"/>
          <w:szCs w:val="18"/>
        </w:rPr>
        <w:fldChar w:fldCharType="begin"/>
      </w:r>
      <w:r w:rsidR="00DD1E9D" w:rsidRPr="00747FD1">
        <w:rPr>
          <w:rFonts w:ascii="Book Antiqua" w:hAnsi="Book Antiqua"/>
          <w:sz w:val="18"/>
          <w:szCs w:val="18"/>
        </w:rPr>
        <w:instrText xml:space="preserve"> ADDIN ZOTERO_ITEM CSL_CITATION {"citationID":"a2kr0ulotss","properties":{"formattedCitation":"Langvardt &amp; Tierney, {\\i{}supra} note 15, at __","plainCitation":"Langvardt &amp; Tierney, supra note 15, at __","noteIndex":158,"suppress-trailing-punctuation":true},"citationItems":[{"id":641,"uris":["http://zotero.org/users/6676007/items/X7PAJZCM"],"uri":["http://zotero.org/users/6676007/items/X7PAJZCM"],"itemData":{"id":641,"type":"article-journal","multi":{"main":{},"_keys":{}},"container-title":"Yale L.J. Forum","status":"forthcoming","title":"On \"Confetti Regulation\": How not to regulate gamified investing","volume":"131","author":[{"family":"Langvardt","given":"Kyle","multi":{"_key":{}}},{"family":"Tierney","given":"James Fallows","multi":{"_key":{}}}],"issued":{"date-parts":[["2021"]]},"seeAlso":[]},"locator":"__"}],"schema":"https://github.com/citation-style-language/schema/raw/master/csl-citation.json"} </w:instrText>
      </w:r>
      <w:r w:rsidR="00AE1996" w:rsidRPr="00747FD1">
        <w:rPr>
          <w:rFonts w:ascii="Book Antiqua" w:hAnsi="Book Antiqua"/>
          <w:sz w:val="18"/>
          <w:szCs w:val="18"/>
        </w:rPr>
        <w:fldChar w:fldCharType="separate"/>
      </w:r>
      <w:r w:rsidR="00DD1E9D" w:rsidRPr="00747FD1">
        <w:rPr>
          <w:rFonts w:ascii="Book Antiqua" w:hAnsi="Book Antiqua"/>
          <w:sz w:val="18"/>
          <w:szCs w:val="18"/>
        </w:rPr>
        <w:t xml:space="preserve">Langvardt &amp; Tierney, </w:t>
      </w:r>
      <w:r w:rsidR="00DD1E9D" w:rsidRPr="00747FD1">
        <w:rPr>
          <w:rFonts w:ascii="Book Antiqua" w:hAnsi="Book Antiqua"/>
          <w:i/>
          <w:iCs/>
          <w:sz w:val="18"/>
          <w:szCs w:val="18"/>
        </w:rPr>
        <w:t>supra</w:t>
      </w:r>
      <w:r w:rsidR="00DD1E9D" w:rsidRPr="00747FD1">
        <w:rPr>
          <w:rFonts w:ascii="Book Antiqua" w:hAnsi="Book Antiqua"/>
          <w:sz w:val="18"/>
          <w:szCs w:val="18"/>
        </w:rPr>
        <w:t xml:space="preserve"> note 15, at __</w:t>
      </w:r>
      <w:r w:rsidR="00AE1996" w:rsidRPr="00747FD1">
        <w:rPr>
          <w:rFonts w:ascii="Book Antiqua" w:hAnsi="Book Antiqua"/>
          <w:sz w:val="18"/>
          <w:szCs w:val="18"/>
        </w:rPr>
        <w:fldChar w:fldCharType="end"/>
      </w:r>
      <w:r w:rsidR="00AE1996" w:rsidRPr="00747FD1">
        <w:rPr>
          <w:rFonts w:ascii="Book Antiqua" w:hAnsi="Book Antiqua"/>
          <w:sz w:val="18"/>
          <w:szCs w:val="18"/>
        </w:rPr>
        <w:t xml:space="preserve"> (arguing that securities law should avoid intervening at the level of game design).</w:t>
      </w:r>
    </w:p>
  </w:footnote>
  <w:footnote w:id="159">
    <w:p w14:paraId="531F3E74" w14:textId="0FB71561" w:rsidR="00C76FFA" w:rsidRPr="00747FD1" w:rsidRDefault="00C76FFA" w:rsidP="00F34D1B">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F34D1B" w:rsidRPr="00747FD1">
        <w:rPr>
          <w:rFonts w:ascii="Book Antiqua" w:hAnsi="Book Antiqua"/>
          <w:i/>
          <w:iCs/>
          <w:sz w:val="18"/>
          <w:szCs w:val="18"/>
        </w:rPr>
        <w:t>Cf.</w:t>
      </w:r>
      <w:r w:rsidR="00F34D1B" w:rsidRPr="00747FD1">
        <w:rPr>
          <w:rFonts w:ascii="Book Antiqua" w:hAnsi="Book Antiqua"/>
          <w:sz w:val="18"/>
          <w:szCs w:val="18"/>
        </w:rPr>
        <w:t xml:space="preserve"> </w:t>
      </w:r>
      <w:r w:rsidR="00DA5222" w:rsidRPr="00747FD1">
        <w:rPr>
          <w:rFonts w:ascii="Book Antiqua" w:hAnsi="Book Antiqua"/>
          <w:sz w:val="18"/>
          <w:szCs w:val="18"/>
        </w:rPr>
        <w:fldChar w:fldCharType="begin"/>
      </w:r>
      <w:r w:rsidR="00DD1E9D" w:rsidRPr="00747FD1">
        <w:rPr>
          <w:rFonts w:ascii="Book Antiqua" w:hAnsi="Book Antiqua"/>
          <w:sz w:val="18"/>
          <w:szCs w:val="18"/>
        </w:rPr>
        <w:instrText xml:space="preserve"> ADDIN ZOTERO_ITEM CSL_CITATION {"citationID":"a2akc92j8ib","properties":{"formattedCitation":"SIFMA, {\\i{}Comment Letter on Digital Engagement Practices} 4 (2021)","plainCitation":"SIFMA, Comment Letter on Digital Engagement Practices 4 (2021)","noteIndex":159,"suppress-trailing-punctuation":true},"citationItems":[{"id":1010,"uris":["http://zotero.org/users/6676007/items/43KLHNAI"],"uri":["http://zotero.org/users/6676007/items/43KLHNAI"],"itemData":{"id":1010,"type":"personal_communication","multi":{"main":{},"_keys":{}},"title":"Comment Letter on Digital Engagement Practices","URL":"https://www.sec.gov/comments/s7-10-21/s71021-9316496-260091.pdf","author":[{"literal":"SIFMA","multi":{"_key":{}}}],"issued":{"date-parts":[["2021"]]},"seeAlso":[]},"locator":"4"}],"schema":"https://github.com/citation-style-language/schema/raw/master/csl-citation.json"} </w:instrText>
      </w:r>
      <w:r w:rsidR="00DA5222" w:rsidRPr="00747FD1">
        <w:rPr>
          <w:rFonts w:ascii="Book Antiqua" w:hAnsi="Book Antiqua"/>
          <w:sz w:val="18"/>
          <w:szCs w:val="18"/>
        </w:rPr>
        <w:fldChar w:fldCharType="separate"/>
      </w:r>
      <w:r w:rsidR="00DD1E9D" w:rsidRPr="00747FD1">
        <w:rPr>
          <w:rFonts w:ascii="Book Antiqua" w:hAnsi="Book Antiqua"/>
          <w:sz w:val="18"/>
          <w:szCs w:val="18"/>
        </w:rPr>
        <w:t xml:space="preserve">SIFMA, </w:t>
      </w:r>
      <w:r w:rsidR="00DD1E9D" w:rsidRPr="00747FD1">
        <w:rPr>
          <w:rFonts w:ascii="Book Antiqua" w:hAnsi="Book Antiqua"/>
          <w:i/>
          <w:iCs/>
          <w:sz w:val="18"/>
          <w:szCs w:val="18"/>
        </w:rPr>
        <w:t>Comment Letter on Digital Engagement Practices</w:t>
      </w:r>
      <w:r w:rsidR="00DD1E9D" w:rsidRPr="00747FD1">
        <w:rPr>
          <w:rFonts w:ascii="Book Antiqua" w:hAnsi="Book Antiqua"/>
          <w:sz w:val="18"/>
          <w:szCs w:val="18"/>
        </w:rPr>
        <w:t xml:space="preserve"> 4 (2021)</w:t>
      </w:r>
      <w:r w:rsidR="00DA5222" w:rsidRPr="00747FD1">
        <w:rPr>
          <w:rFonts w:ascii="Book Antiqua" w:hAnsi="Book Antiqua"/>
          <w:sz w:val="18"/>
          <w:szCs w:val="18"/>
        </w:rPr>
        <w:fldChar w:fldCharType="end"/>
      </w:r>
      <w:r w:rsidR="00940A6B" w:rsidRPr="00747FD1">
        <w:rPr>
          <w:rFonts w:ascii="Book Antiqua" w:hAnsi="Book Antiqua"/>
          <w:sz w:val="18"/>
          <w:szCs w:val="18"/>
        </w:rPr>
        <w:t xml:space="preserve"> (noting that </w:t>
      </w:r>
      <w:r w:rsidR="0054152E" w:rsidRPr="00747FD1">
        <w:rPr>
          <w:rFonts w:ascii="Book Antiqua" w:hAnsi="Book Antiqua"/>
          <w:sz w:val="18"/>
          <w:szCs w:val="18"/>
        </w:rPr>
        <w:t>DEPs reflect “the same potential conflicts</w:t>
      </w:r>
      <w:r w:rsidR="00F34D1B" w:rsidRPr="00747FD1">
        <w:rPr>
          <w:rFonts w:ascii="Book Antiqua" w:hAnsi="Book Antiqua"/>
          <w:sz w:val="18"/>
          <w:szCs w:val="18"/>
        </w:rPr>
        <w:t>” as in any client communication</w:t>
      </w:r>
      <w:r w:rsidR="0054152E" w:rsidRPr="00747FD1">
        <w:rPr>
          <w:rFonts w:ascii="Book Antiqua" w:hAnsi="Book Antiqua"/>
          <w:sz w:val="18"/>
          <w:szCs w:val="18"/>
        </w:rPr>
        <w:t xml:space="preserve">). </w:t>
      </w:r>
    </w:p>
  </w:footnote>
  <w:footnote w:id="160">
    <w:p w14:paraId="5351AF08" w14:textId="39E645CB" w:rsidR="00B11A29" w:rsidRPr="00747FD1" w:rsidRDefault="00B11A2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Thanks to Alex Platt for the basic contours of the hypothetical.</w:t>
      </w:r>
    </w:p>
  </w:footnote>
  <w:footnote w:id="161">
    <w:p w14:paraId="72E40779" w14:textId="58C57EF4" w:rsidR="00487041" w:rsidRPr="00747FD1" w:rsidRDefault="00E36DD9" w:rsidP="0016381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0B7AFF" w:rsidRPr="00747FD1">
        <w:rPr>
          <w:rFonts w:ascii="Book Antiqua" w:hAnsi="Book Antiqua"/>
          <w:sz w:val="18"/>
          <w:szCs w:val="18"/>
        </w:rPr>
        <w:t>T</w:t>
      </w:r>
      <w:r w:rsidR="00163811" w:rsidRPr="00747FD1">
        <w:rPr>
          <w:rFonts w:ascii="Book Antiqua" w:hAnsi="Book Antiqua"/>
          <w:sz w:val="18"/>
          <w:szCs w:val="18"/>
        </w:rPr>
        <w:t xml:space="preserve">he primary objection to gamification can’t be that it appeals to children, an issue that raises a number of special issues. Consider the </w:t>
      </w:r>
      <w:r w:rsidRPr="00747FD1">
        <w:rPr>
          <w:rFonts w:ascii="Book Antiqua" w:hAnsi="Book Antiqua"/>
          <w:sz w:val="18"/>
          <w:szCs w:val="18"/>
        </w:rPr>
        <w:t xml:space="preserve">difference </w:t>
      </w:r>
      <w:r w:rsidR="003E270C" w:rsidRPr="00747FD1">
        <w:rPr>
          <w:rFonts w:ascii="Book Antiqua" w:hAnsi="Book Antiqua"/>
          <w:sz w:val="18"/>
          <w:szCs w:val="18"/>
        </w:rPr>
        <w:t xml:space="preserve">in the hypothetical </w:t>
      </w:r>
      <w:r w:rsidRPr="00747FD1">
        <w:rPr>
          <w:rFonts w:ascii="Book Antiqua" w:hAnsi="Book Antiqua"/>
          <w:sz w:val="18"/>
          <w:szCs w:val="18"/>
        </w:rPr>
        <w:t xml:space="preserve">between </w:t>
      </w:r>
      <w:r w:rsidR="00163811" w:rsidRPr="00747FD1">
        <w:rPr>
          <w:rFonts w:ascii="Book Antiqua" w:hAnsi="Book Antiqua"/>
          <w:sz w:val="18"/>
          <w:szCs w:val="18"/>
        </w:rPr>
        <w:t>two clients, one twenty-six years old and the other sixteen. Children typically lack capacity to enter into brokerage contracts.</w:t>
      </w:r>
      <w:r w:rsidR="00C70ABB" w:rsidRPr="00747FD1">
        <w:rPr>
          <w:rFonts w:ascii="Book Antiqua" w:hAnsi="Book Antiqua"/>
          <w:sz w:val="18"/>
          <w:szCs w:val="18"/>
        </w:rPr>
        <w:t xml:space="preserve"> </w:t>
      </w:r>
      <w:r w:rsidR="00C70ABB" w:rsidRPr="00747FD1">
        <w:rPr>
          <w:rFonts w:ascii="Book Antiqua" w:hAnsi="Book Antiqua"/>
          <w:i/>
          <w:iCs/>
          <w:sz w:val="18"/>
          <w:szCs w:val="18"/>
        </w:rPr>
        <w:t>See</w:t>
      </w:r>
      <w:r w:rsidR="00C70ABB" w:rsidRPr="00747FD1">
        <w:rPr>
          <w:rFonts w:ascii="Book Antiqua" w:hAnsi="Book Antiqua"/>
          <w:sz w:val="18"/>
          <w:szCs w:val="18"/>
        </w:rPr>
        <w:t xml:space="preserve"> </w:t>
      </w:r>
      <w:r w:rsidR="00C70ABB"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{"citationID":"a10f6rdqbie","properties":{"formattedCitation":"Request for Information and Comments on Broker-Dealer and Investment Adviser Digital Engagement Practices, Exchange Act Release 92766, 86 Fed. Reg. 49067 n.22 (Sep. 1, 2021)","plainCitation":"Request for Information and Comments on Broker-Dealer and Investment Adviser Digital Engagement Practices, Exchange Act Release 92766, 86 Fed. Reg. 49067 n.22 (Sep. 1, 2021)","noteIndex":161,"suppress-trailing-punctuation":true},"citationItems":[{"id":898,"uris":["http://zotero.org/users/6676007/items/653L56JZ"],"uri":["http://zotero.org/users/6676007/items/653L56JZ"],"itemData":{"id":898,"type":"regulation","multi":{"main":{},"_keys":{}},"container-title":"Fed. Reg.","genre":"Exchange Act Release 92766","page":"49067","title":"Request for Information and Comments on Broker-Dealer and Investment Adviser Digital Engagement Practices","title-short":"DEP RFI at","volume":"86","jurisdiction":"us","issued":{"date-parts":[["2021",9,1]]},"seeAlso":[]},"locator":"n.22"}],"schema":"https://github.com/citation-style-language/schema/raw/master/csl-citation.json"} </w:instrText>
      </w:r>
      <w:r w:rsidR="00C70ABB" w:rsidRPr="00747FD1">
        <w:rPr>
          <w:rFonts w:ascii="Book Antiqua" w:hAnsi="Book Antiqua"/>
          <w:sz w:val="18"/>
          <w:szCs w:val="18"/>
        </w:rPr>
        <w:fldChar w:fldCharType="separate"/>
      </w:r>
      <w:r w:rsidR="00C31F8B" w:rsidRPr="00747FD1">
        <w:rPr>
          <w:rFonts w:ascii="Book Antiqua" w:hAnsi="Book Antiqua"/>
          <w:sz w:val="18"/>
          <w:szCs w:val="18"/>
        </w:rPr>
        <w:t>Request for Information and Comments on Broker-Dealer and Investment Adviser Digital Engagement Practices, Exchange Act Release 92766, 86 Fed. Reg. 49067 n.22 (Sep. 1, 2021)</w:t>
      </w:r>
      <w:r w:rsidR="00C70ABB" w:rsidRPr="00747FD1">
        <w:rPr>
          <w:rFonts w:ascii="Book Antiqua" w:hAnsi="Book Antiqua"/>
          <w:sz w:val="18"/>
          <w:szCs w:val="18"/>
        </w:rPr>
        <w:fldChar w:fldCharType="end"/>
      </w:r>
      <w:r w:rsidR="00B74A6F" w:rsidRPr="00747FD1">
        <w:rPr>
          <w:rFonts w:ascii="Book Antiqua" w:hAnsi="Book Antiqua"/>
          <w:sz w:val="18"/>
          <w:szCs w:val="18"/>
        </w:rPr>
        <w:t xml:space="preserve"> (noting that legal capacity in this sense “is a matter of state law, and not explicitly governed by the securities laws”). </w:t>
      </w:r>
      <w:r w:rsidR="00163811" w:rsidRPr="00747FD1">
        <w:rPr>
          <w:rFonts w:ascii="Book Antiqua" w:hAnsi="Book Antiqua"/>
          <w:sz w:val="18"/>
          <w:szCs w:val="18"/>
        </w:rPr>
        <w:t xml:space="preserve">Perhaps, too, there is a social judgment that children are not competent to bear equity risk, at least without being underwritten or cosigned by adults. Or perhaps our objection is to the broker’s failure to maintain supervisory practices and procedures reasonably designed to assure compliance with know-your-customer duties in connection with </w:t>
      </w:r>
      <w:r w:rsidR="000606FF" w:rsidRPr="00747FD1">
        <w:rPr>
          <w:rFonts w:ascii="Book Antiqua" w:hAnsi="Book Antiqua"/>
          <w:sz w:val="18"/>
          <w:szCs w:val="18"/>
        </w:rPr>
        <w:t>high school sophomores</w:t>
      </w:r>
      <w:r w:rsidR="00163811" w:rsidRPr="00747FD1">
        <w:rPr>
          <w:rFonts w:ascii="Book Antiqua" w:hAnsi="Book Antiqua"/>
          <w:sz w:val="18"/>
          <w:szCs w:val="18"/>
        </w:rPr>
        <w:t xml:space="preserve"> showing up with fake IDs</w:t>
      </w:r>
      <w:r w:rsidR="000606FF" w:rsidRPr="00747FD1">
        <w:rPr>
          <w:rFonts w:ascii="Book Antiqua" w:hAnsi="Book Antiqua"/>
          <w:sz w:val="18"/>
          <w:szCs w:val="18"/>
        </w:rPr>
        <w:t xml:space="preserve"> to start trading exotic securities</w:t>
      </w:r>
      <w:r w:rsidR="00163811" w:rsidRPr="00747FD1">
        <w:rPr>
          <w:rFonts w:ascii="Book Antiqua" w:hAnsi="Book Antiqua"/>
          <w:sz w:val="18"/>
          <w:szCs w:val="18"/>
        </w:rPr>
        <w:t xml:space="preserve">. </w:t>
      </w:r>
      <w:r w:rsidR="00605EFC" w:rsidRPr="00747FD1">
        <w:rPr>
          <w:rFonts w:ascii="Book Antiqua" w:hAnsi="Book Antiqua"/>
          <w:i/>
          <w:iCs/>
          <w:sz w:val="18"/>
          <w:szCs w:val="18"/>
        </w:rPr>
        <w:t>See</w:t>
      </w:r>
      <w:r w:rsidR="00605EFC" w:rsidRPr="00747FD1">
        <w:rPr>
          <w:rFonts w:ascii="Book Antiqua" w:hAnsi="Book Antiqua"/>
          <w:sz w:val="18"/>
          <w:szCs w:val="18"/>
        </w:rPr>
        <w:t xml:space="preserve">, </w:t>
      </w:r>
      <w:r w:rsidR="00605EFC" w:rsidRPr="00747FD1">
        <w:rPr>
          <w:rFonts w:ascii="Book Antiqua" w:hAnsi="Book Antiqua"/>
          <w:i/>
          <w:iCs/>
          <w:sz w:val="18"/>
          <w:szCs w:val="18"/>
        </w:rPr>
        <w:t>e.g.</w:t>
      </w:r>
      <w:r w:rsidR="00605EFC" w:rsidRPr="00747FD1">
        <w:rPr>
          <w:rFonts w:ascii="Book Antiqua" w:hAnsi="Book Antiqua"/>
          <w:sz w:val="18"/>
          <w:szCs w:val="18"/>
        </w:rPr>
        <w:t>, FINRA Rule 4512 (Customer Account I</w:t>
      </w:r>
      <w:r w:rsidR="00C70ABB" w:rsidRPr="00747FD1">
        <w:rPr>
          <w:rFonts w:ascii="Book Antiqua" w:hAnsi="Book Antiqua"/>
          <w:sz w:val="18"/>
          <w:szCs w:val="18"/>
        </w:rPr>
        <w:t>nformation)</w:t>
      </w:r>
      <w:r w:rsidR="00487041" w:rsidRPr="00747FD1">
        <w:rPr>
          <w:rFonts w:ascii="Book Antiqua" w:hAnsi="Book Antiqua"/>
          <w:sz w:val="18"/>
          <w:szCs w:val="18"/>
        </w:rPr>
        <w:t>; Exchange Act Rule 17a-3(a)(17)</w:t>
      </w:r>
      <w:r w:rsidR="000606FF" w:rsidRPr="00747FD1">
        <w:rPr>
          <w:rFonts w:ascii="Book Antiqua" w:hAnsi="Book Antiqua"/>
          <w:sz w:val="18"/>
          <w:szCs w:val="18"/>
        </w:rPr>
        <w:t>, 17 C.F.R. § 240.17a-3(a)(17)</w:t>
      </w:r>
      <w:r w:rsidR="00487041" w:rsidRPr="00747FD1">
        <w:rPr>
          <w:rFonts w:ascii="Book Antiqua" w:hAnsi="Book Antiqua"/>
          <w:sz w:val="18"/>
          <w:szCs w:val="18"/>
        </w:rPr>
        <w:t xml:space="preserve"> (requiring brokers to keep accurate books and records about customer</w:t>
      </w:r>
      <w:r w:rsidR="000606FF" w:rsidRPr="00747FD1">
        <w:rPr>
          <w:rFonts w:ascii="Book Antiqua" w:hAnsi="Book Antiqua"/>
          <w:sz w:val="18"/>
          <w:szCs w:val="18"/>
        </w:rPr>
        <w:t>s</w:t>
      </w:r>
      <w:r w:rsidR="00487041" w:rsidRPr="00747FD1">
        <w:rPr>
          <w:rFonts w:ascii="Book Antiqua" w:hAnsi="Book Antiqua"/>
          <w:sz w:val="18"/>
          <w:szCs w:val="18"/>
        </w:rPr>
        <w:t>)</w:t>
      </w:r>
      <w:r w:rsidR="00C70ABB" w:rsidRPr="00747FD1">
        <w:rPr>
          <w:rFonts w:ascii="Book Antiqua" w:hAnsi="Book Antiqua"/>
          <w:sz w:val="18"/>
          <w:szCs w:val="18"/>
        </w:rPr>
        <w:t>.</w:t>
      </w:r>
      <w:r w:rsidR="00487041" w:rsidRPr="00747FD1">
        <w:rPr>
          <w:rFonts w:ascii="Book Antiqua" w:hAnsi="Book Antiqua"/>
          <w:sz w:val="18"/>
          <w:szCs w:val="18"/>
        </w:rPr>
        <w:t xml:space="preserve"> </w:t>
      </w:r>
      <w:r w:rsidR="00163811" w:rsidRPr="00747FD1">
        <w:rPr>
          <w:rFonts w:ascii="Book Antiqua" w:hAnsi="Book Antiqua"/>
          <w:sz w:val="18"/>
          <w:szCs w:val="18"/>
        </w:rPr>
        <w:t xml:space="preserve">These particular objections largely disappear for the older trader. The older trader’s circumstances </w:t>
      </w:r>
      <w:r w:rsidR="00487041" w:rsidRPr="00747FD1">
        <w:rPr>
          <w:rFonts w:ascii="Book Antiqua" w:hAnsi="Book Antiqua"/>
          <w:sz w:val="18"/>
          <w:szCs w:val="18"/>
        </w:rPr>
        <w:t xml:space="preserve">may still </w:t>
      </w:r>
      <w:r w:rsidR="00163811" w:rsidRPr="00747FD1">
        <w:rPr>
          <w:rFonts w:ascii="Book Antiqua" w:hAnsi="Book Antiqua"/>
          <w:sz w:val="18"/>
          <w:szCs w:val="18"/>
        </w:rPr>
        <w:t xml:space="preserve">bear on ability to bear equity risk, especially for a novice trader who is underinformed and undersophisticated. And it may make the particular product unsuitable for the customer. But the capacity and know-your-customer issues would be eliminated. </w:t>
      </w:r>
    </w:p>
    <w:p w14:paraId="524D26E5" w14:textId="1FB72370" w:rsidR="00163811" w:rsidRPr="00747FD1" w:rsidRDefault="00487041" w:rsidP="00163811">
      <w:pPr>
        <w:pStyle w:val="FootnoteText"/>
        <w:rPr>
          <w:rFonts w:ascii="Book Antiqua" w:hAnsi="Book Antiqua"/>
          <w:sz w:val="18"/>
          <w:szCs w:val="18"/>
        </w:rPr>
      </w:pPr>
      <w:r w:rsidRPr="00747FD1">
        <w:rPr>
          <w:rFonts w:ascii="Book Antiqua" w:hAnsi="Book Antiqua"/>
          <w:sz w:val="18"/>
          <w:szCs w:val="18"/>
        </w:rPr>
        <w:tab/>
      </w:r>
      <w:r w:rsidR="00163811" w:rsidRPr="00747FD1">
        <w:rPr>
          <w:rFonts w:ascii="Book Antiqua" w:hAnsi="Book Antiqua"/>
          <w:sz w:val="18"/>
          <w:szCs w:val="18"/>
        </w:rPr>
        <w:t>All we are left with is a broker flinging confetti across the office at an adult who probably should feel sheepish about the whole thing.</w:t>
      </w:r>
      <w:r w:rsidR="003E2249" w:rsidRPr="00747FD1">
        <w:rPr>
          <w:rFonts w:ascii="Book Antiqua" w:hAnsi="Book Antiqua"/>
          <w:sz w:val="18"/>
          <w:szCs w:val="18"/>
        </w:rPr>
        <w:t xml:space="preserve"> We</w:t>
      </w:r>
      <w:r w:rsidR="00163811" w:rsidRPr="00747FD1">
        <w:rPr>
          <w:rFonts w:ascii="Book Antiqua" w:hAnsi="Book Antiqua"/>
          <w:sz w:val="18"/>
          <w:szCs w:val="18"/>
        </w:rPr>
        <w:t xml:space="preserve"> might still consider </w:t>
      </w:r>
      <w:r w:rsidR="00163811" w:rsidRPr="00747FD1">
        <w:rPr>
          <w:rFonts w:ascii="Book Antiqua" w:hAnsi="Book Antiqua"/>
          <w:i/>
          <w:iCs/>
          <w:sz w:val="18"/>
          <w:szCs w:val="18"/>
        </w:rPr>
        <w:t>that</w:t>
      </w:r>
      <w:r w:rsidR="00163811" w:rsidRPr="00747FD1">
        <w:rPr>
          <w:rFonts w:ascii="Book Antiqua" w:hAnsi="Book Antiqua"/>
          <w:sz w:val="18"/>
          <w:szCs w:val="18"/>
        </w:rPr>
        <w:t xml:space="preserve"> practice crass, or out of the norm for the typically staid brokerage industry’s norms governing communications. Yet this would not be the sort of expression that would fall within FINRA’s rules providing for review and content standards for communications with retail investors, which apply only to written and electronic communications distributed to more than 25 retail clients. See FINRA Rules 2210(a)-(d). This reflects, apparently, the contestable policy judgment that non-written, non-electronic expression pose relatively little investor-protection risk.</w:t>
      </w:r>
    </w:p>
  </w:footnote>
  <w:footnote w:id="162">
    <w:p w14:paraId="12F0661C" w14:textId="64DEE98A" w:rsidR="00FD2E8C" w:rsidRPr="00747FD1" w:rsidRDefault="00FD2E8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 infra</w:t>
      </w:r>
      <w:r w:rsidRPr="00747FD1">
        <w:rPr>
          <w:rFonts w:ascii="Book Antiqua" w:hAnsi="Book Antiqua"/>
          <w:sz w:val="18"/>
          <w:szCs w:val="18"/>
        </w:rPr>
        <w:t xml:space="preserve"> </w:t>
      </w:r>
      <w:r w:rsidR="003E66D1" w:rsidRPr="00747FD1">
        <w:rPr>
          <w:rFonts w:ascii="Book Antiqua" w:hAnsi="Book Antiqua"/>
          <w:sz w:val="18"/>
          <w:szCs w:val="18"/>
        </w:rPr>
        <w:t>Part III.C.2</w:t>
      </w:r>
      <w:r w:rsidRPr="00747FD1">
        <w:rPr>
          <w:rFonts w:ascii="Book Antiqua" w:hAnsi="Book Antiqua"/>
          <w:sz w:val="18"/>
          <w:szCs w:val="18"/>
        </w:rPr>
        <w:t xml:space="preserve"> (explaining that a primary doctrinal hook for engaging behavioral design is through Regulation Best Interest and its concept of a “recommendation,” defined in part as a “call to action”). </w:t>
      </w:r>
    </w:p>
  </w:footnote>
  <w:footnote w:id="163">
    <w:p w14:paraId="2FA6CBE5" w14:textId="4A09C9F1" w:rsidR="000F24AA" w:rsidRPr="00747FD1" w:rsidRDefault="000F24A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D9453C" w:rsidRPr="00747FD1">
        <w:rPr>
          <w:rFonts w:ascii="Book Antiqua" w:hAnsi="Book Antiqua"/>
          <w:sz w:val="18"/>
          <w:szCs w:val="18"/>
        </w:rPr>
        <w:t xml:space="preserve">See </w:t>
      </w:r>
      <w:r w:rsidR="00B7302C" w:rsidRPr="00747FD1">
        <w:rPr>
          <w:rFonts w:ascii="Book Antiqua" w:hAnsi="Book Antiqua"/>
          <w:sz w:val="18"/>
          <w:szCs w:val="18"/>
        </w:rPr>
        <w:fldChar w:fldCharType="begin"/>
      </w:r>
      <w:r w:rsidR="00DD1E9D" w:rsidRPr="00747FD1">
        <w:rPr>
          <w:rFonts w:ascii="Book Antiqua" w:hAnsi="Book Antiqua"/>
          <w:sz w:val="18"/>
          <w:szCs w:val="18"/>
        </w:rPr>
        <w:instrText xml:space="preserve"> ADDIN ZOTERO_ITEM CSL_CITATION {"citationID":"a1rsqmg0v9r","properties":{"formattedCitation":"John C. Coffee, {\\i{}Gamification: Why Do We Care About Robinhood? What Could the SEC Realistically Do?}, {\\scaps N.Y.L.J.} (Nov. 17, 2021)","plainCitation":"John C. Coffee, Gamification: Why Do We Care About Robinhood? What Could the SEC Realistically Do?, N.Y.L.J. (Nov. 17, 2021)","noteIndex":163,"suppress-trailing-punctuation":true},"citationItems":[{"id":1013,"uris":["http://zotero.org/users/6676007/items/SZH4XZAG"],"uri":["http://zotero.org/users/6676007/items/SZH4XZAG"],"itemData":{"id":1013,"type":"article-magazine","multi":{"main":{},"_keys":{}},"container-title":"N.Y.L.J.","title":"Gamification: Why Do We Care About Robinhood? What Could the SEC Realistically Do?","author":[{"family":"Coffee","given":"John C.","multi":{"_key":{}}}],"issued":{"date-parts":[["2021",11,17]]},"seeAlso":[]}}],"schema":"https://github.com/citation-style-language/schema/raw/master/csl-citation.json"} </w:instrText>
      </w:r>
      <w:r w:rsidR="00B7302C" w:rsidRPr="00747FD1">
        <w:rPr>
          <w:rFonts w:ascii="Book Antiqua" w:hAnsi="Book Antiqua"/>
          <w:sz w:val="18"/>
          <w:szCs w:val="18"/>
        </w:rPr>
        <w:fldChar w:fldCharType="separate"/>
      </w:r>
      <w:r w:rsidR="00DD1E9D" w:rsidRPr="00747FD1">
        <w:rPr>
          <w:rFonts w:ascii="Book Antiqua" w:hAnsi="Book Antiqua"/>
          <w:sz w:val="18"/>
          <w:szCs w:val="18"/>
        </w:rPr>
        <w:t xml:space="preserve">John C. Coffee, </w:t>
      </w:r>
      <w:r w:rsidR="00DD1E9D" w:rsidRPr="00747FD1">
        <w:rPr>
          <w:rFonts w:ascii="Book Antiqua" w:hAnsi="Book Antiqua"/>
          <w:i/>
          <w:iCs/>
          <w:sz w:val="18"/>
          <w:szCs w:val="18"/>
        </w:rPr>
        <w:t>Gamification: Why Do We Care About Robinhood? What Could the SEC Realistically Do?</w:t>
      </w:r>
      <w:r w:rsidR="00DD1E9D" w:rsidRPr="00747FD1">
        <w:rPr>
          <w:rFonts w:ascii="Book Antiqua" w:hAnsi="Book Antiqua"/>
          <w:sz w:val="18"/>
          <w:szCs w:val="18"/>
        </w:rPr>
        <w:t xml:space="preserve">, </w:t>
      </w:r>
      <w:r w:rsidR="00DD1E9D" w:rsidRPr="00747FD1">
        <w:rPr>
          <w:rFonts w:ascii="Book Antiqua" w:hAnsi="Book Antiqua"/>
          <w:smallCaps/>
          <w:sz w:val="18"/>
          <w:szCs w:val="18"/>
        </w:rPr>
        <w:t>N.Y.L.J.</w:t>
      </w:r>
      <w:r w:rsidR="00DD1E9D" w:rsidRPr="00747FD1">
        <w:rPr>
          <w:rFonts w:ascii="Book Antiqua" w:hAnsi="Book Antiqua"/>
          <w:sz w:val="18"/>
          <w:szCs w:val="18"/>
        </w:rPr>
        <w:t xml:space="preserve"> (Nov. 17, 2021)</w:t>
      </w:r>
      <w:r w:rsidR="00B7302C" w:rsidRPr="00747FD1">
        <w:rPr>
          <w:rFonts w:ascii="Book Antiqua" w:hAnsi="Book Antiqua"/>
          <w:sz w:val="18"/>
          <w:szCs w:val="18"/>
        </w:rPr>
        <w:fldChar w:fldCharType="end"/>
      </w:r>
    </w:p>
  </w:footnote>
  <w:footnote w:id="164">
    <w:p w14:paraId="7C7E25FB" w14:textId="11815F39" w:rsidR="00C44894" w:rsidRPr="00747FD1" w:rsidRDefault="000B6169" w:rsidP="00F74FB6">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00FA71CD"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{"citationID":"a2gl9d0i99t","properties":{"formattedCitation":"Blaine F. Aikin &amp; Frank C. Mindicino, {\\i{}Comment Letter on Digital Engagement Practices} (2021)","plainCitation":"Blaine F. Aikin &amp; Frank C. Mindicino, Comment Letter on Digital Engagement Practices (2021)","noteIndex":164,"suppress-trailing-punctuation":true},"citationItems":[{"id":1041,"uris":["http://zotero.org/users/6676007/items/H5AAU6YP"],"uri":["http://zotero.org/users/6676007/items/H5AAU6YP"],"itemData":{"id":1041,"type":"personal_communication","multi":{"main":{},"_keys":{}},"title":"Comment Letter on Digital Engagement Practices","URL":"https://www.sec.gov/comments/s7-10-21/s71021-9314900-259986.pdf","author":[{"family":"Aikin","given":"Blaine F.","multi":{"_key":{}}},{"family":"Mindicino","given":"Frank C.","multi":{"_key":{}}}],"issued":{"date-parts":[["2021"]]},"seeAlso":[]}}],"schema":"https://github.com/citation-style-language/schema/raw/master/csl-citation.json"} </w:instrText>
      </w:r>
      <w:r w:rsidR="00FA71CD" w:rsidRPr="00747FD1">
        <w:rPr>
          <w:rFonts w:ascii="Book Antiqua" w:hAnsi="Book Antiqua"/>
          <w:sz w:val="18"/>
          <w:szCs w:val="18"/>
        </w:rPr>
        <w:fldChar w:fldCharType="separate"/>
      </w:r>
      <w:r w:rsidR="00C31F8B" w:rsidRPr="00747FD1">
        <w:rPr>
          <w:rFonts w:ascii="Book Antiqua" w:hAnsi="Book Antiqua"/>
          <w:sz w:val="18"/>
          <w:szCs w:val="18"/>
        </w:rPr>
        <w:t xml:space="preserve">Blaine F. Aikin &amp; Frank C. Mindicino, </w:t>
      </w:r>
      <w:r w:rsidR="00C31F8B" w:rsidRPr="00747FD1">
        <w:rPr>
          <w:rFonts w:ascii="Book Antiqua" w:hAnsi="Book Antiqua"/>
          <w:i/>
          <w:iCs/>
          <w:sz w:val="18"/>
          <w:szCs w:val="18"/>
        </w:rPr>
        <w:t>Comment Letter on Digital Engagement Practices</w:t>
      </w:r>
      <w:r w:rsidR="00C31F8B" w:rsidRPr="00747FD1">
        <w:rPr>
          <w:rFonts w:ascii="Book Antiqua" w:hAnsi="Book Antiqua"/>
          <w:sz w:val="18"/>
          <w:szCs w:val="18"/>
        </w:rPr>
        <w:t xml:space="preserve"> (2021)</w:t>
      </w:r>
      <w:r w:rsidR="00FA71CD" w:rsidRPr="00747FD1">
        <w:rPr>
          <w:rFonts w:ascii="Book Antiqua" w:hAnsi="Book Antiqua"/>
          <w:sz w:val="18"/>
          <w:szCs w:val="18"/>
        </w:rPr>
        <w:fldChar w:fldCharType="end"/>
      </w:r>
      <w:r w:rsidR="00F74FB6" w:rsidRPr="00747FD1">
        <w:rPr>
          <w:rFonts w:ascii="Book Antiqua" w:hAnsi="Book Antiqua"/>
          <w:sz w:val="18"/>
          <w:szCs w:val="18"/>
        </w:rPr>
        <w:t xml:space="preserve"> (arguing that “DEPs that lead to statistically significant changes are recommendations or advice”).</w:t>
      </w:r>
    </w:p>
  </w:footnote>
  <w:footnote w:id="165">
    <w:p w14:paraId="290BC2FE" w14:textId="4C45DDE3" w:rsidR="009C75AA" w:rsidRPr="00747FD1" w:rsidRDefault="009C75A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D17077" w:rsidRPr="00747FD1">
        <w:rPr>
          <w:rFonts w:ascii="Book Antiqua" w:hAnsi="Book Antiqua"/>
          <w:sz w:val="18"/>
          <w:szCs w:val="18"/>
        </w:rPr>
        <w:tab/>
      </w:r>
      <w:r w:rsidR="00D17077" w:rsidRPr="00747FD1">
        <w:rPr>
          <w:rFonts w:ascii="Book Antiqua" w:hAnsi="Book Antiqua"/>
          <w:i/>
          <w:iCs/>
          <w:sz w:val="18"/>
          <w:szCs w:val="18"/>
        </w:rPr>
        <w:t>See</w:t>
      </w:r>
      <w:r w:rsidR="00D17077" w:rsidRPr="00747FD1">
        <w:rPr>
          <w:rFonts w:ascii="Book Antiqua" w:hAnsi="Book Antiqua"/>
          <w:sz w:val="18"/>
          <w:szCs w:val="18"/>
        </w:rPr>
        <w:t xml:space="preserve"> </w:t>
      </w:r>
      <w:r w:rsidR="00D17077"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{"citationID":"a2dijhka9j6","properties":{"formattedCitation":"J.W. Verret, {\\i{}Robinhood\\uc0\\u8217{}s Threat to Sue the SEC Over Broker-Inducement Regulation Unlikely to Succeed} 9 (Nov. 2021).","plainCitation":"J.W. Verret, Robinhood’s Threat to Sue the SEC Over Broker-Inducement Regulation Unlikely to Succeed 9 (Nov. 2021).","noteIndex":165},"citationItems":[{"id":1014,"uris":["http://zotero.org/users/6676007/items/KY88EWK6"],"uri":["http://zotero.org/users/6676007/items/KY88EWK6"],"itemData":{"id":1014,"type":"manuscript","multi":{"main":{},"_keys":{}},"title":"Robinhood's Threat to Sue the SEC Over Broker-Inducement Regulation Unlikely to Succeed","author":[{"family":"Verret","given":"J.W.","multi":{"_key":{}}}],"issued":{"date-parts":[["2021",11]]},"seeAlso":[]},"locator":"9"}],"schema":"https://github.com/citation-style-language/schema/raw/master/csl-citation.json"} </w:instrText>
      </w:r>
      <w:r w:rsidR="00D17077" w:rsidRPr="00747FD1">
        <w:rPr>
          <w:rFonts w:ascii="Book Antiqua" w:hAnsi="Book Antiqua"/>
          <w:sz w:val="18"/>
          <w:szCs w:val="18"/>
        </w:rPr>
        <w:fldChar w:fldCharType="separate"/>
      </w:r>
      <w:r w:rsidR="00DD1E9D" w:rsidRPr="00747FD1">
        <w:rPr>
          <w:rFonts w:ascii="Book Antiqua" w:hAnsi="Book Antiqua"/>
          <w:sz w:val="18"/>
          <w:szCs w:val="18"/>
        </w:rPr>
        <w:t xml:space="preserve">J.W. Verret, </w:t>
      </w:r>
      <w:r w:rsidR="00DD1E9D" w:rsidRPr="00747FD1">
        <w:rPr>
          <w:rFonts w:ascii="Book Antiqua" w:hAnsi="Book Antiqua"/>
          <w:i/>
          <w:iCs/>
          <w:sz w:val="18"/>
          <w:szCs w:val="18"/>
        </w:rPr>
        <w:t>Robinhood’s Threat to Sue the SEC Over Broker-Inducement Regulation Unlikely to Succeed</w:t>
      </w:r>
      <w:r w:rsidR="00DD1E9D" w:rsidRPr="00747FD1">
        <w:rPr>
          <w:rFonts w:ascii="Book Antiqua" w:hAnsi="Book Antiqua"/>
          <w:sz w:val="18"/>
          <w:szCs w:val="18"/>
        </w:rPr>
        <w:t xml:space="preserve"> 9 (Nov. 2021).</w:t>
      </w:r>
      <w:r w:rsidR="00D17077" w:rsidRPr="00747FD1">
        <w:rPr>
          <w:rFonts w:ascii="Book Antiqua" w:hAnsi="Book Antiqua"/>
          <w:sz w:val="18"/>
          <w:szCs w:val="18"/>
        </w:rPr>
        <w:fldChar w:fldCharType="end"/>
      </w:r>
    </w:p>
  </w:footnote>
  <w:footnote w:id="166">
    <w:p w14:paraId="417DC27A" w14:textId="485A1C80" w:rsidR="003D2768" w:rsidRPr="00747FD1" w:rsidRDefault="003D2768" w:rsidP="003D276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{"citationID":"2pqXMnij","properties":{"formattedCitation":"Langevoort, {\\i{}supra} note 66, at 1081","plainCitation":"Langevoort, supra note 66, at 1081","noteIndex":166,"suppress-trailing-punctuation":true},"citationItems":[{"id":540,"uris":["http://zotero.org/users/6676007/items/WKS48F2P"],"uri":["http://zotero.org/users/6676007/items/WKS48F2P"],"itemData":{"id":540,"type":"article-journal","multi":{"main":{},"_keys":{}},"container-title":"Va. L. Rev.","page":"1025","title":"The Sec, Retail Investors, and the Institutionalization of the Securities Markets","volume":"95","author":[{"family":"Langevoort","given":"Donald C.","multi":{"_key":{}}}],"issued":{"date-parts":[["2009"]]},"seeAlso":[]},"locator":"1081"}],"schema":"https://github.com/citation-style-language/schema/raw/master/csl-citation.json"}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Langevoort,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66, at 1081</w:t>
      </w:r>
      <w:r w:rsidRPr="00747FD1">
        <w:rPr>
          <w:rFonts w:ascii="Book Antiqua" w:hAnsi="Book Antiqua"/>
          <w:sz w:val="18"/>
          <w:szCs w:val="18"/>
        </w:rPr>
        <w:fldChar w:fldCharType="end"/>
      </w:r>
      <w:r w:rsidR="002232AD" w:rsidRPr="00747FD1">
        <w:rPr>
          <w:rFonts w:ascii="Book Antiqua" w:hAnsi="Book Antiqua"/>
          <w:sz w:val="18"/>
          <w:szCs w:val="18"/>
        </w:rPr>
        <w:t>.</w:t>
      </w:r>
    </w:p>
  </w:footnote>
  <w:footnote w:id="167">
    <w:p w14:paraId="636E8549" w14:textId="02E93FE4" w:rsidR="003C3B53" w:rsidRPr="00747FD1" w:rsidRDefault="000D2D8E" w:rsidP="004E0436">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2232AD"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{"citationID":"a2mormsju9b","properties":{"formattedCitation":"Alicia J. Davis, {\\i{}Market Efficiency and the Problem of Retail Flight}, 20 {\\scaps Stan. J.L. Bus. &amp; Fin.} 36, 44 (2014)","plainCitation":"Alicia J. Davis, Market Efficiency and the Problem of Retail Flight, 20 Stan. J.L. Bus. &amp; Fin. 36, 44 (2014)","noteIndex":167,"suppress-trailing-punctuation":true},"citationItems":[{"id":896,"uris":["http://zotero.org/users/6676007/items/JCQ2XFBK"],"uri":["http://zotero.org/users/6676007/items/JCQ2XFBK"],"itemData":{"id":896,"type":"article-journal","multi":{"main":{},"_keys":{}},"container-title":"Stan. J.L. Bus. &amp; Fin.","page":"36","title":"Market Efficiency and the Problem of Retail Flight","volume":"20","author":[{"family":"Davis","given":"Alicia J.","multi":{"_key":{}}}],"issued":{"date-parts":[["2014"]]},"seeAlso":[]},"locator":"44"}],"schema":"https://github.com/citation-style-language/schema/raw/master/csl-citation.json"} </w:instrText>
      </w:r>
      <w:r w:rsidRPr="00747FD1">
        <w:rPr>
          <w:rFonts w:ascii="Book Antiqua" w:hAnsi="Book Antiqua"/>
          <w:sz w:val="18"/>
          <w:szCs w:val="18"/>
        </w:rPr>
        <w:fldChar w:fldCharType="separate"/>
      </w:r>
      <w:r w:rsidR="004226F8" w:rsidRPr="00747FD1">
        <w:rPr>
          <w:rFonts w:ascii="Book Antiqua" w:hAnsi="Book Antiqua"/>
          <w:sz w:val="18"/>
          <w:szCs w:val="18"/>
        </w:rPr>
        <w:t xml:space="preserve">Alicia J. Davis, </w:t>
      </w:r>
      <w:r w:rsidR="004226F8" w:rsidRPr="00747FD1">
        <w:rPr>
          <w:rFonts w:ascii="Book Antiqua" w:hAnsi="Book Antiqua"/>
          <w:i/>
          <w:iCs/>
          <w:sz w:val="18"/>
          <w:szCs w:val="18"/>
        </w:rPr>
        <w:t>Market Efficiency and the Problem of Retail Flight</w:t>
      </w:r>
      <w:r w:rsidR="004226F8" w:rsidRPr="00747FD1">
        <w:rPr>
          <w:rFonts w:ascii="Book Antiqua" w:hAnsi="Book Antiqua"/>
          <w:sz w:val="18"/>
          <w:szCs w:val="18"/>
        </w:rPr>
        <w:t xml:space="preserve">, 20 </w:t>
      </w:r>
      <w:r w:rsidR="004226F8" w:rsidRPr="00747FD1">
        <w:rPr>
          <w:rFonts w:ascii="Book Antiqua" w:hAnsi="Book Antiqua"/>
          <w:smallCaps/>
          <w:sz w:val="18"/>
          <w:szCs w:val="18"/>
        </w:rPr>
        <w:t>Stan. J.L. Bus. &amp; Fin.</w:t>
      </w:r>
      <w:r w:rsidR="004226F8" w:rsidRPr="00747FD1">
        <w:rPr>
          <w:rFonts w:ascii="Book Antiqua" w:hAnsi="Book Antiqua"/>
          <w:sz w:val="18"/>
          <w:szCs w:val="18"/>
        </w:rPr>
        <w:t xml:space="preserve"> 36, 44 (2014)</w:t>
      </w:r>
      <w:r w:rsidRPr="00747FD1">
        <w:rPr>
          <w:rFonts w:ascii="Book Antiqua" w:hAnsi="Book Antiqua"/>
          <w:sz w:val="18"/>
          <w:szCs w:val="18"/>
        </w:rPr>
        <w:fldChar w:fldCharType="end"/>
      </w:r>
      <w:r w:rsidR="009F6017" w:rsidRPr="00747FD1">
        <w:rPr>
          <w:rFonts w:ascii="Book Antiqua" w:hAnsi="Book Antiqua"/>
          <w:sz w:val="18"/>
          <w:szCs w:val="18"/>
        </w:rPr>
        <w:t>.</w:t>
      </w:r>
    </w:p>
  </w:footnote>
  <w:footnote w:id="168">
    <w:p w14:paraId="30BAB964" w14:textId="3FBA8119" w:rsidR="00705A20" w:rsidRPr="00747FD1" w:rsidRDefault="00705A20">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D82589" w:rsidRPr="00747FD1">
        <w:rPr>
          <w:rFonts w:ascii="Book Antiqua" w:hAnsi="Book Antiqua"/>
          <w:sz w:val="18"/>
          <w:szCs w:val="18"/>
        </w:rPr>
        <w:tab/>
      </w:r>
      <w:r w:rsidR="00D82589" w:rsidRPr="00747FD1">
        <w:rPr>
          <w:rFonts w:ascii="Book Antiqua" w:hAnsi="Book Antiqua"/>
          <w:i/>
          <w:iCs/>
          <w:sz w:val="18"/>
          <w:szCs w:val="18"/>
        </w:rPr>
        <w:t>See</w:t>
      </w:r>
      <w:r w:rsidR="00D82589" w:rsidRPr="00747FD1">
        <w:rPr>
          <w:rFonts w:ascii="Book Antiqua" w:hAnsi="Book Antiqua"/>
          <w:sz w:val="18"/>
          <w:szCs w:val="18"/>
        </w:rPr>
        <w:t xml:space="preserve">, </w:t>
      </w:r>
      <w:r w:rsidR="00D82589" w:rsidRPr="00747FD1">
        <w:rPr>
          <w:rFonts w:ascii="Book Antiqua" w:hAnsi="Book Antiqua"/>
          <w:i/>
          <w:iCs/>
          <w:sz w:val="18"/>
          <w:szCs w:val="18"/>
        </w:rPr>
        <w:t>e.g.</w:t>
      </w:r>
      <w:r w:rsidR="00D82589" w:rsidRPr="00747FD1">
        <w:rPr>
          <w:rFonts w:ascii="Book Antiqua" w:hAnsi="Book Antiqua"/>
          <w:sz w:val="18"/>
          <w:szCs w:val="18"/>
        </w:rPr>
        <w:t>, the Libertarian Party.</w:t>
      </w:r>
    </w:p>
  </w:footnote>
  <w:footnote w:id="169">
    <w:p w14:paraId="531ABB5D" w14:textId="784D585D" w:rsidR="0003667B" w:rsidRPr="00747FD1" w:rsidRDefault="0003667B">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3F5818"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{"citationID":"a1vu9j316nf","properties":{"formattedCitation":"Jeffrey J. Rachlinski, {\\i{}The Uncertain Psychological Case for Paternalism}, 97 {\\scaps Nw. U. L. Rev.} 1165, 1185 (2002)","plainCitation":"Jeffrey J. Rachlinski, The Uncertain Psychological Case for Paternalism, 97 Nw. U. L. Rev. 1165, 1185 (2002)","noteIndex":169,"suppress-trailing-punctuation":true},"citationItems":[{"id":762,"uris":["http://zotero.org/users/6676007/items/HRF3CUZH"],"uri":["http://zotero.org/users/6676007/items/HRF3CUZH"],"itemData":{"id":762,"type":"article-journal","multi":{"main":{},"_keys":{}},"container-title":"Nw. U. L. Rev.","page":"1165","title":"The Uncertain Psychological Case for Paternalism","volume":"97","author":[{"family":"Rachlinski","given":"Jeffrey J.","multi":{"_key":{}}}],"issued":{"date-parts":[["2002"]]},"seeAlso":[]},"locator":"1185"}],"schema":"https://github.com/citation-style-language/schema/raw/master/csl-citation.json"} </w:instrText>
      </w:r>
      <w:r w:rsidRPr="00747FD1">
        <w:rPr>
          <w:rFonts w:ascii="Book Antiqua" w:hAnsi="Book Antiqua"/>
          <w:sz w:val="18"/>
          <w:szCs w:val="18"/>
        </w:rPr>
        <w:fldChar w:fldCharType="separate"/>
      </w:r>
      <w:r w:rsidR="00295A77" w:rsidRPr="00747FD1">
        <w:rPr>
          <w:rFonts w:ascii="Book Antiqua" w:hAnsi="Book Antiqua"/>
          <w:sz w:val="18"/>
          <w:szCs w:val="18"/>
        </w:rPr>
        <w:t xml:space="preserve">Jeffrey J. Rachlinski, </w:t>
      </w:r>
      <w:r w:rsidR="00295A77" w:rsidRPr="00747FD1">
        <w:rPr>
          <w:rFonts w:ascii="Book Antiqua" w:hAnsi="Book Antiqua"/>
          <w:i/>
          <w:iCs/>
          <w:sz w:val="18"/>
          <w:szCs w:val="18"/>
        </w:rPr>
        <w:t>The Uncertain Psychological Case for Paternalism</w:t>
      </w:r>
      <w:r w:rsidR="00295A77" w:rsidRPr="00747FD1">
        <w:rPr>
          <w:rFonts w:ascii="Book Antiqua" w:hAnsi="Book Antiqua"/>
          <w:sz w:val="18"/>
          <w:szCs w:val="18"/>
        </w:rPr>
        <w:t xml:space="preserve">, 97 </w:t>
      </w:r>
      <w:r w:rsidR="00295A77" w:rsidRPr="00747FD1">
        <w:rPr>
          <w:rFonts w:ascii="Book Antiqua" w:hAnsi="Book Antiqua"/>
          <w:smallCaps/>
          <w:sz w:val="18"/>
          <w:szCs w:val="18"/>
        </w:rPr>
        <w:t>Nw. U. L. Rev.</w:t>
      </w:r>
      <w:r w:rsidR="00295A77" w:rsidRPr="00747FD1">
        <w:rPr>
          <w:rFonts w:ascii="Book Antiqua" w:hAnsi="Book Antiqua"/>
          <w:sz w:val="18"/>
          <w:szCs w:val="18"/>
        </w:rPr>
        <w:t xml:space="preserve"> 1165, 1185 (2002)</w:t>
      </w:r>
      <w:r w:rsidRPr="00747FD1">
        <w:rPr>
          <w:rFonts w:ascii="Book Antiqua" w:hAnsi="Book Antiqua"/>
          <w:sz w:val="18"/>
          <w:szCs w:val="18"/>
        </w:rPr>
        <w:fldChar w:fldCharType="end"/>
      </w:r>
      <w:r w:rsidR="004E0436" w:rsidRPr="00747FD1">
        <w:rPr>
          <w:rFonts w:ascii="Book Antiqua" w:hAnsi="Book Antiqua"/>
          <w:sz w:val="18"/>
          <w:szCs w:val="18"/>
        </w:rPr>
        <w:t>.</w:t>
      </w:r>
    </w:p>
  </w:footnote>
  <w:footnote w:id="170">
    <w:p w14:paraId="19A92557" w14:textId="510A805F" w:rsidR="003F5818" w:rsidRPr="00747FD1" w:rsidRDefault="003F581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B5739A"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{"citationID":"aqohj5bjtm","properties":{"formattedCitation":"Elaine A. Welle, {\\i{}Freedom of Contract and the Securities Laws: Opting Out of Securities Regulation by Private Agreement}, 56 {\\scaps Wash. &amp; Lee L. Rev.} 519, 581 (1999)","plainCitation":"Elaine A. Welle, Freedom of Contract and the Securities Laws: Opting Out of Securities Regulation by Private Agreement, 56 Wash. &amp; Lee L. Rev. 519, 581 (1999)","noteIndex":170,"suppress-trailing-punctuation":true},"citationItems":[{"id":897,"uris":["http://zotero.org/users/6676007/items/RZ26TBUJ"],"uri":["http://zotero.org/users/6676007/items/RZ26TBUJ"],"itemData":{"id":897,"type":"article-journal","multi":{"main":{},"_keys":{}},"container-title":"Wash. &amp; Lee L. Rev.","page":"519","title":"Freedom of Contract and the Securities Laws: Opting Out of Securities Regulation by Private Agreement","volume":"56","author":[{"family":"Welle","given":"Elaine A.","multi":{"_key":{}}}],"issued":{"date-parts":[["1999"]]},"seeAlso":[]},"locator":"581"}],"schema":"https://github.com/citation-style-language/schema/raw/master/csl-citation.json"} </w:instrText>
      </w:r>
      <w:r w:rsidR="00B5739A" w:rsidRPr="00747FD1">
        <w:rPr>
          <w:rFonts w:ascii="Book Antiqua" w:hAnsi="Book Antiqua"/>
          <w:sz w:val="18"/>
          <w:szCs w:val="18"/>
        </w:rPr>
        <w:fldChar w:fldCharType="separate"/>
      </w:r>
      <w:r w:rsidR="00943A75" w:rsidRPr="00747FD1">
        <w:rPr>
          <w:rFonts w:ascii="Book Antiqua" w:hAnsi="Book Antiqua"/>
          <w:sz w:val="18"/>
          <w:szCs w:val="18"/>
        </w:rPr>
        <w:t xml:space="preserve">Elaine A. Welle, </w:t>
      </w:r>
      <w:r w:rsidR="00943A75" w:rsidRPr="00747FD1">
        <w:rPr>
          <w:rFonts w:ascii="Book Antiqua" w:hAnsi="Book Antiqua"/>
          <w:i/>
          <w:iCs/>
          <w:sz w:val="18"/>
          <w:szCs w:val="18"/>
        </w:rPr>
        <w:t>Freedom of Contract and the Securities Laws: Opting Out of Securities Regulation by Private Agreement</w:t>
      </w:r>
      <w:r w:rsidR="00943A75" w:rsidRPr="00747FD1">
        <w:rPr>
          <w:rFonts w:ascii="Book Antiqua" w:hAnsi="Book Antiqua"/>
          <w:sz w:val="18"/>
          <w:szCs w:val="18"/>
        </w:rPr>
        <w:t xml:space="preserve">, 56 </w:t>
      </w:r>
      <w:r w:rsidR="00943A75" w:rsidRPr="00747FD1">
        <w:rPr>
          <w:rFonts w:ascii="Book Antiqua" w:hAnsi="Book Antiqua"/>
          <w:smallCaps/>
          <w:sz w:val="18"/>
          <w:szCs w:val="18"/>
        </w:rPr>
        <w:t>Wash. &amp; Lee L. Rev.</w:t>
      </w:r>
      <w:r w:rsidR="00943A75" w:rsidRPr="00747FD1">
        <w:rPr>
          <w:rFonts w:ascii="Book Antiqua" w:hAnsi="Book Antiqua"/>
          <w:sz w:val="18"/>
          <w:szCs w:val="18"/>
        </w:rPr>
        <w:t xml:space="preserve"> 519, 581 (1999)</w:t>
      </w:r>
      <w:r w:rsidR="00B5739A" w:rsidRPr="00747FD1">
        <w:rPr>
          <w:rFonts w:ascii="Book Antiqua" w:hAnsi="Book Antiqua"/>
          <w:sz w:val="18"/>
          <w:szCs w:val="18"/>
        </w:rPr>
        <w:fldChar w:fldCharType="end"/>
      </w:r>
    </w:p>
  </w:footnote>
  <w:footnote w:id="171">
    <w:p w14:paraId="1FE4B3CD" w14:textId="5397E5CD" w:rsidR="00E52552" w:rsidRPr="00747FD1" w:rsidRDefault="003C3B53" w:rsidP="000D04D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0D04D2"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{"citationID":"a1arsvq2cc3","properties":{"formattedCitation":"Mahoney, {\\i{}supra} note 70, at __","plainCitation":"Mahoney, supra note 70, at __","noteIndex":171,"suppress-trailing-punctuation":true},"citationItems":[{"id":760,"uris":["http://zotero.org/users/6676007/items/TIZQZD3Z"],"uri":["http://zotero.org/users/6676007/items/TIZQZD3Z"],"itemData":{"id":760,"type":"article-journal","multi":{"main":{},"_keys":{}},"container-title":"Va. L. Rev.","issue":"3","page":"713","title":"Is There a Cure for \"Excessive\" Trading?","volume":"81","author":[{"family":"Mahoney","given":"Paul G.","multi":{"_key":{}}}],"issued":{"date-parts":[["1995",4]]},"seeAlso":[]},"locator":"__"}],"schema":"https://github.com/citation-style-language/schema/raw/master/csl-citation.json"} </w:instrText>
      </w:r>
      <w:r w:rsidR="000D04D2" w:rsidRPr="00747FD1">
        <w:rPr>
          <w:rFonts w:ascii="Book Antiqua" w:hAnsi="Book Antiqua"/>
          <w:sz w:val="18"/>
          <w:szCs w:val="18"/>
        </w:rPr>
        <w:fldChar w:fldCharType="separate"/>
      </w:r>
      <w:r w:rsidR="00C31F8B" w:rsidRPr="00747FD1">
        <w:rPr>
          <w:rFonts w:ascii="Book Antiqua" w:hAnsi="Book Antiqua"/>
          <w:sz w:val="18"/>
          <w:szCs w:val="18"/>
        </w:rPr>
        <w:t xml:space="preserve">Mahoney,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70, at __</w:t>
      </w:r>
      <w:r w:rsidR="000D04D2" w:rsidRPr="00747FD1">
        <w:rPr>
          <w:rFonts w:ascii="Book Antiqua" w:hAnsi="Book Antiqua"/>
          <w:sz w:val="18"/>
          <w:szCs w:val="18"/>
        </w:rPr>
        <w:fldChar w:fldCharType="end"/>
      </w:r>
      <w:r w:rsidR="000D04D2" w:rsidRPr="00747FD1">
        <w:rPr>
          <w:rFonts w:ascii="Book Antiqua" w:hAnsi="Book Antiqua"/>
          <w:sz w:val="18"/>
          <w:szCs w:val="18"/>
        </w:rPr>
        <w:t>.</w:t>
      </w:r>
      <w:r w:rsidR="00E52552" w:rsidRPr="00747FD1">
        <w:rPr>
          <w:rFonts w:ascii="Book Antiqua" w:hAnsi="Book Antiqua"/>
          <w:sz w:val="18"/>
          <w:szCs w:val="18"/>
        </w:rPr>
        <w:t xml:space="preserve"> Rachlinski argues that “[t]he psychological case for paternalism, … must rest on a relative assessment of the cognitive costs of improved decision against the costs of supplanting individual choice.” </w:t>
      </w:r>
      <w:r w:rsidR="00E52552"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{"citationID":"a23dtt8dq04","properties":{"formattedCitation":"Rachlinski, {\\i{}supra} note 169, at __","plainCitation":"Rachlinski, supra note 169, at __","noteIndex":171,"suppress-trailing-punctuation":true},"citationItems":[{"id":762,"uris":["http://zotero.org/users/6676007/items/HRF3CUZH"],"uri":["http://zotero.org/users/6676007/items/HRF3CUZH"],"itemData":{"id":762,"type":"article-journal","multi":{"main":{},"_keys":{}},"container-title":"Nw. U. L. Rev.","page":"1165","title":"The Uncertain Psychological Case for Paternalism","volume":"97","author":[{"family":"Rachlinski","given":"Jeffrey J.","multi":{"_key":{}}}],"issued":{"date-parts":[["2002"]]},"seeAlso":[]},"locator":"__"}],"schema":"https://github.com/citation-style-language/schema/raw/master/csl-citation.json"} </w:instrText>
      </w:r>
      <w:r w:rsidR="00E52552" w:rsidRPr="00747FD1">
        <w:rPr>
          <w:rFonts w:ascii="Book Antiqua" w:hAnsi="Book Antiqua"/>
          <w:sz w:val="18"/>
          <w:szCs w:val="18"/>
        </w:rPr>
        <w:fldChar w:fldCharType="separate"/>
      </w:r>
      <w:r w:rsidR="00C31F8B" w:rsidRPr="00747FD1">
        <w:rPr>
          <w:rFonts w:ascii="Book Antiqua" w:hAnsi="Book Antiqua"/>
          <w:sz w:val="18"/>
          <w:szCs w:val="18"/>
        </w:rPr>
        <w:t xml:space="preserve">Rachlinski,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169, at __</w:t>
      </w:r>
      <w:r w:rsidR="00E52552" w:rsidRPr="00747FD1">
        <w:rPr>
          <w:rFonts w:ascii="Book Antiqua" w:hAnsi="Book Antiqua"/>
          <w:sz w:val="18"/>
          <w:szCs w:val="18"/>
        </w:rPr>
        <w:fldChar w:fldCharType="end"/>
      </w:r>
      <w:r w:rsidR="00E52552" w:rsidRPr="00747FD1">
        <w:rPr>
          <w:rFonts w:ascii="Book Antiqua" w:hAnsi="Book Antiqua"/>
          <w:sz w:val="18"/>
          <w:szCs w:val="18"/>
        </w:rPr>
        <w:t xml:space="preserve">. For a skeptical take, see </w:t>
      </w:r>
      <w:r w:rsidR="00E52552"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{"citationID":"a19kj0ot9ge","properties":{"formattedCitation":"Mercer Bullard, {\\i{}Fiduciary Standard: It\\uc0\\u8217{}s Not What It Is, but How It\\uc0\\u8217{}s Made, Measured, and Decided}, 87 {\\scaps St. John\\uc0\\u8217{}s L. Rev.} 337, __ (2013)","plainCitation":"Mercer Bullard, Fiduciary Standard: It’s Not What It Is, but How It’s Made, Measured, and Decided, 87 St. John’s L. Rev. 337, __ (2013)","noteIndex":171,"suppress-trailing-punctuation":true},"citationItems":[{"id":1024,"uris":["http://zotero.org/users/6676007/items/DFVLZGQD"],"uri":["http://zotero.org/users/6676007/items/DFVLZGQD"],"itemData":{"id":1024,"type":"article-journal","multi":{"main":{},"_keys":{}},"container-title":"St. John's Law Review","issue":"2 &amp; 3","language":"eng","page":"337-380","title":"Fiduciary Standard: It's Not What It Is, but How It's Made, Measured, and Decided","volume":"87","container-title-short":"St. John's L. Rev.","author":[{"family":"Bullard","given":"Mercer","multi":{"_key":{}}}],"issued":{"date-parts":[["2013"]]},"seeAlso":[]},"locator":"__"}],"schema":"https://github.com/citation-style-language/schema/raw/master/csl-citation.json"} </w:instrText>
      </w:r>
      <w:r w:rsidR="00E52552" w:rsidRPr="00747FD1">
        <w:rPr>
          <w:rFonts w:ascii="Book Antiqua" w:hAnsi="Book Antiqua"/>
          <w:sz w:val="18"/>
          <w:szCs w:val="18"/>
        </w:rPr>
        <w:fldChar w:fldCharType="separate"/>
      </w:r>
      <w:r w:rsidR="00C31F8B" w:rsidRPr="00747FD1">
        <w:rPr>
          <w:rFonts w:ascii="Book Antiqua" w:hAnsi="Book Antiqua"/>
          <w:sz w:val="18"/>
          <w:szCs w:val="18"/>
        </w:rPr>
        <w:t xml:space="preserve">Mercer Bullard, </w:t>
      </w:r>
      <w:r w:rsidR="00C31F8B" w:rsidRPr="00747FD1">
        <w:rPr>
          <w:rFonts w:ascii="Book Antiqua" w:hAnsi="Book Antiqua"/>
          <w:i/>
          <w:iCs/>
          <w:sz w:val="18"/>
          <w:szCs w:val="18"/>
        </w:rPr>
        <w:t>Fiduciary Standard: It’s Not What It Is, but How It’s Made, Measured, and Decided</w:t>
      </w:r>
      <w:r w:rsidR="00C31F8B" w:rsidRPr="00747FD1">
        <w:rPr>
          <w:rFonts w:ascii="Book Antiqua" w:hAnsi="Book Antiqua"/>
          <w:sz w:val="18"/>
          <w:szCs w:val="18"/>
        </w:rPr>
        <w:t xml:space="preserve">, 87 </w:t>
      </w:r>
      <w:r w:rsidR="00C31F8B" w:rsidRPr="00747FD1">
        <w:rPr>
          <w:rFonts w:ascii="Book Antiqua" w:hAnsi="Book Antiqua"/>
          <w:smallCaps/>
          <w:sz w:val="18"/>
          <w:szCs w:val="18"/>
        </w:rPr>
        <w:t>St. John’s L. Rev.</w:t>
      </w:r>
      <w:r w:rsidR="00C31F8B" w:rsidRPr="00747FD1">
        <w:rPr>
          <w:rFonts w:ascii="Book Antiqua" w:hAnsi="Book Antiqua"/>
          <w:sz w:val="18"/>
          <w:szCs w:val="18"/>
        </w:rPr>
        <w:t xml:space="preserve"> 337, __ (2013)</w:t>
      </w:r>
      <w:r w:rsidR="00E52552" w:rsidRPr="00747FD1">
        <w:rPr>
          <w:rFonts w:ascii="Book Antiqua" w:hAnsi="Book Antiqua"/>
          <w:sz w:val="18"/>
          <w:szCs w:val="18"/>
        </w:rPr>
        <w:fldChar w:fldCharType="end"/>
      </w:r>
      <w:r w:rsidR="00E52552" w:rsidRPr="00747FD1">
        <w:rPr>
          <w:rFonts w:ascii="Book Antiqua" w:hAnsi="Book Antiqua"/>
          <w:sz w:val="18"/>
          <w:szCs w:val="18"/>
        </w:rPr>
        <w:t xml:space="preserve"> (observing in the context of broker-dealer regulation that concerns about paternalism appear to be asymmetric, as proponents “embrace utilitarian analysis when more paternalistic policies are being considered, … [and] eschew[] utilitarian analysis when the public policies considered would increase individual freedom rather than constrain it”).</w:t>
      </w:r>
    </w:p>
  </w:footnote>
  <w:footnote w:id="172">
    <w:p w14:paraId="4F3FE5A2" w14:textId="0BAFA859" w:rsidR="007565BA" w:rsidRPr="00747FD1" w:rsidRDefault="00E07D05" w:rsidP="008B2A80">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356973" w:rsidRPr="00747FD1">
        <w:rPr>
          <w:rFonts w:ascii="Book Antiqua" w:hAnsi="Book Antiqua"/>
          <w:i/>
          <w:iCs/>
          <w:sz w:val="18"/>
          <w:szCs w:val="18"/>
        </w:rPr>
        <w:t>See</w:t>
      </w:r>
      <w:r w:rsidR="00A4674F" w:rsidRPr="00747FD1">
        <w:rPr>
          <w:rFonts w:ascii="Book Antiqua" w:hAnsi="Book Antiqua"/>
          <w:sz w:val="18"/>
          <w:szCs w:val="18"/>
        </w:rPr>
        <w:t>,</w:t>
      </w:r>
      <w:r w:rsidR="00A4674F" w:rsidRPr="00747FD1">
        <w:rPr>
          <w:rFonts w:ascii="Book Antiqua" w:hAnsi="Book Antiqua"/>
          <w:i/>
          <w:iCs/>
          <w:sz w:val="18"/>
          <w:szCs w:val="18"/>
        </w:rPr>
        <w:t xml:space="preserve"> e.g.</w:t>
      </w:r>
      <w:r w:rsidR="00A4674F" w:rsidRPr="00747FD1">
        <w:rPr>
          <w:rFonts w:ascii="Book Antiqua" w:hAnsi="Book Antiqua"/>
          <w:sz w:val="18"/>
          <w:szCs w:val="18"/>
        </w:rPr>
        <w:t>,</w:t>
      </w:r>
      <w:r w:rsidR="00356973" w:rsidRPr="00747FD1">
        <w:rPr>
          <w:rFonts w:ascii="Book Antiqua" w:hAnsi="Book Antiqua"/>
          <w:sz w:val="18"/>
          <w:szCs w:val="18"/>
        </w:rPr>
        <w:t xml:space="preserve"> Aimee Picchi, </w:t>
      </w:r>
      <w:r w:rsidR="00356973" w:rsidRPr="00747FD1">
        <w:rPr>
          <w:rFonts w:ascii="Book Antiqua" w:hAnsi="Book Antiqua"/>
          <w:i/>
          <w:iCs/>
          <w:sz w:val="18"/>
          <w:szCs w:val="18"/>
        </w:rPr>
        <w:t xml:space="preserve">Peloton stock slumps after morbid product placement in “Sex </w:t>
      </w:r>
      <w:r w:rsidR="00A4674F" w:rsidRPr="00747FD1">
        <w:rPr>
          <w:rFonts w:ascii="Book Antiqua" w:hAnsi="Book Antiqua"/>
          <w:i/>
          <w:iCs/>
          <w:sz w:val="18"/>
          <w:szCs w:val="18"/>
        </w:rPr>
        <w:t>in</w:t>
      </w:r>
      <w:r w:rsidR="00356973" w:rsidRPr="00747FD1">
        <w:rPr>
          <w:rFonts w:ascii="Book Antiqua" w:hAnsi="Book Antiqua"/>
          <w:i/>
          <w:iCs/>
          <w:sz w:val="18"/>
          <w:szCs w:val="18"/>
        </w:rPr>
        <w:t xml:space="preserve"> the City,” </w:t>
      </w:r>
      <w:r w:rsidR="00356973" w:rsidRPr="00747FD1">
        <w:rPr>
          <w:rFonts w:ascii="Book Antiqua" w:hAnsi="Book Antiqua"/>
          <w:smallCaps/>
          <w:sz w:val="18"/>
          <w:szCs w:val="18"/>
        </w:rPr>
        <w:t>CBS News</w:t>
      </w:r>
      <w:r w:rsidR="00A4674F" w:rsidRPr="00747FD1">
        <w:rPr>
          <w:rFonts w:ascii="Book Antiqua" w:hAnsi="Book Antiqua"/>
          <w:smallCaps/>
          <w:sz w:val="18"/>
          <w:szCs w:val="18"/>
        </w:rPr>
        <w:t xml:space="preserve"> </w:t>
      </w:r>
      <w:r w:rsidR="00A4674F" w:rsidRPr="00747FD1">
        <w:rPr>
          <w:rFonts w:ascii="Book Antiqua" w:hAnsi="Book Antiqua"/>
          <w:sz w:val="18"/>
          <w:szCs w:val="18"/>
        </w:rPr>
        <w:t xml:space="preserve">(Dec. 10, 2021). </w:t>
      </w:r>
      <w:r w:rsidRPr="00747FD1">
        <w:rPr>
          <w:rFonts w:ascii="Book Antiqua" w:hAnsi="Book Antiqua"/>
          <w:sz w:val="18"/>
          <w:szCs w:val="18"/>
        </w:rPr>
        <w:t xml:space="preserve">Traditional finance thinks of this stuff as not particularly relevant to asset pricing, at least in the sense of </w:t>
      </w:r>
      <w:r w:rsidR="001B3512" w:rsidRPr="00747FD1">
        <w:rPr>
          <w:rFonts w:ascii="Book Antiqua" w:hAnsi="Book Antiqua"/>
          <w:sz w:val="18"/>
          <w:szCs w:val="18"/>
        </w:rPr>
        <w:t>trying to derive the fundamental value of an asset</w:t>
      </w:r>
      <w:r w:rsidRPr="00747FD1">
        <w:rPr>
          <w:rFonts w:ascii="Book Antiqua" w:hAnsi="Book Antiqua"/>
          <w:sz w:val="18"/>
          <w:szCs w:val="18"/>
        </w:rPr>
        <w:t xml:space="preserve"> </w:t>
      </w:r>
      <w:r w:rsidR="001B3512" w:rsidRPr="00747FD1">
        <w:rPr>
          <w:rFonts w:ascii="Book Antiqua" w:hAnsi="Book Antiqua"/>
          <w:sz w:val="18"/>
          <w:szCs w:val="18"/>
        </w:rPr>
        <w:t>by</w:t>
      </w:r>
      <w:r w:rsidRPr="00747FD1">
        <w:rPr>
          <w:rFonts w:ascii="Book Antiqua" w:hAnsi="Book Antiqua"/>
          <w:sz w:val="18"/>
          <w:szCs w:val="18"/>
        </w:rPr>
        <w:t xml:space="preserve"> discount</w:t>
      </w:r>
      <w:r w:rsidR="001B3512" w:rsidRPr="00747FD1">
        <w:rPr>
          <w:rFonts w:ascii="Book Antiqua" w:hAnsi="Book Antiqua"/>
          <w:sz w:val="18"/>
          <w:szCs w:val="18"/>
        </w:rPr>
        <w:t xml:space="preserve">ing future cash flows in expectation. </w:t>
      </w:r>
      <w:r w:rsidR="007565BA" w:rsidRPr="00747FD1">
        <w:rPr>
          <w:rFonts w:ascii="Book Antiqua" w:hAnsi="Book Antiqua"/>
          <w:sz w:val="18"/>
          <w:szCs w:val="18"/>
        </w:rPr>
        <w:t xml:space="preserve">But </w:t>
      </w:r>
      <w:r w:rsidR="00254C9D" w:rsidRPr="00747FD1">
        <w:rPr>
          <w:rFonts w:ascii="Book Antiqua" w:hAnsi="Book Antiqua"/>
          <w:sz w:val="18"/>
          <w:szCs w:val="18"/>
        </w:rPr>
        <w:t>certain of th</w:t>
      </w:r>
      <w:r w:rsidR="00A4674F" w:rsidRPr="00747FD1">
        <w:rPr>
          <w:rFonts w:ascii="Book Antiqua" w:hAnsi="Book Antiqua"/>
          <w:sz w:val="18"/>
          <w:szCs w:val="18"/>
        </w:rPr>
        <w:t>is stuff</w:t>
      </w:r>
      <w:r w:rsidR="00254C9D" w:rsidRPr="00747FD1">
        <w:rPr>
          <w:rFonts w:ascii="Book Antiqua" w:hAnsi="Book Antiqua"/>
          <w:sz w:val="18"/>
          <w:szCs w:val="18"/>
        </w:rPr>
        <w:t xml:space="preserve">, like an emergent practice of coordinated manipulation trades mediated through Reddit and other social media, may </w:t>
      </w:r>
      <w:r w:rsidR="00AF4320" w:rsidRPr="00747FD1">
        <w:rPr>
          <w:rFonts w:ascii="Book Antiqua" w:hAnsi="Book Antiqua"/>
          <w:sz w:val="18"/>
          <w:szCs w:val="18"/>
        </w:rPr>
        <w:t xml:space="preserve">no longer meet our notions of order flow that is uninformed. </w:t>
      </w:r>
      <w:r w:rsidR="008B2A80" w:rsidRPr="00747FD1">
        <w:rPr>
          <w:rFonts w:ascii="Book Antiqua" w:hAnsi="Book Antiqua"/>
          <w:sz w:val="18"/>
          <w:szCs w:val="18"/>
        </w:rPr>
        <w:t xml:space="preserve">Dealers </w:t>
      </w:r>
      <w:r w:rsidR="00AF4320" w:rsidRPr="00747FD1">
        <w:rPr>
          <w:rFonts w:ascii="Book Antiqua" w:hAnsi="Book Antiqua"/>
          <w:sz w:val="18"/>
          <w:szCs w:val="18"/>
        </w:rPr>
        <w:t xml:space="preserve"> don’t have much inventory risk trading against uninformed and uncorrelated retail order flow, but if the nature of the flow changes it changes dealers’ risk profile. </w:t>
      </w:r>
      <w:r w:rsidR="008B2A80" w:rsidRPr="00747FD1">
        <w:rPr>
          <w:rFonts w:ascii="Book Antiqua" w:hAnsi="Book Antiqua"/>
          <w:sz w:val="18"/>
          <w:szCs w:val="18"/>
        </w:rPr>
        <w:t xml:space="preserve">Likewise, suppose you were a portfolio manager at a private investment fund newly exposed to this kind of order flow. Wouldn’t </w:t>
      </w:r>
      <w:r w:rsidR="007565BA" w:rsidRPr="00747FD1">
        <w:rPr>
          <w:rFonts w:ascii="Book Antiqua" w:hAnsi="Book Antiqua"/>
          <w:sz w:val="18"/>
          <w:szCs w:val="18"/>
        </w:rPr>
        <w:t xml:space="preserve">it breach </w:t>
      </w:r>
      <w:r w:rsidR="008B2A80" w:rsidRPr="00747FD1">
        <w:rPr>
          <w:rFonts w:ascii="Book Antiqua" w:hAnsi="Book Antiqua"/>
          <w:sz w:val="18"/>
          <w:szCs w:val="18"/>
        </w:rPr>
        <w:t>a</w:t>
      </w:r>
      <w:r w:rsidR="007565BA" w:rsidRPr="00747FD1">
        <w:rPr>
          <w:rFonts w:ascii="Book Antiqua" w:hAnsi="Book Antiqua"/>
          <w:sz w:val="18"/>
          <w:szCs w:val="18"/>
        </w:rPr>
        <w:t xml:space="preserve"> duty of </w:t>
      </w:r>
      <w:r w:rsidR="001F1433" w:rsidRPr="00747FD1">
        <w:rPr>
          <w:rFonts w:ascii="Book Antiqua" w:hAnsi="Book Antiqua"/>
          <w:sz w:val="18"/>
          <w:szCs w:val="18"/>
        </w:rPr>
        <w:t xml:space="preserve">ordinary </w:t>
      </w:r>
      <w:r w:rsidR="007565BA" w:rsidRPr="00747FD1">
        <w:rPr>
          <w:rFonts w:ascii="Book Antiqua" w:hAnsi="Book Antiqua"/>
          <w:sz w:val="18"/>
          <w:szCs w:val="18"/>
        </w:rPr>
        <w:t xml:space="preserve">care not to think of these things as relevant to </w:t>
      </w:r>
      <w:r w:rsidR="00494BCE" w:rsidRPr="00747FD1">
        <w:rPr>
          <w:rFonts w:ascii="Book Antiqua" w:hAnsi="Book Antiqua"/>
          <w:sz w:val="18"/>
          <w:szCs w:val="18"/>
        </w:rPr>
        <w:t xml:space="preserve">your </w:t>
      </w:r>
      <w:r w:rsidR="001F1433" w:rsidRPr="00747FD1">
        <w:rPr>
          <w:rFonts w:ascii="Book Antiqua" w:hAnsi="Book Antiqua"/>
          <w:sz w:val="18"/>
          <w:szCs w:val="18"/>
        </w:rPr>
        <w:t>asset pricing</w:t>
      </w:r>
      <w:r w:rsidR="00AF4320" w:rsidRPr="00747FD1">
        <w:rPr>
          <w:rFonts w:ascii="Book Antiqua" w:hAnsi="Book Antiqua"/>
          <w:sz w:val="18"/>
          <w:szCs w:val="18"/>
        </w:rPr>
        <w:t xml:space="preserve">? </w:t>
      </w:r>
      <w:r w:rsidR="007565BA" w:rsidRPr="00747FD1">
        <w:rPr>
          <w:rFonts w:ascii="Book Antiqua" w:hAnsi="Book Antiqua"/>
          <w:sz w:val="18"/>
          <w:szCs w:val="18"/>
        </w:rPr>
        <w:t>Brian L. Frye suggested that we should consider these as “new” fundamentals</w:t>
      </w:r>
      <w:r w:rsidR="00441521" w:rsidRPr="00747FD1">
        <w:rPr>
          <w:rFonts w:ascii="Book Antiqua" w:hAnsi="Book Antiqua"/>
          <w:sz w:val="18"/>
          <w:szCs w:val="18"/>
        </w:rPr>
        <w:t>, though it also illustrates the difficulty with talking about fundamentals at all</w:t>
      </w:r>
      <w:r w:rsidR="007565BA" w:rsidRPr="00747FD1">
        <w:rPr>
          <w:rFonts w:ascii="Book Antiqua" w:hAnsi="Book Antiqua"/>
          <w:sz w:val="18"/>
          <w:szCs w:val="18"/>
        </w:rPr>
        <w:t xml:space="preserve">. </w:t>
      </w:r>
      <w:r w:rsidR="007565BA" w:rsidRPr="00747FD1">
        <w:rPr>
          <w:rFonts w:ascii="Book Antiqua" w:hAnsi="Book Antiqua"/>
          <w:i/>
          <w:iCs/>
          <w:sz w:val="18"/>
          <w:szCs w:val="18"/>
        </w:rPr>
        <w:t>Cf.</w:t>
      </w:r>
      <w:r w:rsidR="007565BA" w:rsidRPr="00747FD1">
        <w:rPr>
          <w:rFonts w:ascii="Book Antiqua" w:hAnsi="Book Antiqua"/>
          <w:sz w:val="18"/>
          <w:szCs w:val="18"/>
        </w:rPr>
        <w:t xml:space="preserve">, </w:t>
      </w:r>
      <w:r w:rsidR="007565BA" w:rsidRPr="00747FD1">
        <w:rPr>
          <w:rFonts w:ascii="Book Antiqua" w:hAnsi="Book Antiqua"/>
          <w:i/>
          <w:iCs/>
          <w:sz w:val="18"/>
          <w:szCs w:val="18"/>
        </w:rPr>
        <w:t>e.g.</w:t>
      </w:r>
      <w:r w:rsidR="007565BA" w:rsidRPr="00747FD1">
        <w:rPr>
          <w:rFonts w:ascii="Book Antiqua" w:hAnsi="Book Antiqua"/>
          <w:sz w:val="18"/>
          <w:szCs w:val="18"/>
        </w:rPr>
        <w:t xml:space="preserve">, </w:t>
      </w:r>
      <w:r w:rsidR="00B96422"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{"citationID":"a10t3dbjmqp","properties":{"formattedCitation":"{\\scaps Thomas Pistorius}, {\\scaps Heterodox Investment Theory} (2017).","plainCitation":"Thomas Pistorius, Heterodox Investment Theory (2017).","noteIndex":172},"citationItems":[{"id":1043,"uris":["http://zotero.org/users/6676007/items/QPP3XTQW"],"uri":["http://zotero.org/users/6676007/items/QPP3XTQW"],"itemData":{"id":1043,"type":"book","multi":{"main":{},"_keys":{}},"title":"Heterodox Investment Theory","author":[{"family":"Pistorius","given":"Thomas","multi":{"_key":{}}}],"issued":{"date-parts":[["2017"]]},"seeAlso":[]}}],"schema":"https://github.com/citation-style-language/schema/raw/master/csl-citation.json"} </w:instrText>
      </w:r>
      <w:r w:rsidR="00B96422" w:rsidRPr="00747FD1">
        <w:rPr>
          <w:rFonts w:ascii="Book Antiqua" w:hAnsi="Book Antiqua"/>
          <w:sz w:val="18"/>
          <w:szCs w:val="18"/>
        </w:rPr>
        <w:fldChar w:fldCharType="separate"/>
      </w:r>
      <w:r w:rsidR="00C31F8B" w:rsidRPr="00747FD1">
        <w:rPr>
          <w:rFonts w:ascii="Book Antiqua" w:hAnsi="Book Antiqua"/>
          <w:smallCaps/>
          <w:sz w:val="18"/>
          <w:szCs w:val="18"/>
        </w:rPr>
        <w:t>Thomas Pistorius</w:t>
      </w:r>
      <w:r w:rsidR="00C31F8B" w:rsidRPr="00747FD1">
        <w:rPr>
          <w:rFonts w:ascii="Book Antiqua" w:hAnsi="Book Antiqua"/>
          <w:sz w:val="18"/>
          <w:szCs w:val="18"/>
        </w:rPr>
        <w:t xml:space="preserve">, </w:t>
      </w:r>
      <w:r w:rsidR="00C31F8B" w:rsidRPr="00747FD1">
        <w:rPr>
          <w:rFonts w:ascii="Book Antiqua" w:hAnsi="Book Antiqua"/>
          <w:smallCaps/>
          <w:sz w:val="18"/>
          <w:szCs w:val="18"/>
        </w:rPr>
        <w:t>Heterodox Investment Theory</w:t>
      </w:r>
      <w:r w:rsidR="00C31F8B" w:rsidRPr="00747FD1">
        <w:rPr>
          <w:rFonts w:ascii="Book Antiqua" w:hAnsi="Book Antiqua"/>
          <w:sz w:val="18"/>
          <w:szCs w:val="18"/>
        </w:rPr>
        <w:t xml:space="preserve"> (2017).</w:t>
      </w:r>
      <w:r w:rsidR="00B96422" w:rsidRPr="00747FD1">
        <w:rPr>
          <w:rFonts w:ascii="Book Antiqua" w:hAnsi="Book Antiqua"/>
          <w:sz w:val="18"/>
          <w:szCs w:val="18"/>
        </w:rPr>
        <w:fldChar w:fldCharType="end"/>
      </w:r>
    </w:p>
  </w:footnote>
  <w:footnote w:id="173">
    <w:p w14:paraId="541E412D" w14:textId="7AE39E04" w:rsidR="00815DD1" w:rsidRPr="00747FD1" w:rsidRDefault="00815DD1" w:rsidP="008E1C4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008E00AE"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{"citationID":"a1tij8gtuin","properties":{"formattedCitation":"{\\scaps Stuart Banner}, {\\scaps Speculation: A History of the Fine Line between Gambling and Investing} (2017)","plainCitation":"Stuart Banner, Speculation: A History of the Fine Line between Gambling and Investing (2017)","noteIndex":173,"suppress-trailing-punctuation":true},"citationItems":[{"id":1042,"uris":["http://zotero.org/users/6676007/items/NBQTUKM2"],"uri":["http://zotero.org/users/6676007/items/NBQTUKM2"],"itemData":{"id":1042,"type":"book","multi":{"main":{},"_keys":{}},"title":"Speculation: A History of the Fine Line between Gambling and Investing","author":[{"family":"Banner","given":"Stuart","multi":{"_key":{}}}],"issued":{"date-parts":[["2017"]]},"seeAlso":[]}}],"schema":"https://github.com/citation-style-language/schema/raw/master/csl-citation.json"} </w:instrText>
      </w:r>
      <w:r w:rsidR="008E00AE" w:rsidRPr="00747FD1">
        <w:rPr>
          <w:rFonts w:ascii="Book Antiqua" w:hAnsi="Book Antiqua"/>
          <w:sz w:val="18"/>
          <w:szCs w:val="18"/>
        </w:rPr>
        <w:fldChar w:fldCharType="separate"/>
      </w:r>
      <w:r w:rsidR="00C31F8B" w:rsidRPr="00747FD1">
        <w:rPr>
          <w:rFonts w:ascii="Book Antiqua" w:hAnsi="Book Antiqua"/>
          <w:smallCaps/>
          <w:sz w:val="18"/>
          <w:szCs w:val="18"/>
        </w:rPr>
        <w:t>Stuart Banner</w:t>
      </w:r>
      <w:r w:rsidR="00C31F8B" w:rsidRPr="00747FD1">
        <w:rPr>
          <w:rFonts w:ascii="Book Antiqua" w:hAnsi="Book Antiqua"/>
          <w:sz w:val="18"/>
          <w:szCs w:val="18"/>
        </w:rPr>
        <w:t xml:space="preserve">, </w:t>
      </w:r>
      <w:r w:rsidR="00C31F8B" w:rsidRPr="00747FD1">
        <w:rPr>
          <w:rFonts w:ascii="Book Antiqua" w:hAnsi="Book Antiqua"/>
          <w:smallCaps/>
          <w:sz w:val="18"/>
          <w:szCs w:val="18"/>
        </w:rPr>
        <w:t>Speculation: A History of the Fine Line between Gambling and Investing</w:t>
      </w:r>
      <w:r w:rsidR="00C31F8B" w:rsidRPr="00747FD1">
        <w:rPr>
          <w:rFonts w:ascii="Book Antiqua" w:hAnsi="Book Antiqua"/>
          <w:sz w:val="18"/>
          <w:szCs w:val="18"/>
        </w:rPr>
        <w:t xml:space="preserve"> (2017)</w:t>
      </w:r>
      <w:r w:rsidR="008E00AE" w:rsidRPr="00747FD1">
        <w:rPr>
          <w:rFonts w:ascii="Book Antiqua" w:hAnsi="Book Antiqua"/>
          <w:sz w:val="18"/>
          <w:szCs w:val="18"/>
        </w:rPr>
        <w:fldChar w:fldCharType="end"/>
      </w:r>
      <w:r w:rsidR="00D74E93" w:rsidRPr="00747FD1">
        <w:rPr>
          <w:rFonts w:ascii="Book Antiqua" w:hAnsi="Book Antiqua"/>
          <w:sz w:val="18"/>
          <w:szCs w:val="18"/>
        </w:rPr>
        <w:t xml:space="preserve">; </w:t>
      </w:r>
      <w:r w:rsidR="00D74E93"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{"citationID":"a1sromsfmjo","properties":{"formattedCitation":"Stout, {\\i{}supra} note 119, at __","plainCitation":"Stout, supra note 119, at __","noteIndex":173,"suppress-trailing-punctuation":true},"citationItems":[{"id":749,"uris":["http://zotero.org/users/6676007/items/N2E9TBNK"],"uri":["http://zotero.org/users/6676007/items/N2E9TBNK"],"itemData":{"id":749,"type":"article-journal","multi":{"main":{},"_keys":{}},"container-title":"Duke L.J.","page":"701","title":"Why the Law Hates Speculators: Regulation and Private Ordering in the Market for OTC Derivatives","volume":"48","author":[{"family":"Stout","given":"Lynn A.","multi":{"_key":{}}}],"issued":{"date-parts":[["1999"]]},"seeAlso":[]},"locator":"__"}],"schema":"https://github.com/citation-style-language/schema/raw/master/csl-citation.json"} </w:instrText>
      </w:r>
      <w:r w:rsidR="00D74E93" w:rsidRPr="00747FD1">
        <w:rPr>
          <w:rFonts w:ascii="Book Antiqua" w:hAnsi="Book Antiqua"/>
          <w:sz w:val="18"/>
          <w:szCs w:val="18"/>
        </w:rPr>
        <w:fldChar w:fldCharType="separate"/>
      </w:r>
      <w:r w:rsidR="00C31F8B" w:rsidRPr="00747FD1">
        <w:rPr>
          <w:rFonts w:ascii="Book Antiqua" w:hAnsi="Book Antiqua"/>
          <w:sz w:val="18"/>
          <w:szCs w:val="18"/>
        </w:rPr>
        <w:t xml:space="preserve">Stout,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119, at __</w:t>
      </w:r>
      <w:r w:rsidR="00D74E93" w:rsidRPr="00747FD1">
        <w:rPr>
          <w:rFonts w:ascii="Book Antiqua" w:hAnsi="Book Antiqua"/>
          <w:sz w:val="18"/>
          <w:szCs w:val="18"/>
        </w:rPr>
        <w:fldChar w:fldCharType="end"/>
      </w:r>
      <w:r w:rsidR="00800533" w:rsidRPr="00747FD1">
        <w:rPr>
          <w:rFonts w:ascii="Book Antiqua" w:hAnsi="Book Antiqua"/>
          <w:sz w:val="18"/>
          <w:szCs w:val="18"/>
        </w:rPr>
        <w:t xml:space="preserve">; </w:t>
      </w:r>
      <w:r w:rsidR="00800533"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{"citationID":"aos7nh69l6","properties":{"formattedCitation":"{\\scaps Stuart Banner}, {\\scaps Anglo-American Securities Regulation: Cultural and Political Roots, 1690-1860} __ (Cambridge University Press 1998)","plainCitation":"Stuart Banner, Anglo-American Securities Regulation: Cultural and Political Roots, 1690-1860 __ (Cambridge University Press 1998)","noteIndex":173,"suppress-trailing-punctuation":true},"citationItems":[{"id":124,"uris":["http://zotero.org/users/6676007/items/IIALG5ZZ"],"uri":["http://zotero.org/users/6676007/items/IIALG5ZZ"],"itemData":{"id":124,"type":"book","multi":{"main":{},"_keys":{}},"publisher":"Cambridge University Press","title":"Anglo-American Securities Regulation: Cultural and Political Roots, 1690-1860","author":[{"family":"Banner","given":"Stuart","multi":{"_key":{}}}],"issued":{"date-parts":[["1998"]]},"seeAlso":[]},"locator":"__"}],"schema":"https://github.com/citation-style-language/schema/raw/master/csl-citation.json"} </w:instrText>
      </w:r>
      <w:r w:rsidR="00800533" w:rsidRPr="00747FD1">
        <w:rPr>
          <w:rFonts w:ascii="Book Antiqua" w:hAnsi="Book Antiqua"/>
          <w:sz w:val="18"/>
          <w:szCs w:val="18"/>
        </w:rPr>
        <w:fldChar w:fldCharType="separate"/>
      </w:r>
      <w:r w:rsidR="00C31F8B" w:rsidRPr="00747FD1">
        <w:rPr>
          <w:rFonts w:ascii="Book Antiqua" w:hAnsi="Book Antiqua"/>
          <w:smallCaps/>
          <w:sz w:val="18"/>
          <w:szCs w:val="18"/>
        </w:rPr>
        <w:t>Stuart Banner</w:t>
      </w:r>
      <w:r w:rsidR="00C31F8B" w:rsidRPr="00747FD1">
        <w:rPr>
          <w:rFonts w:ascii="Book Antiqua" w:hAnsi="Book Antiqua"/>
          <w:sz w:val="18"/>
          <w:szCs w:val="18"/>
        </w:rPr>
        <w:t xml:space="preserve">, </w:t>
      </w:r>
      <w:r w:rsidR="00C31F8B" w:rsidRPr="00747FD1">
        <w:rPr>
          <w:rFonts w:ascii="Book Antiqua" w:hAnsi="Book Antiqua"/>
          <w:smallCaps/>
          <w:sz w:val="18"/>
          <w:szCs w:val="18"/>
        </w:rPr>
        <w:t>Anglo-American Securities Regulation: Cultural and Political Roots, 1690-1860</w:t>
      </w:r>
      <w:r w:rsidR="00C31F8B" w:rsidRPr="00747FD1">
        <w:rPr>
          <w:rFonts w:ascii="Book Antiqua" w:hAnsi="Book Antiqua"/>
          <w:sz w:val="18"/>
          <w:szCs w:val="18"/>
        </w:rPr>
        <w:t xml:space="preserve"> __ (Cambridge University Press 1998)</w:t>
      </w:r>
      <w:r w:rsidR="00800533" w:rsidRPr="00747FD1">
        <w:rPr>
          <w:rFonts w:ascii="Book Antiqua" w:hAnsi="Book Antiqua"/>
          <w:sz w:val="18"/>
          <w:szCs w:val="18"/>
        </w:rPr>
        <w:fldChar w:fldCharType="end"/>
      </w:r>
      <w:r w:rsidR="00800533" w:rsidRPr="00747FD1">
        <w:rPr>
          <w:rFonts w:ascii="Book Antiqua" w:hAnsi="Book Antiqua"/>
          <w:sz w:val="18"/>
          <w:szCs w:val="18"/>
        </w:rPr>
        <w:t>.</w:t>
      </w:r>
    </w:p>
  </w:footnote>
  <w:footnote w:id="174">
    <w:p w14:paraId="26C59BB1" w14:textId="181DCF22" w:rsidR="0024577A" w:rsidRPr="00747FD1" w:rsidRDefault="0024577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{"citationID":"ah6hdqdqq1","properties":{"formattedCitation":"Thomas Lee Hazen, {\\i{}Disparate Regulatory Schemes for Parallel Activities: Securities Regulation, Derivatives Regulation, Gambling, and Insurance}, 24 {\\scaps Ann. Rev. Banking &amp; Fin. L.} 375, __ (2004)","plainCitation":"Thomas Lee Hazen, Disparate Regulatory Schemes for Parallel Activities: Securities Regulation, Derivatives Regulation, Gambling, and Insurance, 24 Ann. Rev. Banking &amp; Fin. L. 375, __ (2004)","noteIndex":174,"suppress-trailing-punctuation":true},"citationItems":[{"id":759,"uris":["http://zotero.org/users/6676007/items/B4B6V2WM"],"uri":["http://zotero.org/users/6676007/items/B4B6V2WM"],"itemData":{"id":759,"type":"article-journal","multi":{"main":{},"_keys":{}},"container-title":"Ann. Rev. Banking &amp; Fin. L.","page":"375","title":"Disparate Regulatory Schemes for Parallel Activities: Securities Regulation, Derivatives Regulation, Gambling, and Insurance","volume":"24","author":[{"family":"Hazen","given":"Thomas Lee","multi":{"_key":{}}}],"issued":{"date-parts":[["2004"]]},"seeAlso":[]},"locator":"__"}],"schema":"https://github.com/citation-style-language/schema/raw/master/csl-citation.json"}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Thomas Lee Hazen, </w:t>
      </w:r>
      <w:r w:rsidRPr="00747FD1">
        <w:rPr>
          <w:rFonts w:ascii="Book Antiqua" w:hAnsi="Book Antiqua"/>
          <w:i/>
          <w:iCs/>
          <w:sz w:val="18"/>
          <w:szCs w:val="18"/>
        </w:rPr>
        <w:t>Disparate Regulatory Schemes for Parallel Activities: Securities Regulation, Derivatives Regulation, Gambling, and Insurance</w:t>
      </w:r>
      <w:r w:rsidRPr="00747FD1">
        <w:rPr>
          <w:rFonts w:ascii="Book Antiqua" w:hAnsi="Book Antiqua"/>
          <w:sz w:val="18"/>
          <w:szCs w:val="18"/>
        </w:rPr>
        <w:t xml:space="preserve">, 24 </w:t>
      </w:r>
      <w:r w:rsidRPr="00747FD1">
        <w:rPr>
          <w:rFonts w:ascii="Book Antiqua" w:hAnsi="Book Antiqua"/>
          <w:smallCaps/>
          <w:sz w:val="18"/>
          <w:szCs w:val="18"/>
        </w:rPr>
        <w:t>Ann. Rev. Banking &amp; Fin. L.</w:t>
      </w:r>
      <w:r w:rsidRPr="00747FD1">
        <w:rPr>
          <w:rFonts w:ascii="Book Antiqua" w:hAnsi="Book Antiqua"/>
          <w:sz w:val="18"/>
          <w:szCs w:val="18"/>
        </w:rPr>
        <w:t xml:space="preserve"> 375, __ (2004)</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{"citationID":"a2ofbolid9v","properties":{"formattedCitation":"Anthony N. Cabot &amp; Louis V. Csoka, {\\i{}The Games People Play: Is It Time for a New Legal Approach to Prize Games?}, 4 {\\scaps Nev. L. Rev.} 197, 240 (2004)","plainCitation":"Anthony N. Cabot &amp; Louis V. Csoka, The Games People Play: Is It Time for a New Legal Approach to Prize Games?, 4 Nev. L. Rev. 197, 240 (2004)","noteIndex":174,"suppress-trailing-punctuation":true},"citationItems":[{"id":657,"uris":["http://zotero.org/users/6676007/items/SIK5QV2Z"],"uri":["http://zotero.org/users/6676007/items/SIK5QV2Z"],"itemData":{"id":657,"type":"article-journal","multi":{"main":{},"_keys":{}},"container-title":"Nev. L. Rev.","issue":"2","page":"197","title":"The Games People Play: Is It Time for a New Legal Approach to Prize Games?","volume":"4","author":[{"family":"Cabot","given":"Anthony N.","multi":{"_key":{}}},{"family":"Csoka","given":"Louis V.","multi":{"_key":{}}}],"issued":{"date-parts":[["2004"]]},"seeAlso":[]},"locator":"240"}],"schema":"https://github.com/citation-style-language/schema/raw/master/csl-citation.json"}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Anthony N. Cabot &amp; Louis V. Csoka, </w:t>
      </w:r>
      <w:r w:rsidR="00C31F8B" w:rsidRPr="00747FD1">
        <w:rPr>
          <w:rFonts w:ascii="Book Antiqua" w:hAnsi="Book Antiqua"/>
          <w:i/>
          <w:iCs/>
          <w:sz w:val="18"/>
          <w:szCs w:val="18"/>
        </w:rPr>
        <w:t>The Games People Play: Is It Time for a New Legal Approach to Prize Games?</w:t>
      </w:r>
      <w:r w:rsidR="00C31F8B" w:rsidRPr="00747FD1">
        <w:rPr>
          <w:rFonts w:ascii="Book Antiqua" w:hAnsi="Book Antiqua"/>
          <w:sz w:val="18"/>
          <w:szCs w:val="18"/>
        </w:rPr>
        <w:t xml:space="preserve">, 4 </w:t>
      </w:r>
      <w:r w:rsidR="00C31F8B" w:rsidRPr="00747FD1">
        <w:rPr>
          <w:rFonts w:ascii="Book Antiqua" w:hAnsi="Book Antiqua"/>
          <w:smallCaps/>
          <w:sz w:val="18"/>
          <w:szCs w:val="18"/>
        </w:rPr>
        <w:t>Nev. L. Rev.</w:t>
      </w:r>
      <w:r w:rsidR="00C31F8B" w:rsidRPr="00747FD1">
        <w:rPr>
          <w:rFonts w:ascii="Book Antiqua" w:hAnsi="Book Antiqua"/>
          <w:sz w:val="18"/>
          <w:szCs w:val="18"/>
        </w:rPr>
        <w:t xml:space="preserve"> 197, 240 (2004)</w:t>
      </w:r>
      <w:r w:rsidRPr="00747FD1">
        <w:rPr>
          <w:rFonts w:ascii="Book Antiqua" w:hAnsi="Book Antiqua"/>
          <w:sz w:val="18"/>
          <w:szCs w:val="18"/>
        </w:rPr>
        <w:fldChar w:fldCharType="end"/>
      </w:r>
      <w:r w:rsidRPr="00747FD1">
        <w:rPr>
          <w:rFonts w:ascii="Book Antiqua" w:hAnsi="Book Antiqua"/>
          <w:sz w:val="18"/>
          <w:szCs w:val="18"/>
        </w:rPr>
        <w:t xml:space="preserve">; cf.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{"citationID":"3UNSLVJg","properties":{"formattedCitation":"John Luttig, {\\i{}Finance as Culture}, {\\scaps Substack: Luttig\\uc0\\u8217{}s Learnings} (Feb. 28, 2021), https://luttig.substack.com/p/finance-as-culture.","plainCitation":"John Luttig, Finance as Culture, Substack: Luttig’s Learnings (Feb. 28, 2021), https://luttig.substack.com/p/finance-as-culture.","noteIndex":174},"citationItems":[{"id":525,"uris":["http://zotero.org/users/6676007/items/EQXJSRFJ"],"uri":["http://zotero.org/users/6676007/items/EQXJSRFJ"],"itemData":{"id":525,"type":"post-weblog","multi":{"main":{},"_keys":{}},"container-title":"Substack: Luttig's Learnings","genre":"Substack","title":"Finance as culture","URL":"https://luttig.substack.com/p/finance-as-culture","author":[{"family":"Luttig","given":"John","multi":{"_key":{}}}],"issued":{"date-parts":[["2021",2,28]]},"seeAlso":[]}}],"schema":"https://github.com/citation-style-language/schema/raw/master/csl-citation.json"}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John Luttig, </w:t>
      </w:r>
      <w:r w:rsidRPr="00747FD1">
        <w:rPr>
          <w:rFonts w:ascii="Book Antiqua" w:hAnsi="Book Antiqua"/>
          <w:i/>
          <w:iCs/>
          <w:sz w:val="18"/>
          <w:szCs w:val="18"/>
        </w:rPr>
        <w:t>Finance as Culture</w:t>
      </w:r>
      <w:r w:rsidRPr="00747FD1">
        <w:rPr>
          <w:rFonts w:ascii="Book Antiqua" w:hAnsi="Book Antiqua"/>
          <w:sz w:val="18"/>
          <w:szCs w:val="18"/>
        </w:rPr>
        <w:t xml:space="preserve">, </w:t>
      </w:r>
      <w:r w:rsidRPr="00747FD1">
        <w:rPr>
          <w:rFonts w:ascii="Book Antiqua" w:hAnsi="Book Antiqua"/>
          <w:smallCaps/>
          <w:sz w:val="18"/>
          <w:szCs w:val="18"/>
        </w:rPr>
        <w:t>Substack: Luttig’s Learnings</w:t>
      </w:r>
      <w:r w:rsidRPr="00747FD1">
        <w:rPr>
          <w:rFonts w:ascii="Book Antiqua" w:hAnsi="Book Antiqua"/>
          <w:sz w:val="18"/>
          <w:szCs w:val="18"/>
        </w:rPr>
        <w:t xml:space="preserve"> (Feb. 28, 2021), https://luttig.substack.com/p/finance-as-culture.</w:t>
      </w:r>
      <w:r w:rsidRPr="00747FD1">
        <w:rPr>
          <w:rFonts w:ascii="Book Antiqua" w:hAnsi="Book Antiqua"/>
          <w:sz w:val="18"/>
          <w:szCs w:val="18"/>
        </w:rPr>
        <w:fldChar w:fldCharType="end"/>
      </w:r>
    </w:p>
  </w:footnote>
  <w:footnote w:id="175">
    <w:p w14:paraId="45886F0B" w14:textId="68BF8B8C" w:rsidR="001F542B" w:rsidRPr="00747FD1" w:rsidRDefault="001F542B" w:rsidP="001F542B">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Langevoort offered this thought experiment in considering what such a market would look like if protected by an antifraud-only rule</w:t>
      </w:r>
      <w:r w:rsidR="004A4624" w:rsidRPr="00747FD1">
        <w:rPr>
          <w:rFonts w:ascii="Book Antiqua" w:hAnsi="Book Antiqua"/>
          <w:sz w:val="18"/>
          <w:szCs w:val="18"/>
        </w:rPr>
        <w:t xml:space="preserve">. He </w:t>
      </w:r>
      <w:r w:rsidRPr="00747FD1">
        <w:rPr>
          <w:rFonts w:ascii="Book Antiqua" w:hAnsi="Book Antiqua"/>
          <w:sz w:val="18"/>
          <w:szCs w:val="18"/>
        </w:rPr>
        <w:t>suggested that it would look something like today’s Rule 144A market, which is limited to institutional participants.</w:t>
      </w:r>
      <w:r w:rsidR="004A4624" w:rsidRPr="00747FD1">
        <w:rPr>
          <w:rFonts w:ascii="Book Antiqua" w:hAnsi="Book Antiqua"/>
          <w:sz w:val="18"/>
          <w:szCs w:val="18"/>
        </w:rPr>
        <w:t xml:space="preserve"> </w:t>
      </w:r>
      <w:r w:rsidR="004A4624"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{"citationID":"398lwQBS","properties":{"formattedCitation":"Langevoort, {\\i{}supra} note 66, at 1047.","plainCitation":"Langevoort, supra note 66, at 1047.","noteIndex":175},"citationItems":[{"id":540,"uris":["http://zotero.org/users/6676007/items/WKS48F2P"],"uri":["http://zotero.org/users/6676007/items/WKS48F2P"],"itemData":{"id":540,"type":"article-journal","multi":{"main":{},"_keys":{}},"container-title":"Va. L. Rev.","page":"1025","title":"The Sec, Retail Investors, and the Institutionalization of the Securities Markets","volume":"95","author":[{"family":"Langevoort","given":"Donald C.","multi":{"_key":{}}}],"issued":{"date-parts":[["2009"]]},"seeAlso":[]},"locator":"1047"}],"schema":"https://github.com/citation-style-language/schema/raw/master/csl-citation.json"} </w:instrText>
      </w:r>
      <w:r w:rsidR="004A4624" w:rsidRPr="00747FD1">
        <w:rPr>
          <w:rFonts w:ascii="Book Antiqua" w:hAnsi="Book Antiqua"/>
          <w:sz w:val="18"/>
          <w:szCs w:val="18"/>
        </w:rPr>
        <w:fldChar w:fldCharType="separate"/>
      </w:r>
      <w:r w:rsidR="00C31F8B" w:rsidRPr="00747FD1">
        <w:rPr>
          <w:rFonts w:ascii="Book Antiqua" w:hAnsi="Book Antiqua"/>
          <w:sz w:val="18"/>
          <w:szCs w:val="18"/>
        </w:rPr>
        <w:t xml:space="preserve">Langevoort,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66, at 1047.</w:t>
      </w:r>
      <w:r w:rsidR="004A4624" w:rsidRPr="00747FD1">
        <w:rPr>
          <w:rFonts w:ascii="Book Antiqua" w:hAnsi="Book Antiqua"/>
          <w:sz w:val="18"/>
          <w:szCs w:val="18"/>
        </w:rPr>
        <w:fldChar w:fldCharType="end"/>
      </w:r>
    </w:p>
  </w:footnote>
  <w:footnote w:id="176">
    <w:p w14:paraId="3C483A20" w14:textId="0085B551" w:rsidR="00B11FA0" w:rsidRPr="00747FD1" w:rsidRDefault="00B11FA0" w:rsidP="001D652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3C3B53" w:rsidRPr="00747FD1">
        <w:rPr>
          <w:rFonts w:ascii="Book Antiqua" w:hAnsi="Book Antiqua"/>
          <w:sz w:val="18"/>
          <w:szCs w:val="18"/>
        </w:rPr>
        <w:tab/>
      </w:r>
      <w:r w:rsidR="00C168EA" w:rsidRPr="00747FD1">
        <w:rPr>
          <w:rFonts w:ascii="Book Antiqua" w:hAnsi="Book Antiqua"/>
          <w:i/>
          <w:iCs/>
          <w:sz w:val="18"/>
          <w:szCs w:val="18"/>
        </w:rPr>
        <w:t xml:space="preserve">See </w:t>
      </w:r>
      <w:r w:rsidR="00C168EA"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cwPIrYUS","properties":{"formattedCitation":"{\\i{}Id.}","plainCitation":"Id.","noteIndex":176},"citationItems":[{"id":540,"uris":["http://zotero.org/users/6676007/items/WKS48F2P"],"uri":["http://zotero.org/users/6676007/items/WKS48F2P"],"itemData":{"id":540,"type":"article-journal","multi":{"main":{},"_keys":{}},"container-title":"Va. L. Rev.","page":"1025","title":"The Sec, Retail Investors, and the Institutionalization of the Securities Markets","volume":"95","author":[{"family":"Langevoort","given":"Donald C.","multi":{"_key":{}}}],"issued":{"date-parts":[["2009"]]},"seeAlso":[]},"locator":"1047"}],"schema":"https://github.com/citation-style-language/schema/raw/master/csl-citation.json"} </w:instrText>
      </w:r>
      <w:r w:rsidR="00C168EA" w:rsidRPr="00747FD1">
        <w:rPr>
          <w:rFonts w:ascii="Book Antiqua" w:hAnsi="Book Antiqua"/>
          <w:sz w:val="18"/>
          <w:szCs w:val="18"/>
        </w:rPr>
        <w:fldChar w:fldCharType="separate"/>
      </w:r>
      <w:r w:rsidR="00C31F8B" w:rsidRPr="00747FD1">
        <w:rPr>
          <w:rFonts w:ascii="Book Antiqua" w:hAnsi="Book Antiqua"/>
          <w:i/>
          <w:iCs/>
          <w:sz w:val="18"/>
          <w:szCs w:val="18"/>
        </w:rPr>
        <w:t>Id.</w:t>
      </w:r>
      <w:r w:rsidR="00C168EA" w:rsidRPr="00747FD1">
        <w:rPr>
          <w:rFonts w:ascii="Book Antiqua" w:hAnsi="Book Antiqua"/>
          <w:sz w:val="18"/>
          <w:szCs w:val="18"/>
        </w:rPr>
        <w:fldChar w:fldCharType="end"/>
      </w:r>
      <w:r w:rsidR="00C168EA" w:rsidRPr="00747FD1">
        <w:rPr>
          <w:rFonts w:ascii="Book Antiqua" w:hAnsi="Book Antiqua"/>
          <w:sz w:val="18"/>
          <w:szCs w:val="18"/>
        </w:rPr>
        <w:t xml:space="preserve">; </w:t>
      </w:r>
      <w:r w:rsidR="000D04D2"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{"citationID":"a1goh7j44ia","properties":{"formattedCitation":"Winston, {\\i{}supra} note 17, at __.","plainCitation":"Winston, supra note 17, at __.","noteIndex":176},"citationItems":[{"id":646,"uris":["http://zotero.org/users/6676007/items/898863E8"],"uri":["http://zotero.org/users/6676007/items/898863E8"],"itemData":{"id":646,"type":"article-journal","multi":{"main":{},"_keys":{}},"container-title":"Cornell L. Rev.","title":"Unequal Investment: A Regulatory Case Study","author":[{"family":"Winston","given":"Emily","multi":{"_key":{}}}],"issued":{"date-parts":[["2021"]]},"seeAlso":[]},"locator":"__"}],"schema":"https://github.com/citation-style-language/schema/raw/master/csl-citation.json"} </w:instrText>
      </w:r>
      <w:r w:rsidR="000D04D2" w:rsidRPr="00747FD1">
        <w:rPr>
          <w:rFonts w:ascii="Book Antiqua" w:hAnsi="Book Antiqua"/>
          <w:sz w:val="18"/>
          <w:szCs w:val="18"/>
        </w:rPr>
        <w:fldChar w:fldCharType="separate"/>
      </w:r>
      <w:r w:rsidR="00DD1E9D" w:rsidRPr="00747FD1">
        <w:rPr>
          <w:rFonts w:ascii="Book Antiqua" w:hAnsi="Book Antiqua"/>
          <w:sz w:val="18"/>
          <w:szCs w:val="18"/>
        </w:rPr>
        <w:t xml:space="preserve">Winston, </w:t>
      </w:r>
      <w:r w:rsidR="00DD1E9D" w:rsidRPr="00747FD1">
        <w:rPr>
          <w:rFonts w:ascii="Book Antiqua" w:hAnsi="Book Antiqua"/>
          <w:i/>
          <w:iCs/>
          <w:sz w:val="18"/>
          <w:szCs w:val="18"/>
        </w:rPr>
        <w:t>supra</w:t>
      </w:r>
      <w:r w:rsidR="00DD1E9D" w:rsidRPr="00747FD1">
        <w:rPr>
          <w:rFonts w:ascii="Book Antiqua" w:hAnsi="Book Antiqua"/>
          <w:sz w:val="18"/>
          <w:szCs w:val="18"/>
        </w:rPr>
        <w:t xml:space="preserve"> note 17, at __.</w:t>
      </w:r>
      <w:r w:rsidR="000D04D2" w:rsidRPr="00747FD1">
        <w:rPr>
          <w:rFonts w:ascii="Book Antiqua" w:hAnsi="Book Antiqua"/>
          <w:sz w:val="18"/>
          <w:szCs w:val="18"/>
        </w:rPr>
        <w:fldChar w:fldCharType="end"/>
      </w:r>
    </w:p>
  </w:footnote>
  <w:footnote w:id="177">
    <w:p w14:paraId="1E18D5FC" w14:textId="448E9118" w:rsidR="001F542B" w:rsidRPr="00747FD1" w:rsidRDefault="001F542B" w:rsidP="001F542B">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5C6AC8" w:rsidRPr="00747FD1">
        <w:rPr>
          <w:rFonts w:ascii="Book Antiqua" w:hAnsi="Book Antiqua"/>
          <w:sz w:val="18"/>
          <w:szCs w:val="18"/>
        </w:rPr>
        <w:tab/>
      </w:r>
      <w:r w:rsidR="00CC0677" w:rsidRPr="00747FD1">
        <w:rPr>
          <w:rFonts w:ascii="Book Antiqua" w:hAnsi="Book Antiqua"/>
          <w:i/>
          <w:iCs/>
          <w:sz w:val="18"/>
          <w:szCs w:val="18"/>
        </w:rPr>
        <w:t xml:space="preserve">See </w:t>
      </w:r>
      <w:r w:rsidR="00CC0677" w:rsidRPr="00747FD1">
        <w:rPr>
          <w:rFonts w:ascii="Book Antiqua" w:hAnsi="Book Antiqua"/>
          <w:sz w:val="18"/>
          <w:szCs w:val="18"/>
        </w:rPr>
        <w:t>Uniform Prudent Investor Act § 3 cmt. (1994).</w:t>
      </w:r>
    </w:p>
  </w:footnote>
  <w:footnote w:id="178">
    <w:p w14:paraId="39D5E7FC" w14:textId="04543A67" w:rsidR="001F542B" w:rsidRPr="00747FD1" w:rsidRDefault="001F542B" w:rsidP="00CC067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120287" w:rsidRPr="00747FD1">
        <w:rPr>
          <w:rFonts w:ascii="Book Antiqua" w:hAnsi="Book Antiqua"/>
          <w:sz w:val="18"/>
          <w:szCs w:val="18"/>
        </w:rPr>
        <w:tab/>
      </w:r>
      <w:r w:rsidR="00120287" w:rsidRPr="00747FD1">
        <w:rPr>
          <w:rFonts w:ascii="Book Antiqua" w:hAnsi="Book Antiqua"/>
          <w:i/>
          <w:iCs/>
          <w:sz w:val="18"/>
          <w:szCs w:val="18"/>
        </w:rPr>
        <w:t>See</w:t>
      </w:r>
      <w:r w:rsidR="00120287" w:rsidRPr="00747FD1">
        <w:rPr>
          <w:rFonts w:ascii="Book Antiqua" w:hAnsi="Book Antiqua"/>
          <w:sz w:val="18"/>
          <w:szCs w:val="18"/>
        </w:rPr>
        <w:t xml:space="preserve"> </w:t>
      </w:r>
      <w:r w:rsidR="00CC0677" w:rsidRPr="00747FD1">
        <w:rPr>
          <w:rFonts w:ascii="Book Antiqua" w:hAnsi="Book Antiqua"/>
          <w:i/>
          <w:iCs/>
          <w:sz w:val="18"/>
          <w:szCs w:val="18"/>
        </w:rPr>
        <w:t>id</w:t>
      </w:r>
      <w:r w:rsidR="00CC0677" w:rsidRPr="00747FD1">
        <w:rPr>
          <w:rFonts w:ascii="Book Antiqua" w:hAnsi="Book Antiqua"/>
          <w:sz w:val="18"/>
          <w:szCs w:val="18"/>
        </w:rPr>
        <w:t>. § 2.</w:t>
      </w:r>
    </w:p>
  </w:footnote>
  <w:footnote w:id="179">
    <w:p w14:paraId="2A47B24C" w14:textId="3C507D4E" w:rsidR="001F542B" w:rsidRPr="00747FD1" w:rsidRDefault="001F542B" w:rsidP="0036072B">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Marilyn Odendahl, </w:t>
      </w:r>
      <w:r w:rsidRPr="00747FD1">
        <w:rPr>
          <w:rFonts w:ascii="Book Antiqua" w:hAnsi="Book Antiqua"/>
          <w:i/>
          <w:iCs/>
          <w:sz w:val="18"/>
          <w:szCs w:val="18"/>
        </w:rPr>
        <w:t>Estate planning attorneys say clients must keep their crypto-keys in a secure place</w:t>
      </w:r>
      <w:r w:rsidRPr="00747FD1">
        <w:rPr>
          <w:rFonts w:ascii="Book Antiqua" w:hAnsi="Book Antiqua"/>
          <w:sz w:val="18"/>
          <w:szCs w:val="18"/>
        </w:rPr>
        <w:t xml:space="preserve">, </w:t>
      </w:r>
      <w:r w:rsidRPr="00747FD1">
        <w:rPr>
          <w:rFonts w:ascii="Book Antiqua" w:hAnsi="Book Antiqua"/>
          <w:smallCaps/>
          <w:sz w:val="18"/>
          <w:szCs w:val="18"/>
        </w:rPr>
        <w:t xml:space="preserve">The Indiana Lawyer </w:t>
      </w:r>
      <w:r w:rsidRPr="00747FD1">
        <w:rPr>
          <w:rFonts w:ascii="Book Antiqua" w:hAnsi="Book Antiqua"/>
          <w:sz w:val="18"/>
          <w:szCs w:val="18"/>
        </w:rPr>
        <w:t>(May 26, 2021)</w:t>
      </w:r>
      <w:r w:rsidR="0036072B" w:rsidRPr="00747FD1">
        <w:rPr>
          <w:rFonts w:ascii="Book Antiqua" w:hAnsi="Book Antiqua"/>
          <w:sz w:val="18"/>
          <w:szCs w:val="18"/>
        </w:rPr>
        <w:t>.</w:t>
      </w:r>
    </w:p>
  </w:footnote>
  <w:footnote w:id="180">
    <w:p w14:paraId="38299906" w14:textId="6D577339" w:rsidR="001B354D" w:rsidRPr="00747FD1" w:rsidRDefault="001B354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As a result, securities law is not concerned with paternalism as such.</w:t>
      </w:r>
      <w:r w:rsidR="007D71C6" w:rsidRPr="00747FD1">
        <w:rPr>
          <w:rFonts w:ascii="Book Antiqua" w:hAnsi="Book Antiqua"/>
          <w:sz w:val="18"/>
          <w:szCs w:val="18"/>
        </w:rPr>
        <w:t xml:space="preserve"> </w:t>
      </w:r>
      <w:r w:rsidR="007D71C6" w:rsidRPr="00747FD1">
        <w:rPr>
          <w:rFonts w:ascii="Book Antiqua" w:hAnsi="Book Antiqua"/>
          <w:i/>
          <w:iCs/>
          <w:sz w:val="18"/>
          <w:szCs w:val="18"/>
        </w:rPr>
        <w:t>See</w:t>
      </w:r>
      <w:r w:rsidR="007D71C6" w:rsidRPr="00747FD1">
        <w:rPr>
          <w:rFonts w:ascii="Book Antiqua" w:hAnsi="Book Antiqua"/>
          <w:sz w:val="18"/>
          <w:szCs w:val="18"/>
        </w:rPr>
        <w:t xml:space="preserve">, </w:t>
      </w:r>
      <w:r w:rsidR="007D71C6" w:rsidRPr="00747FD1">
        <w:rPr>
          <w:rFonts w:ascii="Book Antiqua" w:hAnsi="Book Antiqua"/>
          <w:i/>
          <w:iCs/>
          <w:sz w:val="18"/>
          <w:szCs w:val="18"/>
        </w:rPr>
        <w:t>e.g.</w:t>
      </w:r>
      <w:r w:rsidR="007D71C6" w:rsidRPr="00747FD1">
        <w:rPr>
          <w:rFonts w:ascii="Book Antiqua" w:hAnsi="Book Antiqua"/>
          <w:sz w:val="18"/>
          <w:szCs w:val="18"/>
        </w:rPr>
        <w:t xml:space="preserve">, </w:t>
      </w:r>
      <w:r w:rsidR="007D71C6"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{"citationID":"a1fq8etr6lo","properties":{"formattedCitation":"Bullard, {\\i{}supra} note 171, at 351","plainCitation":"Bullard, supra note 171, at 351","noteIndex":180,"suppress-trailing-punctuation":true},"citationItems":[{"id":1024,"uris":["http://zotero.org/users/6676007/items/DFVLZGQD"],"uri":["http://zotero.org/users/6676007/items/DFVLZGQD"],"itemData":{"id":1024,"type":"article-journal","multi":{"main":{},"_keys":{}},"container-title":"St. John's Law Review","issue":"2 &amp; 3","language":"eng","page":"337-380","title":"Fiduciary Standard: It's Not What It Is, but How It's Made, Measured, and Decided","volume":"87","container-title-short":"St. John's L. Rev.","author":[{"family":"Bullard","given":"Mercer","multi":{"_key":{}}}],"issued":{"date-parts":[["2013"]]},"seeAlso":[]},"locator":"351"}],"schema":"https://github.com/citation-style-language/schema/raw/master/csl-citation.json"} </w:instrText>
      </w:r>
      <w:r w:rsidR="007D71C6" w:rsidRPr="00747FD1">
        <w:rPr>
          <w:rFonts w:ascii="Book Antiqua" w:hAnsi="Book Antiqua"/>
          <w:sz w:val="18"/>
          <w:szCs w:val="18"/>
        </w:rPr>
        <w:fldChar w:fldCharType="separate"/>
      </w:r>
      <w:r w:rsidR="00C31F8B" w:rsidRPr="00747FD1">
        <w:rPr>
          <w:rFonts w:ascii="Book Antiqua" w:hAnsi="Book Antiqua"/>
          <w:sz w:val="18"/>
          <w:szCs w:val="18"/>
        </w:rPr>
        <w:t xml:space="preserve">Bullard,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171, at 351</w:t>
      </w:r>
      <w:r w:rsidR="007D71C6" w:rsidRPr="00747FD1">
        <w:rPr>
          <w:rFonts w:ascii="Book Antiqua" w:hAnsi="Book Antiqua"/>
          <w:sz w:val="18"/>
          <w:szCs w:val="18"/>
        </w:rPr>
        <w:fldChar w:fldCharType="end"/>
      </w:r>
      <w:r w:rsidR="007D71C6" w:rsidRPr="00747FD1">
        <w:rPr>
          <w:rFonts w:ascii="Book Antiqua" w:hAnsi="Book Antiqua"/>
          <w:sz w:val="18"/>
          <w:szCs w:val="18"/>
        </w:rPr>
        <w:t xml:space="preserve">; </w:t>
      </w:r>
      <w:r w:rsidR="007D71C6"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{"citationID":"abihscd529","properties":{"formattedCitation":"Welle, {\\i{}supra} note 170, at __","plainCitation":"Welle, supra note 170, at __","noteIndex":180,"suppress-trailing-punctuation":true},"citationItems":[{"id":897,"uris":["http://zotero.org/users/6676007/items/RZ26TBUJ"],"uri":["http://zotero.org/users/6676007/items/RZ26TBUJ"],"itemData":{"id":897,"type":"article-journal","multi":{"main":{},"_keys":{}},"container-title":"Wash. &amp; Lee L. Rev.","page":"519","title":"Freedom of Contract and the Securities Laws: Opting Out of Securities Regulation by Private Agreement","volume":"56","author":[{"family":"Welle","given":"Elaine A.","multi":{"_key":{}}}],"issued":{"date-parts":[["1999"]]},"seeAlso":[]},"locator":"__"}],"schema":"https://github.com/citation-style-language/schema/raw/master/csl-citation.json"} </w:instrText>
      </w:r>
      <w:r w:rsidR="007D71C6" w:rsidRPr="00747FD1">
        <w:rPr>
          <w:rFonts w:ascii="Book Antiqua" w:hAnsi="Book Antiqua"/>
          <w:sz w:val="18"/>
          <w:szCs w:val="18"/>
        </w:rPr>
        <w:fldChar w:fldCharType="separate"/>
      </w:r>
      <w:r w:rsidR="00C31F8B" w:rsidRPr="00747FD1">
        <w:rPr>
          <w:rFonts w:ascii="Book Antiqua" w:hAnsi="Book Antiqua"/>
          <w:sz w:val="18"/>
          <w:szCs w:val="18"/>
        </w:rPr>
        <w:t xml:space="preserve">Welle,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170, at __</w:t>
      </w:r>
      <w:r w:rsidR="007D71C6" w:rsidRPr="00747FD1">
        <w:rPr>
          <w:rFonts w:ascii="Book Antiqua" w:hAnsi="Book Antiqua"/>
          <w:sz w:val="18"/>
          <w:szCs w:val="18"/>
        </w:rPr>
        <w:fldChar w:fldCharType="end"/>
      </w:r>
      <w:r w:rsidR="0039628E" w:rsidRPr="00747FD1">
        <w:rPr>
          <w:rFonts w:ascii="Book Antiqua" w:hAnsi="Book Antiqua"/>
          <w:sz w:val="18"/>
          <w:szCs w:val="18"/>
        </w:rPr>
        <w:t>.</w:t>
      </w:r>
    </w:p>
  </w:footnote>
  <w:footnote w:id="181">
    <w:p w14:paraId="72BC7185" w14:textId="38D45C12" w:rsidR="00F469FA" w:rsidRPr="00747FD1" w:rsidRDefault="00F469F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027721" w:rsidRPr="00747FD1">
        <w:rPr>
          <w:rFonts w:ascii="Book Antiqua" w:hAnsi="Book Antiqua"/>
          <w:sz w:val="18"/>
          <w:szCs w:val="18"/>
        </w:rPr>
        <w:tab/>
      </w:r>
      <w:r w:rsidR="00940FA0" w:rsidRPr="00747FD1">
        <w:rPr>
          <w:rFonts w:ascii="Book Antiqua" w:hAnsi="Book Antiqua"/>
          <w:i/>
          <w:iCs/>
          <w:sz w:val="18"/>
          <w:szCs w:val="18"/>
        </w:rPr>
        <w:t>See infra</w:t>
      </w:r>
      <w:r w:rsidR="00940FA0" w:rsidRPr="00747FD1">
        <w:rPr>
          <w:rFonts w:ascii="Book Antiqua" w:hAnsi="Book Antiqua"/>
          <w:sz w:val="18"/>
          <w:szCs w:val="18"/>
        </w:rPr>
        <w:t xml:space="preserve"> note </w:t>
      </w:r>
      <w:r w:rsidR="00940FA0" w:rsidRPr="00747FD1">
        <w:rPr>
          <w:rFonts w:ascii="Book Antiqua" w:hAnsi="Book Antiqua"/>
          <w:sz w:val="18"/>
          <w:szCs w:val="18"/>
        </w:rPr>
        <w:fldChar w:fldCharType="begin"/>
      </w:r>
      <w:r w:rsidR="00940FA0" w:rsidRPr="00747FD1">
        <w:rPr>
          <w:rFonts w:ascii="Book Antiqua" w:hAnsi="Book Antiqua"/>
          <w:sz w:val="18"/>
          <w:szCs w:val="18"/>
        </w:rPr>
        <w:instrText xml:space="preserve"> NOTEREF _Ref90476190 \h </w:instrText>
      </w:r>
      <w:r w:rsidR="00940FA0"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940FA0" w:rsidRPr="00747FD1">
        <w:rPr>
          <w:rFonts w:ascii="Book Antiqua" w:hAnsi="Book Antiqua"/>
          <w:sz w:val="18"/>
          <w:szCs w:val="18"/>
        </w:rPr>
        <w:fldChar w:fldCharType="separate"/>
      </w:r>
      <w:r w:rsidR="009304EB" w:rsidRPr="00747FD1">
        <w:rPr>
          <w:rFonts w:ascii="Book Antiqua" w:hAnsi="Book Antiqua"/>
          <w:sz w:val="18"/>
          <w:szCs w:val="18"/>
        </w:rPr>
        <w:t>245</w:t>
      </w:r>
      <w:r w:rsidR="00940FA0" w:rsidRPr="00747FD1">
        <w:rPr>
          <w:rFonts w:ascii="Book Antiqua" w:hAnsi="Book Antiqua"/>
          <w:sz w:val="18"/>
          <w:szCs w:val="18"/>
        </w:rPr>
        <w:fldChar w:fldCharType="end"/>
      </w:r>
      <w:r w:rsidR="00940FA0" w:rsidRPr="00747FD1">
        <w:rPr>
          <w:rFonts w:ascii="Book Antiqua" w:hAnsi="Book Antiqua"/>
          <w:sz w:val="18"/>
          <w:szCs w:val="18"/>
        </w:rPr>
        <w:t>.</w:t>
      </w:r>
    </w:p>
  </w:footnote>
  <w:footnote w:id="182">
    <w:p w14:paraId="7758C56D" w14:textId="49FD89BA" w:rsidR="00F469FA" w:rsidRPr="00747FD1" w:rsidRDefault="00F469F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 infra</w:t>
      </w:r>
      <w:r w:rsidRPr="00747FD1">
        <w:rPr>
          <w:rFonts w:ascii="Book Antiqua" w:hAnsi="Book Antiqua"/>
          <w:sz w:val="18"/>
          <w:szCs w:val="18"/>
        </w:rPr>
        <w:t xml:space="preserve"> notes </w:t>
      </w:r>
      <w:r w:rsidR="00940FA0" w:rsidRPr="00747FD1">
        <w:rPr>
          <w:rFonts w:ascii="Book Antiqua" w:hAnsi="Book Antiqua"/>
          <w:sz w:val="18"/>
          <w:szCs w:val="18"/>
        </w:rPr>
        <w:fldChar w:fldCharType="begin"/>
      </w:r>
      <w:r w:rsidR="00940FA0" w:rsidRPr="00747FD1">
        <w:rPr>
          <w:rFonts w:ascii="Book Antiqua" w:hAnsi="Book Antiqua"/>
          <w:sz w:val="18"/>
          <w:szCs w:val="18"/>
        </w:rPr>
        <w:instrText xml:space="preserve"> NOTEREF _Ref90476175 \h </w:instrText>
      </w:r>
      <w:r w:rsidR="00940FA0"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940FA0" w:rsidRPr="00747FD1">
        <w:rPr>
          <w:rFonts w:ascii="Book Antiqua" w:hAnsi="Book Antiqua"/>
          <w:sz w:val="18"/>
          <w:szCs w:val="18"/>
        </w:rPr>
        <w:fldChar w:fldCharType="separate"/>
      </w:r>
      <w:r w:rsidR="009304EB" w:rsidRPr="00747FD1">
        <w:rPr>
          <w:rFonts w:ascii="Book Antiqua" w:hAnsi="Book Antiqua"/>
          <w:sz w:val="18"/>
          <w:szCs w:val="18"/>
        </w:rPr>
        <w:t>227</w:t>
      </w:r>
      <w:r w:rsidR="00940FA0" w:rsidRPr="00747FD1">
        <w:rPr>
          <w:rFonts w:ascii="Book Antiqua" w:hAnsi="Book Antiqua"/>
          <w:sz w:val="18"/>
          <w:szCs w:val="18"/>
        </w:rPr>
        <w:fldChar w:fldCharType="end"/>
      </w:r>
      <w:r w:rsidR="00940FA0" w:rsidRPr="00747FD1">
        <w:rPr>
          <w:rFonts w:ascii="Book Antiqua" w:hAnsi="Book Antiqua"/>
          <w:sz w:val="18"/>
          <w:szCs w:val="18"/>
        </w:rPr>
        <w:t>-</w:t>
      </w:r>
      <w:r w:rsidR="00940FA0" w:rsidRPr="00747FD1">
        <w:rPr>
          <w:rFonts w:ascii="Book Antiqua" w:hAnsi="Book Antiqua"/>
          <w:sz w:val="18"/>
          <w:szCs w:val="18"/>
        </w:rPr>
        <w:fldChar w:fldCharType="begin"/>
      </w:r>
      <w:r w:rsidR="00940FA0" w:rsidRPr="00747FD1">
        <w:rPr>
          <w:rFonts w:ascii="Book Antiqua" w:hAnsi="Book Antiqua"/>
          <w:sz w:val="18"/>
          <w:szCs w:val="18"/>
        </w:rPr>
        <w:instrText xml:space="preserve"> NOTEREF _Ref90476177 \h </w:instrText>
      </w:r>
      <w:r w:rsidR="00940FA0"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940FA0" w:rsidRPr="00747FD1">
        <w:rPr>
          <w:rFonts w:ascii="Book Antiqua" w:hAnsi="Book Antiqua"/>
          <w:sz w:val="18"/>
          <w:szCs w:val="18"/>
        </w:rPr>
        <w:fldChar w:fldCharType="separate"/>
      </w:r>
      <w:r w:rsidR="009304EB" w:rsidRPr="00747FD1">
        <w:rPr>
          <w:rFonts w:ascii="Book Antiqua" w:hAnsi="Book Antiqua"/>
          <w:sz w:val="18"/>
          <w:szCs w:val="18"/>
        </w:rPr>
        <w:t>229</w:t>
      </w:r>
      <w:r w:rsidR="00940FA0" w:rsidRPr="00747FD1">
        <w:rPr>
          <w:rFonts w:ascii="Book Antiqua" w:hAnsi="Book Antiqua"/>
          <w:sz w:val="18"/>
          <w:szCs w:val="18"/>
        </w:rPr>
        <w:fldChar w:fldCharType="end"/>
      </w:r>
      <w:r w:rsidRPr="00747FD1">
        <w:rPr>
          <w:rFonts w:ascii="Book Antiqua" w:hAnsi="Book Antiqua"/>
          <w:sz w:val="18"/>
          <w:szCs w:val="18"/>
        </w:rPr>
        <w:t>.</w:t>
      </w:r>
    </w:p>
  </w:footnote>
  <w:footnote w:id="183">
    <w:p w14:paraId="58EDAF94" w14:textId="7A1A63F4" w:rsidR="00F469FA" w:rsidRPr="00747FD1" w:rsidRDefault="00F469F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00027721"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{"citationID":"a2bog8f4ehu","properties":{"formattedCitation":"Winston, {\\i{}supra} note 17.","plainCitation":"Winston, supra note 17.","noteIndex":183},"citationItems":[{"id":646,"uris":["http://zotero.org/users/6676007/items/898863E8"],"uri":["http://zotero.org/users/6676007/items/898863E8"],"itemData":{"id":646,"type":"article-journal","multi":{"main":{},"_keys":{}},"container-title":"Cornell L. Rev.","title":"Unequal Investment: A Regulatory Case Study","author":[{"family":"Winston","given":"Emily","multi":{"_key":{}}}],"issued":{"date-parts":[["2021"]]},"seeAlso":[]}}],"schema":"https://github.com/citation-style-language/schema/raw/master/csl-citation.json"} </w:instrText>
      </w:r>
      <w:r w:rsidR="00027721" w:rsidRPr="00747FD1">
        <w:rPr>
          <w:rFonts w:ascii="Book Antiqua" w:hAnsi="Book Antiqua"/>
          <w:sz w:val="18"/>
          <w:szCs w:val="18"/>
        </w:rPr>
        <w:fldChar w:fldCharType="separate"/>
      </w:r>
      <w:r w:rsidR="00C31F8B" w:rsidRPr="00747FD1">
        <w:rPr>
          <w:rFonts w:ascii="Book Antiqua" w:hAnsi="Book Antiqua"/>
          <w:sz w:val="18"/>
          <w:szCs w:val="18"/>
        </w:rPr>
        <w:t xml:space="preserve">Winston,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17.</w:t>
      </w:r>
      <w:r w:rsidR="00027721" w:rsidRPr="00747FD1">
        <w:rPr>
          <w:rFonts w:ascii="Book Antiqua" w:hAnsi="Book Antiqua"/>
          <w:sz w:val="18"/>
          <w:szCs w:val="18"/>
        </w:rPr>
        <w:fldChar w:fldCharType="end"/>
      </w:r>
    </w:p>
  </w:footnote>
  <w:footnote w:id="184">
    <w:p w14:paraId="5B31876F" w14:textId="48CE26E2" w:rsidR="00773A2C" w:rsidRPr="00747FD1" w:rsidRDefault="00773A2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6A5B0D" w:rsidRPr="00747FD1">
        <w:rPr>
          <w:rFonts w:ascii="Book Antiqua" w:hAnsi="Book Antiqua"/>
          <w:sz w:val="18"/>
          <w:szCs w:val="18"/>
        </w:rPr>
        <w:tab/>
      </w:r>
      <w:r w:rsidR="006A5B0D" w:rsidRPr="00747FD1">
        <w:rPr>
          <w:rFonts w:ascii="Book Antiqua" w:hAnsi="Book Antiqua"/>
          <w:i/>
          <w:iCs/>
          <w:sz w:val="18"/>
          <w:szCs w:val="18"/>
        </w:rPr>
        <w:t>See</w:t>
      </w:r>
      <w:r w:rsidR="006A5B0D" w:rsidRPr="00747FD1">
        <w:rPr>
          <w:rFonts w:ascii="Book Antiqua" w:hAnsi="Book Antiqua"/>
          <w:sz w:val="18"/>
          <w:szCs w:val="18"/>
        </w:rPr>
        <w:t xml:space="preserve"> </w:t>
      </w:r>
      <w:r w:rsidR="006A5B0D"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{"citationID":"a1vhjq4gmce","properties":{"formattedCitation":"{\\scaps Robert J. Schiller}, {\\scaps Irrational Exuberance} (2005).","plainCitation":"Robert J. Schiller, Irrational Exuberance (2005).","noteIndex":184},"citationItems":[{"id":914,"uris":["http://zotero.org/users/6676007/items/SZTA25UY"],"uri":["http://zotero.org/users/6676007/items/SZTA25UY"],"itemData":{"id":914,"type":"book","multi":{"main":{},"_keys":{}},"title":"Irrational Exuberance","author":[{"family":"Schiller","given":"Robert J.","multi":{"_key":{}}}],"issued":{"date-parts":[["2005"]]},"seeAlso":[]}}],"schema":"https://github.com/citation-style-language/schema/raw/master/csl-citation.json"} </w:instrText>
      </w:r>
      <w:r w:rsidR="006A5B0D" w:rsidRPr="00747FD1">
        <w:rPr>
          <w:rFonts w:ascii="Book Antiqua" w:hAnsi="Book Antiqua"/>
          <w:sz w:val="18"/>
          <w:szCs w:val="18"/>
        </w:rPr>
        <w:fldChar w:fldCharType="separate"/>
      </w:r>
      <w:r w:rsidR="00C31F8B" w:rsidRPr="00747FD1">
        <w:rPr>
          <w:rFonts w:ascii="Book Antiqua" w:hAnsi="Book Antiqua"/>
          <w:smallCaps/>
          <w:sz w:val="18"/>
          <w:szCs w:val="18"/>
        </w:rPr>
        <w:t>Robert J. Schiller</w:t>
      </w:r>
      <w:r w:rsidR="00C31F8B" w:rsidRPr="00747FD1">
        <w:rPr>
          <w:rFonts w:ascii="Book Antiqua" w:hAnsi="Book Antiqua"/>
          <w:sz w:val="18"/>
          <w:szCs w:val="18"/>
        </w:rPr>
        <w:t xml:space="preserve">, </w:t>
      </w:r>
      <w:r w:rsidR="00C31F8B" w:rsidRPr="00747FD1">
        <w:rPr>
          <w:rFonts w:ascii="Book Antiqua" w:hAnsi="Book Antiqua"/>
          <w:smallCaps/>
          <w:sz w:val="18"/>
          <w:szCs w:val="18"/>
        </w:rPr>
        <w:t>Irrational Exuberance</w:t>
      </w:r>
      <w:r w:rsidR="00C31F8B" w:rsidRPr="00747FD1">
        <w:rPr>
          <w:rFonts w:ascii="Book Antiqua" w:hAnsi="Book Antiqua"/>
          <w:sz w:val="18"/>
          <w:szCs w:val="18"/>
        </w:rPr>
        <w:t xml:space="preserve"> (2005).</w:t>
      </w:r>
      <w:r w:rsidR="006A5B0D" w:rsidRPr="00747FD1">
        <w:rPr>
          <w:rFonts w:ascii="Book Antiqua" w:hAnsi="Book Antiqua"/>
          <w:sz w:val="18"/>
          <w:szCs w:val="18"/>
        </w:rPr>
        <w:fldChar w:fldCharType="end"/>
      </w:r>
      <w:r w:rsidR="000C1021" w:rsidRPr="00747FD1">
        <w:rPr>
          <w:rFonts w:ascii="Book Antiqua" w:hAnsi="Book Antiqua"/>
          <w:sz w:val="18"/>
          <w:szCs w:val="18"/>
        </w:rPr>
        <w:t xml:space="preserve"> As markets for crypto illustrate, when retail demand can’t fill its risk preferences in regulated securities and derivatives markets, it exerts hydraulic pressure elsewhere in the system as people try to substitute into other speculative assets.</w:t>
      </w:r>
    </w:p>
  </w:footnote>
  <w:footnote w:id="185">
    <w:p w14:paraId="5B19105C" w14:textId="74F25231" w:rsidR="006D3B01" w:rsidRPr="00747FD1" w:rsidRDefault="006D3B0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764DA1"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{"citationID":"a21kj10ic0t","properties":{"formattedCitation":"Pacces, {\\i{}supra} note 138, at __.","plainCitation":"Pacces, supra note 138, at __.","noteIndex":185},"citationItems":[{"id":771,"uris":["http://zotero.org/users/6676007/items/U4ZIQ74D"],"uri":["http://zotero.org/users/6676007/items/U4ZIQ74D"],"itemData":{"id":771,"type":"article-journal","multi":{"main":{},"_keys":{}},"abstract":"The economic theory explains the role performed by intermediaries in financial markets. In securities markets, in particular, intermediaries act as facilitators of the financial exchange. In this context, conduct of business regulation is justified on the basis of structural problems of asymmetric information affecting the relationship between securities professionals and the individual investor. In this paper, two major conduct of business rules are analysed in the light of the kind of market imperfections they should be intended to address: the suitability and the anti-churning rules. From a functional perspective, the analysis merges major insights of financial theory with a comparative discussion of the legal rules in both the U.S. and the European Union. Law and economics approach to the matter leads to a much broader and more economically sound interpretation of the “churning” problem. This is related to an agency-based explanation of one of the most topical puzzles under debate in financial economics: the problem of noise trading.","container-title":"International Review of Law and Economics","DOI":"10.1016/S0144-8188(00)00047-8","ISSN":"0144-8188","issue":"4","page":"479-510","title":"Financial intermediation in the securities markets law and economics of conduct of business regulation","volume":"20","container-title-short":"International Review of Law and Economics","author":[{"family":"Pacces","given":"Alessio M.","multi":{"_key":{}}}],"issued":{"date-parts":[["2000",12,1]]},"seeAlso":[]},"locator":"__"}],"schema":"https://github.com/citation-style-language/schema/raw/master/csl-citation.json"} </w:instrText>
      </w:r>
      <w:r w:rsidR="00764DA1" w:rsidRPr="00747FD1">
        <w:rPr>
          <w:rFonts w:ascii="Book Antiqua" w:hAnsi="Book Antiqua"/>
          <w:sz w:val="18"/>
          <w:szCs w:val="18"/>
        </w:rPr>
        <w:fldChar w:fldCharType="separate"/>
      </w:r>
      <w:r w:rsidR="00C31F8B" w:rsidRPr="00747FD1">
        <w:rPr>
          <w:rFonts w:ascii="Book Antiqua" w:hAnsi="Book Antiqua"/>
          <w:sz w:val="18"/>
          <w:szCs w:val="18"/>
        </w:rPr>
        <w:t xml:space="preserve">Pacces,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138, at __.</w:t>
      </w:r>
      <w:r w:rsidR="00764DA1" w:rsidRPr="00747FD1">
        <w:rPr>
          <w:rFonts w:ascii="Book Antiqua" w:hAnsi="Book Antiqua"/>
          <w:sz w:val="18"/>
          <w:szCs w:val="18"/>
        </w:rPr>
        <w:fldChar w:fldCharType="end"/>
      </w:r>
      <w:r w:rsidR="000C1021" w:rsidRPr="00747FD1">
        <w:rPr>
          <w:rFonts w:ascii="Book Antiqua" w:hAnsi="Book Antiqua"/>
          <w:sz w:val="18"/>
          <w:szCs w:val="18"/>
        </w:rPr>
        <w:t xml:space="preserve"> </w:t>
      </w:r>
    </w:p>
  </w:footnote>
  <w:footnote w:id="186">
    <w:p w14:paraId="53DF38C7" w14:textId="17F77990" w:rsidR="001E56F4" w:rsidRPr="00747FD1" w:rsidRDefault="001E56F4" w:rsidP="00072FD0">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8C2D08" w:rsidRPr="00747FD1">
        <w:rPr>
          <w:rFonts w:ascii="Book Antiqua" w:hAnsi="Book Antiqua"/>
          <w:i/>
          <w:iCs/>
          <w:sz w:val="18"/>
          <w:szCs w:val="18"/>
        </w:rPr>
        <w:t>See</w:t>
      </w:r>
      <w:r w:rsidR="008C2D08" w:rsidRPr="00747FD1">
        <w:rPr>
          <w:rFonts w:ascii="Book Antiqua" w:hAnsi="Book Antiqua"/>
          <w:sz w:val="18"/>
          <w:szCs w:val="18"/>
        </w:rPr>
        <w:t xml:space="preserve"> </w:t>
      </w:r>
      <w:r w:rsidR="00072FD0"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{"citationID":"a2mikl50akl","properties":{"formattedCitation":"Stout, {\\i{}supra} note 119, at 703","plainCitation":"Stout, supra note 119, at 703","noteIndex":186,"suppress-trailing-punctuation":true},"citationItems":[{"id":749,"uris":["http://zotero.org/users/6676007/items/N2E9TBNK"],"uri":["http://zotero.org/users/6676007/items/N2E9TBNK"],"itemData":{"id":749,"type":"article-journal","multi":{"main":{},"_keys":{}},"container-title":"Duke L.J.","page":"701","title":"Why the Law Hates Speculators: Regulation and Private Ordering in the Market for OTC Derivatives","volume":"48","author":[{"family":"Stout","given":"Lynn A.","multi":{"_key":{}}}],"issued":{"date-parts":[["1999"]]},"seeAlso":[]},"locator":"703"}],"schema":"https://github.com/citation-style-language/schema/raw/master/csl-citation.json"} </w:instrText>
      </w:r>
      <w:r w:rsidR="00072FD0" w:rsidRPr="00747FD1">
        <w:rPr>
          <w:rFonts w:ascii="Book Antiqua" w:hAnsi="Book Antiqua"/>
          <w:sz w:val="18"/>
          <w:szCs w:val="18"/>
        </w:rPr>
        <w:fldChar w:fldCharType="separate"/>
      </w:r>
      <w:r w:rsidR="00C31F8B" w:rsidRPr="00747FD1">
        <w:rPr>
          <w:rFonts w:ascii="Book Antiqua" w:hAnsi="Book Antiqua"/>
          <w:sz w:val="18"/>
          <w:szCs w:val="18"/>
        </w:rPr>
        <w:t xml:space="preserve">Stout,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119, at 703</w:t>
      </w:r>
      <w:r w:rsidR="00072FD0" w:rsidRPr="00747FD1">
        <w:rPr>
          <w:rFonts w:ascii="Book Antiqua" w:hAnsi="Book Antiqua"/>
          <w:sz w:val="18"/>
          <w:szCs w:val="18"/>
        </w:rPr>
        <w:fldChar w:fldCharType="end"/>
      </w:r>
      <w:r w:rsidRPr="00747FD1">
        <w:rPr>
          <w:rFonts w:ascii="Book Antiqua" w:hAnsi="Book Antiqua"/>
          <w:sz w:val="18"/>
          <w:szCs w:val="18"/>
        </w:rPr>
        <w:t>.</w:t>
      </w:r>
      <w:r w:rsidR="008B0535" w:rsidRPr="00747FD1">
        <w:rPr>
          <w:rFonts w:ascii="Book Antiqua" w:hAnsi="Book Antiqua"/>
          <w:sz w:val="18"/>
          <w:szCs w:val="18"/>
        </w:rPr>
        <w:t xml:space="preserve"> </w:t>
      </w:r>
    </w:p>
  </w:footnote>
  <w:footnote w:id="187">
    <w:p w14:paraId="6E5B2E30" w14:textId="4AA8AE00" w:rsidR="00B57A12" w:rsidRPr="00747FD1" w:rsidRDefault="00B57A12" w:rsidP="00B57A1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{"citationID":"MbqS1YC7","properties":{"formattedCitation":"Langevoort, {\\i{}supra} note 66, at 1047.","plainCitation":"Langevoort, supra note 66, at 1047.","noteIndex":187},"citationItems":[{"id":540,"uris":["http://zotero.org/users/6676007/items/WKS48F2P"],"uri":["http://zotero.org/users/6676007/items/WKS48F2P"],"itemData":{"id":540,"type":"article-journal","multi":{"main":{},"_keys":{}},"container-title":"Va. L. Rev.","page":"1025","title":"The Sec, Retail Investors, and the Institutionalization of the Securities Markets","volume":"95","author":[{"family":"Langevoort","given":"Donald C.","multi":{"_key":{}}}],"issued":{"date-parts":[["2009"]]},"seeAlso":[]},"locator":"1047"}],"schema":"https://github.com/citation-style-language/schema/raw/master/csl-citation.json"}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Langevoort,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66, at 1047.</w:t>
      </w:r>
      <w:r w:rsidRPr="00747FD1">
        <w:rPr>
          <w:rFonts w:ascii="Book Antiqua" w:hAnsi="Book Antiqua"/>
          <w:sz w:val="18"/>
          <w:szCs w:val="18"/>
        </w:rPr>
        <w:fldChar w:fldCharType="end"/>
      </w:r>
    </w:p>
  </w:footnote>
  <w:footnote w:id="188">
    <w:p w14:paraId="7B34C38B" w14:textId="3095DD71" w:rsidR="00FD00E5" w:rsidRPr="00747FD1" w:rsidRDefault="00FD00E5" w:rsidP="007B5BE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{"citationID":"a2fof7cc1ka","properties":{"formattedCitation":"Stout, {\\i{}supra} note 81, at 810","plainCitation":"Stout, supra note 81, at 810","noteIndex":188,"suppress-trailing-punctuation":true},"citationItems":[{"id":763,"uris":["http://zotero.org/users/6676007/items/JSBTZVKP"],"uri":["http://zotero.org/users/6676007/items/JSBTZVKP"],"itemData":{"id":763,"type":"article-journal","multi":{"main":{},"_keys":{}},"container-title":"Wash. U. L. Q.","page":"791","title":"Technology, Transaction Costs, and Investor Welfare: Is a Motley Fool Born Every Minute","volume":"75","author":[{"family":"Stout","given":"Lynn A.","multi":{"_key":{}}}],"issued":{"date-parts":[["1997"]]},"seeAlso":[]},"locator":"810"}],"schema":"https://github.com/citation-style-language/schema/raw/master/csl-citation.json"}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Stout,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81, at 810</w:t>
      </w:r>
      <w:r w:rsidRPr="00747FD1">
        <w:rPr>
          <w:rFonts w:ascii="Book Antiqua" w:hAnsi="Book Antiqua"/>
          <w:sz w:val="18"/>
          <w:szCs w:val="18"/>
        </w:rPr>
        <w:fldChar w:fldCharType="end"/>
      </w:r>
      <w:r w:rsidRPr="00747FD1">
        <w:rPr>
          <w:rFonts w:ascii="Book Antiqua" w:hAnsi="Book Antiqua"/>
          <w:sz w:val="18"/>
          <w:szCs w:val="18"/>
        </w:rPr>
        <w:t xml:space="preserve">. </w:t>
      </w:r>
    </w:p>
  </w:footnote>
  <w:footnote w:id="189">
    <w:p w14:paraId="12870CC6" w14:textId="6D3AEFF9" w:rsidR="00BD344C" w:rsidRPr="00747FD1" w:rsidRDefault="00BD344C" w:rsidP="00BD344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K1soecoO","properties":{"formattedCitation":"{\\i{}Id.}","plainCitation":"Id.","noteIndex":189,"suppress-trailing-punctuation":true},"citationItems":[{"id":763,"uris":["http://zotero.org/users/6676007/items/JSBTZVKP"],"uri":["http://zotero.org/users/6676007/items/JSBTZVKP"],"itemData":{"id":763,"type":"article-journal","multi":{"main":{},"_keys":{}},"container-title":"Wash. U. L. Q.","page":"791","title":"Technology, Transaction Costs, and Investor Welfare: Is a Motley Fool Born Every Minute","volume":"75","author":[{"family":"Stout","given":"Lynn A.","multi":{"_key":{}}}],"issued":{"date-parts":[["1997"]]},"seeAlso":[]},"locator":"810"}],"schema":"https://github.com/citation-style-language/schema/raw/master/csl-citation.json"} </w:instrText>
      </w:r>
      <w:r w:rsidRPr="00747FD1">
        <w:rPr>
          <w:rFonts w:ascii="Book Antiqua" w:hAnsi="Book Antiqua"/>
          <w:sz w:val="18"/>
          <w:szCs w:val="18"/>
        </w:rPr>
        <w:fldChar w:fldCharType="separate"/>
      </w:r>
      <w:r w:rsidR="00DD1E9D" w:rsidRPr="00747FD1">
        <w:rPr>
          <w:rFonts w:ascii="Book Antiqua" w:hAnsi="Book Antiqua"/>
          <w:i/>
          <w:iCs/>
          <w:sz w:val="18"/>
          <w:szCs w:val="18"/>
        </w:rPr>
        <w:t>Id.</w:t>
      </w:r>
      <w:r w:rsidRPr="00747FD1">
        <w:rPr>
          <w:rFonts w:ascii="Book Antiqua" w:hAnsi="Book Antiqua"/>
          <w:sz w:val="18"/>
          <w:szCs w:val="18"/>
        </w:rPr>
        <w:fldChar w:fldCharType="end"/>
      </w:r>
      <w:r w:rsidRPr="00747FD1">
        <w:rPr>
          <w:rFonts w:ascii="Book Antiqua" w:hAnsi="Book Antiqua"/>
          <w:sz w:val="18"/>
          <w:szCs w:val="18"/>
        </w:rPr>
        <w:t>.</w:t>
      </w:r>
      <w:r w:rsidR="007B5BEC" w:rsidRPr="00747FD1">
        <w:rPr>
          <w:rFonts w:ascii="Book Antiqua" w:hAnsi="Book Antiqua"/>
          <w:sz w:val="18"/>
          <w:szCs w:val="18"/>
        </w:rPr>
        <w:t xml:space="preserve"> Although she considered this prediction “exaggerated,” she suggested that “observer[s] sensitive to speculation’s peculiar welfare effects” might not be “reassur[ed]” by the prospect of 24-7 access to markets on your “PC, pager, or other wireless device.” I would have liked to have read her take on gamification. </w:t>
      </w:r>
    </w:p>
  </w:footnote>
  <w:footnote w:id="190">
    <w:p w14:paraId="1A36EAD7" w14:textId="1172A882" w:rsidR="00A10D39" w:rsidRPr="00747FD1" w:rsidRDefault="00A10D39" w:rsidP="00A10D3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Matt Levine, </w:t>
      </w:r>
      <w:r w:rsidRPr="00747FD1">
        <w:rPr>
          <w:rFonts w:ascii="Book Antiqua" w:hAnsi="Book Antiqua"/>
          <w:i/>
          <w:iCs/>
          <w:sz w:val="18"/>
          <w:szCs w:val="18"/>
        </w:rPr>
        <w:t>Money Stuff: Melvin Capital Had a Better Month</w:t>
      </w:r>
      <w:r w:rsidRPr="00747FD1">
        <w:rPr>
          <w:rFonts w:ascii="Book Antiqua" w:hAnsi="Book Antiqua"/>
          <w:sz w:val="18"/>
          <w:szCs w:val="18"/>
        </w:rPr>
        <w:t xml:space="preserve">, Bloomberg Opinion (Mar. 4, 2021), https://www.bloomberg.com/opinion/articles/2021-03-04/melvin-capital-improves-from-gamestop-reddit-struggle; </w:t>
      </w:r>
      <w:r w:rsidRPr="00747FD1">
        <w:rPr>
          <w:rFonts w:ascii="Book Antiqua" w:hAnsi="Book Antiqua"/>
          <w:i/>
          <w:iCs/>
          <w:sz w:val="18"/>
          <w:szCs w:val="18"/>
        </w:rPr>
        <w:t xml:space="preserve">cf. </w:t>
      </w:r>
      <w:r w:rsidRPr="00747FD1">
        <w:rPr>
          <w:rFonts w:ascii="Book Antiqua" w:hAnsi="Book Antiqua"/>
          <w:sz w:val="18"/>
          <w:szCs w:val="18"/>
        </w:rPr>
        <w:t xml:space="preserve">Brian Knutson and Peter Bossaerts, </w:t>
      </w:r>
      <w:r w:rsidRPr="00747FD1">
        <w:rPr>
          <w:rFonts w:ascii="Book Antiqua" w:hAnsi="Book Antiqua"/>
          <w:i/>
          <w:iCs/>
          <w:sz w:val="18"/>
          <w:szCs w:val="18"/>
        </w:rPr>
        <w:t>Neural Antecedents of Financial Decisions</w:t>
      </w:r>
      <w:r w:rsidRPr="00747FD1">
        <w:rPr>
          <w:rFonts w:ascii="Book Antiqua" w:hAnsi="Book Antiqua"/>
          <w:sz w:val="18"/>
          <w:szCs w:val="18"/>
        </w:rPr>
        <w:t xml:space="preserve">, 27 </w:t>
      </w:r>
      <w:r w:rsidRPr="00747FD1">
        <w:rPr>
          <w:rFonts w:ascii="Book Antiqua" w:hAnsi="Book Antiqua"/>
          <w:smallCaps/>
          <w:sz w:val="18"/>
          <w:szCs w:val="18"/>
        </w:rPr>
        <w:t>J. Neurosci</w:t>
      </w:r>
      <w:r w:rsidRPr="00747FD1">
        <w:rPr>
          <w:rFonts w:ascii="Book Antiqua" w:hAnsi="Book Antiqua"/>
          <w:sz w:val="18"/>
          <w:szCs w:val="18"/>
        </w:rPr>
        <w:t xml:space="preserve">. 8174 (2007). </w:t>
      </w:r>
    </w:p>
  </w:footnote>
  <w:footnote w:id="191">
    <w:p w14:paraId="096E9D49" w14:textId="275A80C9" w:rsidR="007E688E" w:rsidRPr="00747FD1" w:rsidRDefault="007E688E" w:rsidP="002002D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{"citationID":"a18erq8k8gc","properties":{"formattedCitation":"Mahoney, {\\i{}supra} note 70, at 728","plainCitation":"Mahoney, supra note 70, at 728","noteIndex":191,"suppress-trailing-punctuation":true},"citationItems":[{"id":760,"uris":["http://zotero.org/users/6676007/items/TIZQZD3Z"],"uri":["http://zotero.org/users/6676007/items/TIZQZD3Z"],"itemData":{"id":760,"type":"article-journal","multi":{"main":{},"_keys":{}},"container-title":"Va. L. Rev.","issue":"3","page":"713","title":"Is There a Cure for \"Excessive\" Trading?","volume":"81","author":[{"family":"Mahoney","given":"Paul G.","multi":{"_key":{}}}],"issued":{"date-parts":[["1995",4]]},"seeAlso":[]},"locator":"728"}],"schema":"https://github.com/citation-style-language/schema/raw/master/csl-citation.json"} </w:instrText>
      </w:r>
      <w:r w:rsidRPr="00747FD1">
        <w:rPr>
          <w:rFonts w:ascii="Book Antiqua" w:hAnsi="Book Antiqua"/>
          <w:sz w:val="18"/>
          <w:szCs w:val="18"/>
        </w:rPr>
        <w:fldChar w:fldCharType="separate"/>
      </w:r>
      <w:r w:rsidR="00C31F8B" w:rsidRPr="00747FD1">
        <w:rPr>
          <w:rFonts w:ascii="Book Antiqua" w:hAnsi="Book Antiqua"/>
          <w:sz w:val="18"/>
          <w:szCs w:val="18"/>
        </w:rPr>
        <w:t xml:space="preserve">Mahoney,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70, at 728</w:t>
      </w:r>
      <w:r w:rsidRPr="00747FD1">
        <w:rPr>
          <w:rFonts w:ascii="Book Antiqua" w:hAnsi="Book Antiqua"/>
          <w:sz w:val="18"/>
          <w:szCs w:val="18"/>
        </w:rPr>
        <w:fldChar w:fldCharType="end"/>
      </w:r>
      <w:r w:rsidR="002002D1" w:rsidRPr="00747FD1">
        <w:rPr>
          <w:rFonts w:ascii="Book Antiqua" w:hAnsi="Book Antiqua"/>
          <w:sz w:val="18"/>
          <w:szCs w:val="18"/>
        </w:rPr>
        <w:t xml:space="preserve"> (“These expenditures also prompt excessive investment of human and physical capital in the securities industry.”).</w:t>
      </w:r>
    </w:p>
  </w:footnote>
  <w:footnote w:id="192">
    <w:p w14:paraId="22D05FF5" w14:textId="119155E9" w:rsidR="00D945C3" w:rsidRPr="00747FD1" w:rsidRDefault="00D945C3" w:rsidP="00253EC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 xml:space="preserve">See </w:t>
      </w:r>
      <w:r w:rsidR="00253EC7"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{"citationID":"oC0J5LrQ","properties":{"formattedCitation":"Fairfax, {\\i{}supra} note 118, at __","plainCitation":"Fairfax, supra note 118, at __","noteIndex":192,"suppress-trailing-punctuation":true},"citationItems":[{"id":486,"uris":["http://zotero.org/users/6676007/items/SIGPPLRN"],"uri":["http://zotero.org/users/6676007/items/SIGPPLRN"],"itemData":{"id":486,"type":"article-journal","multi":{"main":{},"_keys":{}},"container-title":"Va. L. Rev.","issue":"6","page":"1065","title":"The Securities Law Implications of Financial Illiteracy","volume":"104","author":[{"family":"Fairfax","given":"Lisa M.","multi":{"_key":{}}}],"issued":{"date-parts":[["2018"]]},"seeAlso":[]},"locator":"__"}],"schema":"https://github.com/citation-style-language/schema/raw/master/csl-citation.json"} </w:instrText>
      </w:r>
      <w:r w:rsidR="00253EC7" w:rsidRPr="00747FD1">
        <w:rPr>
          <w:rFonts w:ascii="Book Antiqua" w:hAnsi="Book Antiqua"/>
          <w:sz w:val="18"/>
          <w:szCs w:val="18"/>
        </w:rPr>
        <w:fldChar w:fldCharType="separate"/>
      </w:r>
      <w:r w:rsidR="00C31F8B" w:rsidRPr="00747FD1">
        <w:rPr>
          <w:rFonts w:ascii="Book Antiqua" w:hAnsi="Book Antiqua"/>
          <w:sz w:val="18"/>
          <w:szCs w:val="18"/>
        </w:rPr>
        <w:t xml:space="preserve">Fairfax,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118, at __</w:t>
      </w:r>
      <w:r w:rsidR="00253EC7" w:rsidRPr="00747FD1">
        <w:rPr>
          <w:rFonts w:ascii="Book Antiqua" w:hAnsi="Book Antiqua"/>
          <w:sz w:val="18"/>
          <w:szCs w:val="18"/>
        </w:rPr>
        <w:fldChar w:fldCharType="end"/>
      </w:r>
      <w:r w:rsidR="00031895" w:rsidRPr="00747FD1">
        <w:rPr>
          <w:rFonts w:ascii="Book Antiqua" w:hAnsi="Book Antiqua"/>
          <w:sz w:val="18"/>
          <w:szCs w:val="18"/>
        </w:rPr>
        <w:t>.</w:t>
      </w:r>
    </w:p>
  </w:footnote>
  <w:footnote w:id="193">
    <w:p w14:paraId="60BA0044" w14:textId="77777777" w:rsidR="00D945C3" w:rsidRPr="00747FD1" w:rsidRDefault="00D945C3" w:rsidP="00D945C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 xml:space="preserve">See </w:t>
      </w:r>
      <w:r w:rsidRPr="00747FD1">
        <w:rPr>
          <w:rFonts w:ascii="Book Antiqua" w:hAnsi="Book Antiqua"/>
          <w:sz w:val="18"/>
          <w:szCs w:val="18"/>
        </w:rPr>
        <w:t xml:space="preserve">Oren Bar-Gill, </w:t>
      </w:r>
      <w:r w:rsidRPr="00747FD1">
        <w:rPr>
          <w:rFonts w:ascii="Book Antiqua" w:hAnsi="Book Antiqua"/>
          <w:smallCaps/>
          <w:sz w:val="18"/>
          <w:szCs w:val="18"/>
        </w:rPr>
        <w:t>Seduction by Contract: Law, Economics, and Psychology in Consumer Markets</w:t>
      </w:r>
      <w:r w:rsidRPr="00747FD1">
        <w:rPr>
          <w:rFonts w:ascii="Book Antiqua" w:hAnsi="Book Antiqua"/>
          <w:sz w:val="18"/>
          <w:szCs w:val="18"/>
        </w:rPr>
        <w:t xml:space="preserve"> 17-23 (2012); </w:t>
      </w:r>
      <w:r w:rsidRPr="00747FD1">
        <w:rPr>
          <w:rFonts w:ascii="Book Antiqua" w:hAnsi="Book Antiqua"/>
          <w:i/>
          <w:iCs/>
          <w:sz w:val="18"/>
          <w:szCs w:val="18"/>
        </w:rPr>
        <w:t>see also</w:t>
      </w:r>
      <w:r w:rsidRPr="00747FD1">
        <w:rPr>
          <w:rFonts w:ascii="Book Antiqua" w:hAnsi="Book Antiqua"/>
          <w:sz w:val="18"/>
          <w:szCs w:val="18"/>
        </w:rPr>
        <w:t xml:space="preserve"> Tierney, </w:t>
      </w:r>
      <w:r w:rsidRPr="00747FD1">
        <w:rPr>
          <w:rFonts w:ascii="Book Antiqua" w:hAnsi="Book Antiqua"/>
          <w:i/>
          <w:iCs/>
          <w:sz w:val="18"/>
          <w:szCs w:val="18"/>
        </w:rPr>
        <w:t>supra</w:t>
      </w:r>
      <w:r w:rsidRPr="00747FD1">
        <w:rPr>
          <w:rFonts w:ascii="Book Antiqua" w:hAnsi="Book Antiqua"/>
          <w:sz w:val="18"/>
          <w:szCs w:val="18"/>
        </w:rPr>
        <w:t xml:space="preserve"> note 26, at 882.</w:t>
      </w:r>
    </w:p>
  </w:footnote>
  <w:footnote w:id="194">
    <w:p w14:paraId="5AA9103C" w14:textId="0DDB9668" w:rsidR="00D945C3" w:rsidRPr="00747FD1" w:rsidRDefault="00D945C3" w:rsidP="00D945C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There is evidence that the volatility in “meme stocks” like GameStop, combined with active trading and poor market timing, resulted in many retail investors experiencing significant losses. </w:t>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Rachel Louise Ensign, </w:t>
      </w:r>
      <w:r w:rsidRPr="00747FD1">
        <w:rPr>
          <w:rFonts w:ascii="Book Antiqua" w:hAnsi="Book Antiqua"/>
          <w:i/>
          <w:iCs/>
          <w:sz w:val="18"/>
          <w:szCs w:val="18"/>
        </w:rPr>
        <w:t>GameStop Investors Who Bet Big—and Lost Big</w:t>
      </w:r>
      <w:r w:rsidRPr="00747FD1">
        <w:rPr>
          <w:rFonts w:ascii="Book Antiqua" w:hAnsi="Book Antiqua"/>
          <w:sz w:val="18"/>
          <w:szCs w:val="18"/>
        </w:rPr>
        <w:t xml:space="preserve">, Wall St. J. (Feb. 15, 2021), https://www.wsj.com/articles/gamestop-investors-who-bet-bigand-lost-big-11613385002. </w:t>
      </w:r>
      <w:r w:rsidR="000F28F4" w:rsidRPr="00747FD1">
        <w:rPr>
          <w:rFonts w:ascii="Book Antiqua" w:hAnsi="Book Antiqua"/>
          <w:sz w:val="18"/>
          <w:szCs w:val="18"/>
        </w:rPr>
        <w:t xml:space="preserve">Undoubtedly many were winners too, and others haven’t yet realized gains or losses. </w:t>
      </w:r>
      <w:r w:rsidR="00EF1806" w:rsidRPr="00747FD1">
        <w:rPr>
          <w:rFonts w:ascii="Book Antiqua" w:hAnsi="Book Antiqua"/>
          <w:sz w:val="18"/>
          <w:szCs w:val="18"/>
        </w:rPr>
        <w:t xml:space="preserve">There is also a question of whether Robinhood investors are good or bad traders at the aggregate level. </w:t>
      </w:r>
      <w:r w:rsidR="009A079C" w:rsidRPr="00747FD1">
        <w:rPr>
          <w:rFonts w:ascii="Book Antiqua" w:hAnsi="Book Antiqua"/>
          <w:sz w:val="18"/>
          <w:szCs w:val="18"/>
        </w:rPr>
        <w:t xml:space="preserve">For discussion of the evidence, see Part II.A.2. </w:t>
      </w:r>
      <w:r w:rsidR="00EF1806" w:rsidRPr="00747FD1">
        <w:rPr>
          <w:rFonts w:ascii="Book Antiqua" w:hAnsi="Book Antiqua"/>
          <w:sz w:val="18"/>
          <w:szCs w:val="18"/>
        </w:rPr>
        <w:t xml:space="preserve">If you focus at aggregate level, it “might mask substantial investor heterogeneity, making it difficult to understand potential redistributive effects of this technology.” </w:t>
      </w:r>
      <w:r w:rsidR="00EF1806"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{"citationID":"Ttzk3EW4","properties":{"formattedCitation":"Ankit Kalda et al., {\\i{}A within Investor-Time Analysis of New Technologies and Trading Behavior} 6 (Apr. 2021)","plainCitation":"Ankit Kalda et al., A within Investor-Time Analysis of New Technologies and Trading Behavior 6 (Apr. 2021)","noteIndex":194,"suppress-trailing-punctuation":true},"citationItems":[{"id":626,"uris":["http://zotero.org/users/6676007/items/IB8V465M"],"uri":["http://zotero.org/users/6676007/items/IB8V465M"],"itemData":{"id":626,"type":"manuscript","multi":{"main":{},"_keys":{}},"title":"A within investor-time analysis of new technologies and trading behavior","author":[{"family":"Kalda","given":"Ankit","multi":{"_key":{}}},{"family":"Loos","given":"Benjamin","multi":{"_key":{}}},{"family":"Previtero","given":"Alessandro","multi":{"_key":{}}},{"family":"Hackethal","given":"Andreas","multi":{"_key":{}}}],"issued":{"date-parts":[["2021",4]]},"seeAlso":[]},"locator":"6"}],"schema":"https://github.com/citation-style-language/schema/raw/master/csl-citation.json"} </w:instrText>
      </w:r>
      <w:r w:rsidR="00EF1806" w:rsidRPr="00747FD1">
        <w:rPr>
          <w:rFonts w:ascii="Book Antiqua" w:hAnsi="Book Antiqua"/>
          <w:sz w:val="18"/>
          <w:szCs w:val="18"/>
        </w:rPr>
        <w:fldChar w:fldCharType="separate"/>
      </w:r>
      <w:r w:rsidR="00EF1806" w:rsidRPr="00747FD1">
        <w:rPr>
          <w:rFonts w:ascii="Book Antiqua" w:hAnsi="Book Antiqua"/>
          <w:sz w:val="18"/>
          <w:szCs w:val="18"/>
        </w:rPr>
        <w:t xml:space="preserve">Ankit Kalda et al., </w:t>
      </w:r>
      <w:r w:rsidR="00EF1806" w:rsidRPr="00747FD1">
        <w:rPr>
          <w:rFonts w:ascii="Book Antiqua" w:hAnsi="Book Antiqua"/>
          <w:i/>
          <w:iCs/>
          <w:sz w:val="18"/>
          <w:szCs w:val="18"/>
        </w:rPr>
        <w:t>A within Investor-Time Analysis of New Technologies and Trading Behavior</w:t>
      </w:r>
      <w:r w:rsidR="00EF1806" w:rsidRPr="00747FD1">
        <w:rPr>
          <w:rFonts w:ascii="Book Antiqua" w:hAnsi="Book Antiqua"/>
          <w:sz w:val="18"/>
          <w:szCs w:val="18"/>
        </w:rPr>
        <w:t xml:space="preserve"> 6 (Apr. 2021)</w:t>
      </w:r>
      <w:r w:rsidR="00EF1806" w:rsidRPr="00747FD1">
        <w:rPr>
          <w:rFonts w:ascii="Book Antiqua" w:hAnsi="Book Antiqua"/>
          <w:sz w:val="18"/>
          <w:szCs w:val="18"/>
        </w:rPr>
        <w:fldChar w:fldCharType="end"/>
      </w:r>
      <w:r w:rsidR="00EF1806" w:rsidRPr="00747FD1">
        <w:rPr>
          <w:rFonts w:ascii="Book Antiqua" w:hAnsi="Book Antiqua"/>
          <w:sz w:val="18"/>
          <w:szCs w:val="18"/>
        </w:rPr>
        <w:t>.</w:t>
      </w:r>
    </w:p>
  </w:footnote>
  <w:footnote w:id="195">
    <w:p w14:paraId="22E0BE57" w14:textId="214587F0" w:rsidR="00D945C3" w:rsidRPr="00747FD1" w:rsidRDefault="00D945C3" w:rsidP="00D945C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5D05DA"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Brad M. Barber &amp; Terrence Odean, </w:t>
      </w:r>
      <w:r w:rsidRPr="00747FD1">
        <w:rPr>
          <w:rFonts w:ascii="Book Antiqua" w:hAnsi="Book Antiqua"/>
          <w:i/>
          <w:iCs/>
          <w:sz w:val="18"/>
          <w:szCs w:val="18"/>
        </w:rPr>
        <w:t>All that Glitters: The Effect of Attention and News on the Buying Behavior of Individual and Institutional Investors</w:t>
      </w:r>
      <w:r w:rsidRPr="00747FD1">
        <w:rPr>
          <w:rFonts w:ascii="Book Antiqua" w:hAnsi="Book Antiqua"/>
          <w:sz w:val="18"/>
          <w:szCs w:val="18"/>
        </w:rPr>
        <w:t xml:space="preserve">, 21 </w:t>
      </w:r>
      <w:r w:rsidRPr="00747FD1">
        <w:rPr>
          <w:rFonts w:ascii="Book Antiqua" w:hAnsi="Book Antiqua"/>
          <w:smallCaps/>
          <w:sz w:val="18"/>
          <w:szCs w:val="18"/>
        </w:rPr>
        <w:t>Rev. Fin. Stud.</w:t>
      </w:r>
      <w:r w:rsidRPr="00747FD1">
        <w:rPr>
          <w:rFonts w:ascii="Book Antiqua" w:hAnsi="Book Antiqua"/>
          <w:sz w:val="18"/>
          <w:szCs w:val="18"/>
        </w:rPr>
        <w:t xml:space="preserve"> 785 (2008).</w:t>
      </w:r>
    </w:p>
  </w:footnote>
  <w:footnote w:id="196">
    <w:p w14:paraId="5AEFD7B9" w14:textId="77794B63" w:rsidR="00D945C3" w:rsidRPr="00747FD1" w:rsidRDefault="00D945C3" w:rsidP="00D945C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5D05DA" w:rsidRPr="00747FD1">
        <w:rPr>
          <w:rFonts w:ascii="Book Antiqua" w:hAnsi="Book Antiqua"/>
          <w:sz w:val="18"/>
          <w:szCs w:val="18"/>
        </w:rPr>
        <w:tab/>
      </w:r>
      <w:r w:rsidR="005D22ED"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{"citationID":"a6e7fd980h","properties":{"formattedCitation":"Barber &amp; Odean, {\\i{}supra} note 6, at 776.","plainCitation":"Barber &amp; Odean, supra note 6, at 776.","noteIndex":196},"citationItems":[{"id":483,"uris":["http://zotero.org/users/6676007/items/QXEEMVM2"],"uri":["http://zotero.org/users/6676007/items/QXEEMVM2"],"itemData":{"id":483,"type":"article-journal","multi":{"main":{},"_keys":{}},"container-title":"J. Fin.","issue":"2","page":"773","title":"Trading Is Hazardous to Your Wealth: The Common Stock Investment Performance of Individual Investors","volume":"55","author":[{"family":"Barber","given":"Brad M.","multi":{"_key":{}}},{"family":"Odean","given":"Terrance","multi":{"_key":{}}}],"issued":{"date-parts":[["2002"]]},"seeAlso":[]},"locator":"776"}],"schema":"https://github.com/citation-style-language/schema/raw/master/csl-citation.json"} </w:instrText>
      </w:r>
      <w:r w:rsidR="005D22ED" w:rsidRPr="00747FD1">
        <w:rPr>
          <w:rFonts w:ascii="Book Antiqua" w:hAnsi="Book Antiqua"/>
          <w:sz w:val="18"/>
          <w:szCs w:val="18"/>
        </w:rPr>
        <w:fldChar w:fldCharType="separate"/>
      </w:r>
      <w:r w:rsidR="00C31F8B" w:rsidRPr="00747FD1">
        <w:rPr>
          <w:rFonts w:ascii="Book Antiqua" w:hAnsi="Book Antiqua"/>
          <w:sz w:val="18"/>
          <w:szCs w:val="18"/>
        </w:rPr>
        <w:t xml:space="preserve">Barber &amp; Odean,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6, at 776.</w:t>
      </w:r>
      <w:r w:rsidR="005D22ED" w:rsidRPr="00747FD1">
        <w:rPr>
          <w:rFonts w:ascii="Book Antiqua" w:hAnsi="Book Antiqua"/>
          <w:sz w:val="18"/>
          <w:szCs w:val="18"/>
        </w:rPr>
        <w:fldChar w:fldCharType="end"/>
      </w:r>
    </w:p>
  </w:footnote>
  <w:footnote w:id="197">
    <w:p w14:paraId="088331AA" w14:textId="46D7E4E6" w:rsidR="00FB44D0" w:rsidRPr="00747FD1" w:rsidRDefault="00FB44D0">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6F1500" w:rsidRPr="00747FD1">
        <w:rPr>
          <w:rFonts w:ascii="Book Antiqua" w:hAnsi="Book Antiqua"/>
          <w:sz w:val="18"/>
          <w:szCs w:val="18"/>
        </w:rPr>
        <w:tab/>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{"citationID":"arr31j3277","properties":{"formattedCitation":"DeMott, {\\i{}supra} note 148.","plainCitation":"DeMott, supra note 148.","noteIndex":197},"citationItems":[{"id":474,"uris":["http://zotero.org/users/6676007/items/4V4EE5CQ"],"uri":["http://zotero.org/users/6676007/items/4V4EE5CQ"],"itemData":{"id":474,"type":"chapter","multi":{"main":{},"_keys":{}},"container-title":"Cambridge Handbook of Investor Protection","title":"Rogue Brokers and the Limits of Agency Law","volume-title":"Arthur Laby ed.","author":[{"family":"DeMott","given":"Deborah","multi":{"_key":{}}}],"editor":[{"family":"Laby","given":"Arthur B.","multi":{"_key":{}}}],"issued":{"date-parts":[["2022"]]},"seeAlso":[]}}],"schema":"https://github.com/citation-style-language/schema/raw/master/csl-citation.json"} </w:instrText>
      </w:r>
      <w:r w:rsidRPr="00747FD1">
        <w:rPr>
          <w:rFonts w:ascii="Book Antiqua" w:hAnsi="Book Antiqua"/>
          <w:sz w:val="18"/>
          <w:szCs w:val="18"/>
        </w:rPr>
        <w:fldChar w:fldCharType="separate"/>
      </w:r>
      <w:r w:rsidR="00DD1E9D" w:rsidRPr="00747FD1">
        <w:rPr>
          <w:rFonts w:ascii="Book Antiqua" w:hAnsi="Book Antiqua"/>
          <w:sz w:val="18"/>
          <w:szCs w:val="18"/>
        </w:rPr>
        <w:t xml:space="preserve">DeMott, </w:t>
      </w:r>
      <w:r w:rsidR="00DD1E9D" w:rsidRPr="00747FD1">
        <w:rPr>
          <w:rFonts w:ascii="Book Antiqua" w:hAnsi="Book Antiqua"/>
          <w:i/>
          <w:iCs/>
          <w:sz w:val="18"/>
          <w:szCs w:val="18"/>
        </w:rPr>
        <w:t>supra</w:t>
      </w:r>
      <w:r w:rsidR="00DD1E9D" w:rsidRPr="00747FD1">
        <w:rPr>
          <w:rFonts w:ascii="Book Antiqua" w:hAnsi="Book Antiqua"/>
          <w:sz w:val="18"/>
          <w:szCs w:val="18"/>
        </w:rPr>
        <w:t xml:space="preserve"> note 148.</w:t>
      </w:r>
      <w:r w:rsidRPr="00747FD1">
        <w:rPr>
          <w:rFonts w:ascii="Book Antiqua" w:hAnsi="Book Antiqua"/>
          <w:sz w:val="18"/>
          <w:szCs w:val="18"/>
        </w:rPr>
        <w:fldChar w:fldCharType="end"/>
      </w:r>
    </w:p>
  </w:footnote>
  <w:footnote w:id="198">
    <w:p w14:paraId="4E4F9948" w14:textId="1A62E3A0" w:rsidR="00142849" w:rsidRPr="00747FD1" w:rsidRDefault="00A16940" w:rsidP="0014284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{"citationID":"a15j92o2673","properties":{"formattedCitation":"Steven McNamara, {\\i{}The Law and Ethics of High-Frequency Trading}, 17 {\\scaps Minn. J. L. Sci. &amp; Tech.} 71, 74 (2016).","plainCitation":"Steven McNamara, The Law and Ethics of High-Frequency Trading, 17 Minn. J. L. Sci. &amp; Tech. 71, 74 (2016).","noteIndex":198},"citationItems":[{"id":839,"uris":["http://zotero.org/users/6676007/items/IUGUWWG4"],"uri":["http://zotero.org/users/6676007/items/IUGUWWG4"],"itemData":{"id":839,"type":"article-journal","multi":{"main":{},"_keys":{}},"container-title":"Minn. J. L. Sci. &amp; Tech.","page":"71","title":"The Law and Ethics of High-Frequency Trading","volume":"17","author":[{"family":"McNamara","given":"Steven","multi":{"_key":{}}}],"issued":{"date-parts":[["2016"]]},"seeAlso":[]},"locator":"74"}],"schema":"https://github.com/citation-style-language/schema/raw/master/csl-citation.json"}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Steven McNamara, </w:t>
      </w:r>
      <w:r w:rsidRPr="00747FD1">
        <w:rPr>
          <w:rFonts w:ascii="Book Antiqua" w:hAnsi="Book Antiqua"/>
          <w:i/>
          <w:iCs/>
          <w:sz w:val="18"/>
          <w:szCs w:val="18"/>
        </w:rPr>
        <w:t>The Law and Ethics of High-Frequency Trading</w:t>
      </w:r>
      <w:r w:rsidRPr="00747FD1">
        <w:rPr>
          <w:rFonts w:ascii="Book Antiqua" w:hAnsi="Book Antiqua"/>
          <w:sz w:val="18"/>
          <w:szCs w:val="18"/>
        </w:rPr>
        <w:t xml:space="preserve">, 17 </w:t>
      </w:r>
      <w:r w:rsidRPr="00747FD1">
        <w:rPr>
          <w:rFonts w:ascii="Book Antiqua" w:hAnsi="Book Antiqua"/>
          <w:smallCaps/>
          <w:sz w:val="18"/>
          <w:szCs w:val="18"/>
        </w:rPr>
        <w:t>Minn. J. L. Sci. &amp; Tech.</w:t>
      </w:r>
      <w:r w:rsidRPr="00747FD1">
        <w:rPr>
          <w:rFonts w:ascii="Book Antiqua" w:hAnsi="Book Antiqua"/>
          <w:sz w:val="18"/>
          <w:szCs w:val="18"/>
        </w:rPr>
        <w:t xml:space="preserve"> 71, 74 (2016).</w:t>
      </w:r>
      <w:r w:rsidRPr="00747FD1">
        <w:rPr>
          <w:rFonts w:ascii="Book Antiqua" w:hAnsi="Book Antiqua"/>
          <w:sz w:val="18"/>
          <w:szCs w:val="18"/>
        </w:rPr>
        <w:fldChar w:fldCharType="end"/>
      </w:r>
      <w:r w:rsidRPr="00747FD1">
        <w:rPr>
          <w:rFonts w:ascii="Book Antiqua" w:hAnsi="Book Antiqua"/>
          <w:sz w:val="18"/>
          <w:szCs w:val="18"/>
        </w:rPr>
        <w:t xml:space="preserve"> (explaining that “a number of characteristics of [high frequency trading] suggest they constitute, to some degree at least, a rent extracted from long-term investors”); Daniel Avis, </w:t>
      </w:r>
      <w:r w:rsidRPr="00747FD1">
        <w:rPr>
          <w:rFonts w:ascii="Book Antiqua" w:hAnsi="Book Antiqua"/>
          <w:i/>
          <w:iCs/>
          <w:sz w:val="18"/>
          <w:szCs w:val="18"/>
        </w:rPr>
        <w:t>Warren Says ‘Sharks’ Citadel, Robinhood Prey on Consumers</w:t>
      </w:r>
      <w:r w:rsidRPr="00747FD1">
        <w:rPr>
          <w:rFonts w:ascii="Book Antiqua" w:hAnsi="Book Antiqua"/>
          <w:sz w:val="18"/>
          <w:szCs w:val="18"/>
        </w:rPr>
        <w:t xml:space="preserve">, </w:t>
      </w:r>
      <w:r w:rsidRPr="00747FD1">
        <w:rPr>
          <w:rFonts w:ascii="Book Antiqua" w:hAnsi="Book Antiqua"/>
          <w:smallCaps/>
          <w:sz w:val="18"/>
          <w:szCs w:val="18"/>
        </w:rPr>
        <w:t>Bloomberg</w:t>
      </w:r>
      <w:r w:rsidRPr="00747FD1">
        <w:rPr>
          <w:rFonts w:ascii="Book Antiqua" w:hAnsi="Book Antiqua"/>
          <w:sz w:val="18"/>
          <w:szCs w:val="18"/>
        </w:rPr>
        <w:t xml:space="preserve"> (Mar. 9, 2021), https://www.bloomberg.com/news/articles/2021-03-09/warren-says-sharks-citadel-robinhood-profit-off-of-customers (quoting Senator Elizabeth Warren at a Senate Banking Committee meeting: PFOF can be thought of as “skim[ming] off the top at the expense of small investors”). </w:t>
      </w:r>
      <w:r w:rsidR="00142849" w:rsidRPr="00747FD1">
        <w:rPr>
          <w:rFonts w:ascii="Book Antiqua" w:hAnsi="Book Antiqua"/>
          <w:i/>
          <w:iCs/>
          <w:sz w:val="18"/>
          <w:szCs w:val="18"/>
        </w:rPr>
        <w:t>See also</w:t>
      </w:r>
      <w:r w:rsidR="00142849" w:rsidRPr="00747FD1">
        <w:rPr>
          <w:rFonts w:ascii="Book Antiqua" w:hAnsi="Book Antiqua"/>
          <w:sz w:val="18"/>
          <w:szCs w:val="18"/>
        </w:rPr>
        <w:t xml:space="preserve">, </w:t>
      </w:r>
      <w:r w:rsidR="00142849" w:rsidRPr="00747FD1">
        <w:rPr>
          <w:rFonts w:ascii="Book Antiqua" w:hAnsi="Book Antiqua"/>
          <w:i/>
          <w:iCs/>
          <w:sz w:val="18"/>
          <w:szCs w:val="18"/>
        </w:rPr>
        <w:t>e.g.</w:t>
      </w:r>
      <w:r w:rsidR="00142849" w:rsidRPr="00747FD1">
        <w:rPr>
          <w:rFonts w:ascii="Book Antiqua" w:hAnsi="Book Antiqua"/>
          <w:sz w:val="18"/>
          <w:szCs w:val="18"/>
        </w:rPr>
        <w:t xml:space="preserve">, Robert H. Battalio &amp; Tim Loughran, </w:t>
      </w:r>
      <w:r w:rsidR="00142849" w:rsidRPr="00747FD1">
        <w:rPr>
          <w:rFonts w:ascii="Book Antiqua" w:hAnsi="Book Antiqua"/>
          <w:i/>
          <w:iCs/>
          <w:sz w:val="18"/>
          <w:szCs w:val="18"/>
        </w:rPr>
        <w:t>Does Payment for Order Flow To Your Broker Help or Hurt You?</w:t>
      </w:r>
      <w:r w:rsidR="00142849" w:rsidRPr="00747FD1">
        <w:rPr>
          <w:rFonts w:ascii="Book Antiqua" w:hAnsi="Book Antiqua"/>
          <w:sz w:val="18"/>
          <w:szCs w:val="18"/>
        </w:rPr>
        <w:t xml:space="preserve">, 80 </w:t>
      </w:r>
      <w:r w:rsidR="00142849" w:rsidRPr="00747FD1">
        <w:rPr>
          <w:rFonts w:ascii="Book Antiqua" w:hAnsi="Book Antiqua"/>
          <w:smallCaps/>
          <w:sz w:val="18"/>
          <w:szCs w:val="18"/>
        </w:rPr>
        <w:t>J. Bus. Ethics</w:t>
      </w:r>
      <w:r w:rsidR="00142849" w:rsidRPr="00747FD1">
        <w:rPr>
          <w:rFonts w:ascii="Book Antiqua" w:hAnsi="Book Antiqua"/>
          <w:sz w:val="18"/>
          <w:szCs w:val="18"/>
        </w:rPr>
        <w:t xml:space="preserve"> 37 (2007); </w:t>
      </w:r>
      <w:r w:rsidR="00142849" w:rsidRPr="00747FD1">
        <w:rPr>
          <w:rFonts w:ascii="Book Antiqua" w:hAnsi="Book Antiqua"/>
          <w:i/>
          <w:iCs/>
          <w:sz w:val="18"/>
          <w:szCs w:val="18"/>
        </w:rPr>
        <w:t>see also</w:t>
      </w:r>
      <w:r w:rsidR="00142849" w:rsidRPr="00747FD1">
        <w:rPr>
          <w:rFonts w:ascii="Book Antiqua" w:hAnsi="Book Antiqua"/>
          <w:sz w:val="18"/>
          <w:szCs w:val="18"/>
        </w:rPr>
        <w:t xml:space="preserve">, </w:t>
      </w:r>
      <w:r w:rsidR="00142849" w:rsidRPr="00747FD1">
        <w:rPr>
          <w:rFonts w:ascii="Book Antiqua" w:hAnsi="Book Antiqua"/>
          <w:i/>
          <w:iCs/>
          <w:sz w:val="18"/>
          <w:szCs w:val="18"/>
        </w:rPr>
        <w:t>e.g.</w:t>
      </w:r>
      <w:r w:rsidR="00142849" w:rsidRPr="00747FD1">
        <w:rPr>
          <w:rFonts w:ascii="Book Antiqua" w:hAnsi="Book Antiqua"/>
          <w:sz w:val="18"/>
          <w:szCs w:val="18"/>
        </w:rPr>
        <w:t xml:space="preserve">, Mittal &amp; Berkow, </w:t>
      </w:r>
      <w:r w:rsidR="00142849" w:rsidRPr="00747FD1">
        <w:rPr>
          <w:rFonts w:ascii="Book Antiqua" w:hAnsi="Book Antiqua"/>
          <w:i/>
          <w:iCs/>
          <w:sz w:val="18"/>
          <w:szCs w:val="18"/>
        </w:rPr>
        <w:t>supra</w:t>
      </w:r>
      <w:r w:rsidR="00142849" w:rsidRPr="00747FD1">
        <w:rPr>
          <w:rFonts w:ascii="Book Antiqua" w:hAnsi="Book Antiqua"/>
          <w:sz w:val="18"/>
          <w:szCs w:val="18"/>
        </w:rPr>
        <w:t xml:space="preserve"> note </w:t>
      </w:r>
      <w:r w:rsidR="00142849" w:rsidRPr="00747FD1">
        <w:rPr>
          <w:rFonts w:ascii="Book Antiqua" w:hAnsi="Book Antiqua"/>
          <w:sz w:val="18"/>
          <w:szCs w:val="18"/>
        </w:rPr>
        <w:fldChar w:fldCharType="begin"/>
      </w:r>
      <w:r w:rsidR="00142849" w:rsidRPr="00747FD1">
        <w:rPr>
          <w:rFonts w:ascii="Book Antiqua" w:hAnsi="Book Antiqua"/>
          <w:sz w:val="18"/>
          <w:szCs w:val="18"/>
        </w:rPr>
        <w:instrText xml:space="preserve"> NOTEREF _Ref71729272 \h  \* MERGEFORMAT </w:instrText>
      </w:r>
      <w:r w:rsidR="00142849" w:rsidRPr="00747FD1">
        <w:rPr>
          <w:rFonts w:ascii="Book Antiqua" w:hAnsi="Book Antiqua"/>
          <w:sz w:val="18"/>
          <w:szCs w:val="18"/>
        </w:rPr>
      </w:r>
      <w:r w:rsidR="00142849" w:rsidRPr="00747FD1">
        <w:rPr>
          <w:rFonts w:ascii="Book Antiqua" w:hAnsi="Book Antiqua"/>
          <w:sz w:val="18"/>
          <w:szCs w:val="18"/>
        </w:rPr>
        <w:fldChar w:fldCharType="separate"/>
      </w:r>
      <w:r w:rsidR="009304EB" w:rsidRPr="00747FD1">
        <w:rPr>
          <w:rFonts w:ascii="Book Antiqua" w:hAnsi="Book Antiqua"/>
          <w:sz w:val="18"/>
          <w:szCs w:val="18"/>
        </w:rPr>
        <w:t>114</w:t>
      </w:r>
      <w:r w:rsidR="00142849" w:rsidRPr="00747FD1">
        <w:rPr>
          <w:rFonts w:ascii="Book Antiqua" w:hAnsi="Book Antiqua"/>
          <w:sz w:val="18"/>
          <w:szCs w:val="18"/>
        </w:rPr>
        <w:fldChar w:fldCharType="end"/>
      </w:r>
      <w:r w:rsidR="00142849" w:rsidRPr="00747FD1">
        <w:rPr>
          <w:rFonts w:ascii="Book Antiqua" w:hAnsi="Book Antiqua"/>
          <w:sz w:val="18"/>
          <w:szCs w:val="18"/>
        </w:rPr>
        <w:t xml:space="preserve">, at 18 (describing “price improvement on retail market orders [as] akin to getting a 30% discount on an item after the shopkeeper raises the price by 40%”); Better Markets, </w:t>
      </w:r>
      <w:r w:rsidR="00142849" w:rsidRPr="00747FD1">
        <w:rPr>
          <w:rFonts w:ascii="Book Antiqua" w:hAnsi="Book Antiqua"/>
          <w:i/>
          <w:iCs/>
          <w:sz w:val="18"/>
          <w:szCs w:val="18"/>
        </w:rPr>
        <w:t xml:space="preserve">Fact Sheet—Reddit, Robinhood, GameStop &amp; Rigged Markets: The Key Issues for Investigation </w:t>
      </w:r>
      <w:r w:rsidR="00142849" w:rsidRPr="00747FD1">
        <w:rPr>
          <w:rFonts w:ascii="Book Antiqua" w:hAnsi="Book Antiqua"/>
          <w:sz w:val="18"/>
          <w:szCs w:val="18"/>
        </w:rPr>
        <w:t>(Feb. 1, 2021), https://bettermarkets.com/sites/default/files/documents/Better_Markets_Reddit_Robinhood_Gamestop_RiggedMarkets_02-01-2021.pdf.</w:t>
      </w:r>
    </w:p>
  </w:footnote>
  <w:footnote w:id="199">
    <w:p w14:paraId="7EBFE3C6" w14:textId="522B0BA0" w:rsidR="005416AE" w:rsidRPr="00747FD1" w:rsidRDefault="005416AE" w:rsidP="005416AE">
      <w:pPr>
        <w:pStyle w:val="FootnoteText"/>
        <w:tabs>
          <w:tab w:val="left" w:pos="2377"/>
        </w:tabs>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941B32" w:rsidRPr="00747FD1">
        <w:rPr>
          <w:rFonts w:ascii="Book Antiqua" w:hAnsi="Book Antiqua"/>
          <w:sz w:val="18"/>
          <w:szCs w:val="18"/>
        </w:rPr>
        <w:tab/>
      </w:r>
      <w:r w:rsidRPr="00747FD1">
        <w:rPr>
          <w:rFonts w:ascii="Book Antiqua" w:hAnsi="Book Antiqua"/>
          <w:sz w:val="18"/>
          <w:szCs w:val="18"/>
        </w:rPr>
        <w:t xml:space="preserve">See, e.g., Alexander I. Platt, </w:t>
      </w:r>
      <w:r w:rsidRPr="00747FD1">
        <w:rPr>
          <w:rFonts w:ascii="Book Antiqua" w:hAnsi="Book Antiqua"/>
          <w:i/>
          <w:iCs/>
          <w:sz w:val="18"/>
          <w:szCs w:val="18"/>
        </w:rPr>
        <w:t xml:space="preserve">The Non-Revolving Door, </w:t>
      </w:r>
      <w:r w:rsidRPr="00747FD1">
        <w:rPr>
          <w:rFonts w:ascii="Book Antiqua" w:hAnsi="Book Antiqua"/>
          <w:sz w:val="18"/>
          <w:szCs w:val="18"/>
        </w:rPr>
        <w:t xml:space="preserve">J. Corp. L. (forthcoming 2021) (describing revolving-door concerns about whose interests matter to the SEC); Michael Iselin, Bret Johnson, Jacob Ott, and Jacob Raleigh, </w:t>
      </w:r>
      <w:r w:rsidRPr="00747FD1">
        <w:rPr>
          <w:rFonts w:ascii="Book Antiqua" w:hAnsi="Book Antiqua"/>
          <w:i/>
          <w:iCs/>
          <w:sz w:val="18"/>
          <w:szCs w:val="18"/>
        </w:rPr>
        <w:t>Protecting Wall Street or Main Street: SEC Monitoring and Enforcement of Retail-Owned Firms</w:t>
      </w:r>
      <w:r w:rsidRPr="00747FD1">
        <w:rPr>
          <w:rFonts w:ascii="Book Antiqua" w:hAnsi="Book Antiqua"/>
          <w:sz w:val="18"/>
          <w:szCs w:val="18"/>
        </w:rPr>
        <w:t xml:space="preserve"> (Dec. 2020); David J. Lynch, </w:t>
      </w:r>
      <w:r w:rsidRPr="00747FD1">
        <w:rPr>
          <w:rFonts w:ascii="Book Antiqua" w:hAnsi="Book Antiqua"/>
          <w:i/>
          <w:iCs/>
          <w:sz w:val="18"/>
          <w:szCs w:val="18"/>
        </w:rPr>
        <w:t>SEC boss Clayton touts his populist shift</w:t>
      </w:r>
      <w:r w:rsidRPr="00747FD1">
        <w:rPr>
          <w:rFonts w:ascii="Book Antiqua" w:hAnsi="Book Antiqua"/>
          <w:sz w:val="18"/>
          <w:szCs w:val="18"/>
        </w:rPr>
        <w:t xml:space="preserve">, </w:t>
      </w:r>
      <w:r w:rsidRPr="00747FD1">
        <w:rPr>
          <w:rFonts w:ascii="Book Antiqua" w:hAnsi="Book Antiqua"/>
          <w:smallCaps/>
          <w:sz w:val="18"/>
          <w:szCs w:val="18"/>
        </w:rPr>
        <w:t>Fin. Times</w:t>
      </w:r>
      <w:r w:rsidRPr="00747FD1">
        <w:rPr>
          <w:rFonts w:ascii="Book Antiqua" w:hAnsi="Book Antiqua"/>
          <w:sz w:val="18"/>
          <w:szCs w:val="18"/>
        </w:rPr>
        <w:t xml:space="preserve"> (July 26, 2017).</w:t>
      </w:r>
    </w:p>
  </w:footnote>
  <w:footnote w:id="200">
    <w:p w14:paraId="67645E8D" w14:textId="524B5B4C" w:rsidR="003B308F" w:rsidRPr="00747FD1" w:rsidRDefault="003B308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i/>
          <w:iCs/>
          <w:sz w:val="18"/>
          <w:szCs w:val="18"/>
        </w:rPr>
        <w:t>In re Robinhood</w:t>
      </w:r>
      <w:r w:rsidRPr="00747FD1">
        <w:rPr>
          <w:rFonts w:ascii="Book Antiqua" w:hAnsi="Book Antiqua"/>
          <w:sz w:val="18"/>
          <w:szCs w:val="18"/>
        </w:rPr>
        <w:t xml:space="preserve"> (Dec. 17, 2020).</w:t>
      </w:r>
    </w:p>
  </w:footnote>
  <w:footnote w:id="201">
    <w:p w14:paraId="0EF69FDF" w14:textId="441331B3" w:rsidR="0009720E" w:rsidRPr="00747FD1" w:rsidRDefault="0009720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923AFE" w:rsidRPr="00747FD1">
        <w:rPr>
          <w:rFonts w:ascii="Book Antiqua" w:hAnsi="Book Antiqua"/>
          <w:sz w:val="18"/>
          <w:szCs w:val="18"/>
        </w:rPr>
        <w:tab/>
      </w:r>
      <w:r w:rsidR="00923AFE" w:rsidRPr="00747FD1">
        <w:rPr>
          <w:rFonts w:ascii="Book Antiqua" w:hAnsi="Book Antiqua"/>
          <w:sz w:val="18"/>
          <w:szCs w:val="18"/>
        </w:rPr>
        <w:fldChar w:fldCharType="begin"/>
      </w:r>
      <w:r w:rsidR="00C31F8B" w:rsidRPr="00747FD1">
        <w:rPr>
          <w:rFonts w:ascii="Book Antiqua" w:hAnsi="Book Antiqua"/>
          <w:sz w:val="18"/>
          <w:szCs w:val="18"/>
        </w:rPr>
        <w:instrText xml:space="preserve"> ADDIN ZOTERO_ITEM CSL_CITATION {"citationID":"ovJMG9OI","properties":{"formattedCitation":"Dombalagian, {\\i{}supra} note 106, at __","plainCitation":"Dombalagian, supra note 106, at __","noteIndex":201,"suppress-trailing-punctuation":true},"citationItems":[{"id":663,"uris":["http://zotero.org/users/6676007/items/RX6PXTVX"],"uri":["http://zotero.org/users/6676007/items/RX6PXTVX"],"itemData":{"id":663,"type":"chapter","multi":{"main":{},"_keys":{}},"container-title":"Cambridge Handbook of Investor Protection","publisher":"Cambridge University Press","title":"Best Execution: An Impossible Dream?","author":[{"family":"Dombalagian","given":"Onnig H.","multi":{"_key":{}}}],"editor":[{"family":"Laby","given":"Arthur B.","multi":{"_key":{}}}],"issued":{"date-parts":[["2022"]]},"seeAlso":[]},"locator":"__"}],"schema":"https://github.com/citation-style-language/schema/raw/master/csl-citation.json"} </w:instrText>
      </w:r>
      <w:r w:rsidR="00923AFE" w:rsidRPr="00747FD1">
        <w:rPr>
          <w:rFonts w:ascii="Book Antiqua" w:hAnsi="Book Antiqua"/>
          <w:sz w:val="18"/>
          <w:szCs w:val="18"/>
        </w:rPr>
        <w:fldChar w:fldCharType="separate"/>
      </w:r>
      <w:r w:rsidR="00C31F8B" w:rsidRPr="00747FD1">
        <w:rPr>
          <w:rFonts w:ascii="Book Antiqua" w:hAnsi="Book Antiqua"/>
          <w:sz w:val="18"/>
          <w:szCs w:val="18"/>
        </w:rPr>
        <w:t xml:space="preserve">Dombalagian, </w:t>
      </w:r>
      <w:r w:rsidR="00C31F8B" w:rsidRPr="00747FD1">
        <w:rPr>
          <w:rFonts w:ascii="Book Antiqua" w:hAnsi="Book Antiqua"/>
          <w:i/>
          <w:iCs/>
          <w:sz w:val="18"/>
          <w:szCs w:val="18"/>
        </w:rPr>
        <w:t>supra</w:t>
      </w:r>
      <w:r w:rsidR="00C31F8B" w:rsidRPr="00747FD1">
        <w:rPr>
          <w:rFonts w:ascii="Book Antiqua" w:hAnsi="Book Antiqua"/>
          <w:sz w:val="18"/>
          <w:szCs w:val="18"/>
        </w:rPr>
        <w:t xml:space="preserve"> note 106, at __</w:t>
      </w:r>
      <w:r w:rsidR="00923AFE" w:rsidRPr="00747FD1">
        <w:rPr>
          <w:rFonts w:ascii="Book Antiqua" w:hAnsi="Book Antiqua"/>
          <w:sz w:val="18"/>
          <w:szCs w:val="18"/>
        </w:rPr>
        <w:fldChar w:fldCharType="end"/>
      </w:r>
      <w:r w:rsidR="00923AFE" w:rsidRPr="00747FD1">
        <w:rPr>
          <w:rFonts w:ascii="Book Antiqua" w:hAnsi="Book Antiqua"/>
          <w:sz w:val="18"/>
          <w:szCs w:val="18"/>
        </w:rPr>
        <w:t xml:space="preserve"> (explaining that any harm from breach of the duty of best execution “is often imperceptible to the retail investor”).</w:t>
      </w:r>
    </w:p>
  </w:footnote>
  <w:footnote w:id="202">
    <w:p w14:paraId="3627955D" w14:textId="49D06812" w:rsidR="00A85889" w:rsidRPr="00747FD1" w:rsidRDefault="00A8588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By </w:t>
      </w:r>
      <w:r w:rsidR="001C75F6" w:rsidRPr="00747FD1">
        <w:rPr>
          <w:rFonts w:ascii="Book Antiqua" w:hAnsi="Book Antiqua"/>
          <w:sz w:val="18"/>
          <w:szCs w:val="18"/>
        </w:rPr>
        <w:t>a similar</w:t>
      </w:r>
      <w:r w:rsidRPr="00747FD1">
        <w:rPr>
          <w:rFonts w:ascii="Book Antiqua" w:hAnsi="Book Antiqua"/>
          <w:sz w:val="18"/>
          <w:szCs w:val="18"/>
        </w:rPr>
        <w:t xml:space="preserve"> token, why pay gas fees for Ethereum?   </w:t>
      </w:r>
    </w:p>
  </w:footnote>
  <w:footnote w:id="203">
    <w:p w14:paraId="751C72ED" w14:textId="5E989070" w:rsidR="005268F5" w:rsidRPr="00747FD1" w:rsidRDefault="005268F5" w:rsidP="005268F5">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FE6A3A" w:rsidRPr="00747FD1">
        <w:rPr>
          <w:rFonts w:ascii="Book Antiqua" w:hAnsi="Book Antiqua"/>
          <w:sz w:val="18"/>
          <w:szCs w:val="18"/>
        </w:rPr>
        <w:t xml:space="preserve">Behavioral design and shift to a zero-commission model might also reduce incentives for the production of brokerage research. </w:t>
      </w:r>
      <w:r w:rsidRPr="00747FD1">
        <w:rPr>
          <w:rFonts w:ascii="Book Antiqua" w:hAnsi="Book Antiqua"/>
          <w:sz w:val="18"/>
          <w:szCs w:val="18"/>
        </w:rPr>
        <w:t>Thanks to George Georgiev for this point.</w:t>
      </w:r>
    </w:p>
  </w:footnote>
  <w:footnote w:id="204">
    <w:p w14:paraId="67933FC0" w14:textId="68003655" w:rsidR="0014385D" w:rsidRPr="00747FD1" w:rsidRDefault="0014385D" w:rsidP="0014385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{"citationID":"5vGVp8k4","properties":{"formattedCitation":"Evans, {\\i{}supra} note 66, at 1119\\uc0\\u8211{}20","plainCitation":"Evans, supra note 66, at 1119–20","noteIndex":204,"suppress-trailing-punctuation":true},"citationItems":[{"id":660,"uris":["http://zotero.org/users/6676007/items/SZ9ZVIK4"],"uri":["http://zotero.org/users/6676007/items/SZ9ZVIK4"],"itemData":{"id":660,"type":"article-journal","multi":{"main":{},"_keys":{}},"container-title":"Va. L. Rev.","page":"1105","title":"A Requiem for the Retail Investor","volume":"95","author":[{"family":"Evans","given":"Alicia Davis","multi":{"_key":{}}}],"issued":{"date-parts":[["2009"]]},"seeAlso":[]},"locator":"1119-20"}],"schema":"https://github.com/citation-style-language/schema/raw/master/csl-citation.json"}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Evans,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66, at 1119–20</w:t>
      </w:r>
      <w:r w:rsidRPr="00747FD1">
        <w:rPr>
          <w:rFonts w:ascii="Book Antiqua" w:hAnsi="Book Antiqua"/>
          <w:sz w:val="18"/>
          <w:szCs w:val="18"/>
        </w:rPr>
        <w:fldChar w:fldCharType="end"/>
      </w:r>
    </w:p>
  </w:footnote>
  <w:footnote w:id="205">
    <w:p w14:paraId="06BF45E4" w14:textId="4FF70FB6" w:rsidR="007C2ADE" w:rsidRPr="00747FD1" w:rsidRDefault="007C2AD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{"citationID":"zfIwU0T1","properties":{"formattedCitation":"Eaton et al., {\\i{}supra} note 140.","plainCitation":"Eaton et al., supra note 140.","noteIndex":205},"citationItems":[{"id":467,"uris":["http://zotero.org/users/6676007/items/RW29FPYL"],"uri":["http://zotero.org/users/6676007/items/RW29FPYL"],"itemData":{"id":467,"type":"paper-conference","multi":{"main":{},"_keys":{}},"title":"Zero-Commission Individual Investors, High Frequency Traders, and Stock Market Quality","URL":"https://papers.ssrn.com/sol3/papers.cfm?abstract_id=3776874","author":[{"family":"Eaton","given":"Gregory W.","multi":{"_key":{}}},{"family":"Green","given":"T. Clifton","multi":{"_key":{}}},{"family":"Roseman","given":"Brian","multi":{"_key":{}}},{"family":"Wu","given":"Yanbin","multi":{"_key":{}}}],"issued":{"date-parts":[["2021",4]]},"seeAlso":[]}}],"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Eaton et al.,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140.</w:t>
      </w:r>
      <w:r w:rsidRPr="00747FD1">
        <w:rPr>
          <w:rFonts w:ascii="Book Antiqua" w:hAnsi="Book Antiqua"/>
          <w:sz w:val="18"/>
          <w:szCs w:val="18"/>
        </w:rPr>
        <w:fldChar w:fldCharType="end"/>
      </w:r>
      <w:r w:rsidRPr="00747FD1">
        <w:rPr>
          <w:rFonts w:ascii="Book Antiqua" w:hAnsi="Book Antiqua"/>
          <w:sz w:val="18"/>
          <w:szCs w:val="18"/>
        </w:rPr>
        <w:t xml:space="preserve"> (characteristics of Robinhood users and effects on stock market quality);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{"citationID":"Kpd3RLFf","properties":{"formattedCitation":"Samuel Adams &amp; Connor Kasten, {\\i{}Retail Order Execution Quality under Zero Commissions} (Jan. 2021).","plainCitation":"Samuel Adams &amp; Connor Kasten, Retail Order Execution Quality under Zero Commissions (Jan. 2021).","noteIndex":205},"citationItems":[{"id":589,"uris":["http://zotero.org/users/6676007/items/VW4THHDI"],"uri":["http://zotero.org/users/6676007/items/VW4THHDI"],"itemData":{"id":589,"type":"manuscript","multi":{"main":{},"_keys":{}},"title":"Retail Order Execution Quality under Zero Commissions","author":[{"family":"Adams","given":"Samuel","multi":{"_key":{}}},{"family":"Kasten","given":"Connor","multi":{"_key":{}}}],"issued":{"date-parts":[["2021",1,7]]},"seeAlso":[]}}],"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Samuel Adams &amp; Connor Kasten, </w:t>
      </w:r>
      <w:r w:rsidRPr="00747FD1">
        <w:rPr>
          <w:rFonts w:ascii="Book Antiqua" w:hAnsi="Book Antiqua"/>
          <w:i/>
          <w:iCs/>
          <w:sz w:val="18"/>
          <w:szCs w:val="18"/>
        </w:rPr>
        <w:t>Retail Order Execution Quality under Zero Commissions</w:t>
      </w:r>
      <w:r w:rsidRPr="00747FD1">
        <w:rPr>
          <w:rFonts w:ascii="Book Antiqua" w:hAnsi="Book Antiqua"/>
          <w:sz w:val="18"/>
          <w:szCs w:val="18"/>
        </w:rPr>
        <w:t xml:space="preserve"> (Jan. 2021).</w:t>
      </w:r>
      <w:r w:rsidRPr="00747FD1">
        <w:rPr>
          <w:rFonts w:ascii="Book Antiqua" w:hAnsi="Book Antiqua"/>
          <w:sz w:val="18"/>
          <w:szCs w:val="18"/>
        </w:rPr>
        <w:fldChar w:fldCharType="end"/>
      </w:r>
      <w:r w:rsidRPr="00747FD1">
        <w:rPr>
          <w:rFonts w:ascii="Book Antiqua" w:hAnsi="Book Antiqua"/>
          <w:sz w:val="18"/>
          <w:szCs w:val="18"/>
        </w:rPr>
        <w:t xml:space="preserve"> (finding “that the elimination of commissions for retail investors improved execution quality for orders directed to third-party market makers”);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{"citationID":"85JjLdSu","properties":{"formattedCitation":"Pankaj Jain et al., {\\i{}Trading Volume Shares and Market Quality in a Zero Commission World} (2021).","plainCitation":"Pankaj Jain et al., Trading Volume Shares and Market Quality in a Zero Commission World (2021).","noteIndex":205},"citationItems":[{"id":464,"uris":["http://zotero.org/users/6676007/items/XAQCJ3AM"],"uri":["http://zotero.org/users/6676007/items/XAQCJ3AM"],"itemData":{"id":464,"type":"paper-conference","multi":{"main":{},"_keys":{}},"title":"Trading Volume Shares and Market Quality in a Zero Commission World","author":[{"family":"Jain","given":"Pankaj","multi":{"_key":{}}},{"family":"Suchi","given":"Mishra","multi":{"_key":{}}},{"family":"O'Donoghue","given":"Shawn","multi":{"_key":{}}},{"family":"Zhao","given":"Le","multi":{"_key":{}}}],"issued":{"date-parts":[["2021"]]},"seeAlso":[]}}],"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Pankaj Jain et al., </w:t>
      </w:r>
      <w:r w:rsidRPr="00747FD1">
        <w:rPr>
          <w:rFonts w:ascii="Book Antiqua" w:hAnsi="Book Antiqua"/>
          <w:i/>
          <w:iCs/>
          <w:sz w:val="18"/>
          <w:szCs w:val="18"/>
        </w:rPr>
        <w:t>Trading Volume Shares and Market Quality in a Zero Commission World</w:t>
      </w:r>
      <w:r w:rsidRPr="00747FD1">
        <w:rPr>
          <w:rFonts w:ascii="Book Antiqua" w:hAnsi="Book Antiqua"/>
          <w:sz w:val="18"/>
          <w:szCs w:val="18"/>
        </w:rPr>
        <w:t xml:space="preserve"> (2021).</w:t>
      </w:r>
      <w:r w:rsidRPr="00747FD1">
        <w:rPr>
          <w:rFonts w:ascii="Book Antiqua" w:hAnsi="Book Antiqua"/>
          <w:sz w:val="18"/>
          <w:szCs w:val="18"/>
        </w:rPr>
        <w:fldChar w:fldCharType="end"/>
      </w:r>
    </w:p>
  </w:footnote>
  <w:footnote w:id="206">
    <w:p w14:paraId="72ABC703" w14:textId="3EE2B467" w:rsidR="003F4808" w:rsidRPr="00747FD1" w:rsidRDefault="003F4808" w:rsidP="003F480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14385D"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Gregory W. Eaton, T. Clifton Green, Brian S. Roseman, and Yanbin Wu, </w:t>
      </w:r>
      <w:r w:rsidRPr="00747FD1">
        <w:rPr>
          <w:rFonts w:ascii="Book Antiqua" w:hAnsi="Book Antiqua"/>
          <w:i/>
          <w:iCs/>
          <w:sz w:val="18"/>
          <w:szCs w:val="18"/>
        </w:rPr>
        <w:t>Zero-Commission Individual Investors, High Frequency Traders, and Stock Market Quality</w:t>
      </w:r>
      <w:r w:rsidRPr="00747FD1">
        <w:rPr>
          <w:rFonts w:ascii="Book Antiqua" w:hAnsi="Book Antiqua"/>
          <w:sz w:val="18"/>
          <w:szCs w:val="18"/>
        </w:rPr>
        <w:t xml:space="preserve">, preprint (April 2021). The authors also reported descriptive evidence, “consistent with lack of expertise,” that the most commonly visited topic on Robinhood’s FAQ page was “what is the stock market.” </w:t>
      </w:r>
      <w:r w:rsidRPr="00747FD1">
        <w:rPr>
          <w:rFonts w:ascii="Book Antiqua" w:hAnsi="Book Antiqua"/>
          <w:i/>
          <w:iCs/>
          <w:sz w:val="18"/>
          <w:szCs w:val="18"/>
        </w:rPr>
        <w:t>Id</w:t>
      </w:r>
      <w:r w:rsidRPr="00747FD1">
        <w:rPr>
          <w:rFonts w:ascii="Book Antiqua" w:hAnsi="Book Antiqua"/>
          <w:sz w:val="18"/>
          <w:szCs w:val="18"/>
        </w:rPr>
        <w:t xml:space="preserve">. at 13. </w:t>
      </w:r>
    </w:p>
  </w:footnote>
  <w:footnote w:id="207">
    <w:p w14:paraId="42FEAB09" w14:textId="1A2FA5EB" w:rsidR="003F4808" w:rsidRPr="00747FD1" w:rsidRDefault="003F4808" w:rsidP="003F480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14385D" w:rsidRPr="00747FD1">
        <w:rPr>
          <w:rFonts w:ascii="Book Antiqua" w:hAnsi="Book Antiqua"/>
          <w:sz w:val="18"/>
          <w:szCs w:val="18"/>
        </w:rPr>
        <w:tab/>
      </w:r>
      <w:r w:rsidRPr="00747FD1">
        <w:rPr>
          <w:rFonts w:ascii="Book Antiqua" w:hAnsi="Book Antiqua"/>
          <w:i/>
          <w:sz w:val="18"/>
          <w:szCs w:val="18"/>
        </w:rPr>
        <w:t>Id</w:t>
      </w:r>
      <w:r w:rsidRPr="00747FD1">
        <w:rPr>
          <w:rFonts w:ascii="Book Antiqua" w:hAnsi="Book Antiqua"/>
          <w:sz w:val="18"/>
          <w:szCs w:val="18"/>
        </w:rPr>
        <w:t>. at 5-6.</w:t>
      </w:r>
    </w:p>
  </w:footnote>
  <w:footnote w:id="208">
    <w:p w14:paraId="3EF4564E" w14:textId="30FCDB53" w:rsidR="003F4808" w:rsidRPr="00747FD1" w:rsidRDefault="003F4808" w:rsidP="003F480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14385D"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Benjamin P. Edwards, </w:t>
      </w:r>
      <w:r w:rsidRPr="00747FD1">
        <w:rPr>
          <w:rFonts w:ascii="Book Antiqua" w:hAnsi="Book Antiqua"/>
          <w:i/>
          <w:sz w:val="18"/>
          <w:szCs w:val="18"/>
        </w:rPr>
        <w:t>Conflicts and Capital Allocation</w:t>
      </w:r>
      <w:r w:rsidRPr="00747FD1">
        <w:rPr>
          <w:rFonts w:ascii="Book Antiqua" w:hAnsi="Book Antiqua"/>
          <w:sz w:val="18"/>
          <w:szCs w:val="18"/>
        </w:rPr>
        <w:t xml:space="preserve">, 78 </w:t>
      </w:r>
      <w:r w:rsidRPr="00747FD1">
        <w:rPr>
          <w:rFonts w:ascii="Book Antiqua" w:hAnsi="Book Antiqua"/>
          <w:smallCaps/>
          <w:sz w:val="18"/>
          <w:szCs w:val="18"/>
        </w:rPr>
        <w:t>Ohio St. L. J.</w:t>
      </w:r>
      <w:r w:rsidRPr="00747FD1">
        <w:rPr>
          <w:rFonts w:ascii="Book Antiqua" w:hAnsi="Book Antiqua"/>
          <w:sz w:val="18"/>
          <w:szCs w:val="18"/>
        </w:rPr>
        <w:t xml:space="preserve"> 181, 186 (2017) (explaining that conflicts of interest between brokers and clients have the potential to “drive[] capital misallocation, causing significant macroeconomic and other harms”).</w:t>
      </w:r>
    </w:p>
  </w:footnote>
  <w:footnote w:id="209">
    <w:p w14:paraId="3E9FC69A" w14:textId="1E998C46" w:rsidR="003F4808" w:rsidRPr="00747FD1" w:rsidRDefault="003F4808" w:rsidP="00F756B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F756B8"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00F756B8" w:rsidRPr="00747FD1">
        <w:rPr>
          <w:rFonts w:ascii="Book Antiqua" w:hAnsi="Book Antiqua"/>
          <w:sz w:val="18"/>
          <w:szCs w:val="18"/>
        </w:rPr>
        <w:t xml:space="preserve">Fletcher, </w:t>
      </w:r>
      <w:r w:rsidR="00F756B8" w:rsidRPr="00747FD1">
        <w:rPr>
          <w:rFonts w:ascii="Book Antiqua" w:hAnsi="Book Antiqua"/>
          <w:i/>
          <w:iCs/>
          <w:sz w:val="18"/>
          <w:szCs w:val="18"/>
        </w:rPr>
        <w:t xml:space="preserve">supra </w:t>
      </w:r>
      <w:r w:rsidR="00F756B8" w:rsidRPr="00747FD1">
        <w:rPr>
          <w:rFonts w:ascii="Book Antiqua" w:hAnsi="Book Antiqua"/>
          <w:sz w:val="18"/>
          <w:szCs w:val="18"/>
        </w:rPr>
        <w:t xml:space="preserve">note </w:t>
      </w:r>
      <w:r w:rsidR="00F756B8" w:rsidRPr="00747FD1">
        <w:rPr>
          <w:rFonts w:ascii="Book Antiqua" w:hAnsi="Book Antiqua"/>
          <w:sz w:val="18"/>
          <w:szCs w:val="18"/>
        </w:rPr>
        <w:fldChar w:fldCharType="begin"/>
      </w:r>
      <w:r w:rsidR="00F756B8" w:rsidRPr="00747FD1">
        <w:rPr>
          <w:rFonts w:ascii="Book Antiqua" w:hAnsi="Book Antiqua"/>
          <w:sz w:val="18"/>
          <w:szCs w:val="18"/>
        </w:rPr>
        <w:instrText xml:space="preserve"> NOTEREF _Ref82701262 \h </w:instrText>
      </w:r>
      <w:r w:rsidR="00F756B8"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F756B8" w:rsidRPr="00747FD1">
        <w:rPr>
          <w:rFonts w:ascii="Book Antiqua" w:hAnsi="Book Antiqua"/>
          <w:sz w:val="18"/>
          <w:szCs w:val="18"/>
        </w:rPr>
        <w:fldChar w:fldCharType="separate"/>
      </w:r>
      <w:r w:rsidR="009304EB" w:rsidRPr="00747FD1">
        <w:rPr>
          <w:rFonts w:ascii="Book Antiqua" w:hAnsi="Book Antiqua"/>
          <w:sz w:val="18"/>
          <w:szCs w:val="18"/>
        </w:rPr>
        <w:t>116</w:t>
      </w:r>
      <w:r w:rsidR="00F756B8" w:rsidRPr="00747FD1">
        <w:rPr>
          <w:rFonts w:ascii="Book Antiqua" w:hAnsi="Book Antiqua"/>
          <w:sz w:val="18"/>
          <w:szCs w:val="18"/>
        </w:rPr>
        <w:fldChar w:fldCharType="end"/>
      </w:r>
      <w:r w:rsidR="00F756B8" w:rsidRPr="00747FD1">
        <w:rPr>
          <w:rFonts w:ascii="Book Antiqua" w:hAnsi="Book Antiqua"/>
          <w:sz w:val="18"/>
          <w:szCs w:val="18"/>
        </w:rPr>
        <w:t xml:space="preserve">, at 13. </w:t>
      </w:r>
    </w:p>
  </w:footnote>
  <w:footnote w:id="210">
    <w:p w14:paraId="04A4D2E2" w14:textId="55B8963A" w:rsidR="0010330B" w:rsidRPr="00747FD1" w:rsidRDefault="00D409B0" w:rsidP="006958C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10330B" w:rsidRPr="00747FD1">
        <w:rPr>
          <w:rFonts w:ascii="Book Antiqua" w:hAnsi="Book Antiqua"/>
          <w:sz w:val="18"/>
          <w:szCs w:val="18"/>
        </w:rPr>
        <w:tab/>
      </w:r>
      <w:r w:rsidR="0082596A"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{"citationID":"a4l4vktp7","properties":{"formattedCitation":"Verret, {\\i{}supra} note 165.","plainCitation":"Verret, supra note 165.","noteIndex":210},"citationItems":[{"id":1014,"uris":["http://zotero.org/users/6676007/items/KY88EWK6"],"uri":["http://zotero.org/users/6676007/items/KY88EWK6"],"itemData":{"id":1014,"type":"manuscript","multi":{"main":{},"_keys":{}},"title":"Robinhood's Threat to Sue the SEC Over Broker-Inducement Regulation Unlikely to Succeed","author":[{"family":"Verret","given":"J.W.","multi":{"_key":{}}}],"issued":{"date-parts":[["2021",11]]},"seeAlso":[]}}],"schema":"https://github.com/citation-style-language/schema/raw/master/csl-citation.json"} </w:instrText>
      </w:r>
      <w:r w:rsidR="0082596A" w:rsidRPr="00747FD1">
        <w:rPr>
          <w:rFonts w:ascii="Book Antiqua" w:hAnsi="Book Antiqua"/>
          <w:sz w:val="18"/>
          <w:szCs w:val="18"/>
        </w:rPr>
        <w:fldChar w:fldCharType="separate"/>
      </w:r>
      <w:r w:rsidR="0039628E" w:rsidRPr="00747FD1">
        <w:rPr>
          <w:rFonts w:ascii="Book Antiqua" w:hAnsi="Book Antiqua"/>
          <w:sz w:val="18"/>
          <w:szCs w:val="18"/>
        </w:rPr>
        <w:t xml:space="preserve">Verret,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165.</w:t>
      </w:r>
      <w:r w:rsidR="0082596A" w:rsidRPr="00747FD1">
        <w:rPr>
          <w:rFonts w:ascii="Book Antiqua" w:hAnsi="Book Antiqua"/>
          <w:sz w:val="18"/>
          <w:szCs w:val="18"/>
        </w:rPr>
        <w:fldChar w:fldCharType="end"/>
      </w:r>
      <w:r w:rsidR="00040989" w:rsidRPr="00747FD1">
        <w:rPr>
          <w:rFonts w:ascii="Book Antiqua" w:hAnsi="Book Antiqua"/>
          <w:sz w:val="18"/>
          <w:szCs w:val="18"/>
        </w:rPr>
        <w:t xml:space="preserve"> </w:t>
      </w:r>
      <w:r w:rsidR="001D03DA" w:rsidRPr="00747FD1">
        <w:rPr>
          <w:rFonts w:ascii="Book Antiqua" w:hAnsi="Book Antiqua"/>
          <w:sz w:val="18"/>
          <w:szCs w:val="18"/>
        </w:rPr>
        <w:t xml:space="preserve">See also, e.g., </w:t>
      </w:r>
      <w:r w:rsidR="001D03DA" w:rsidRPr="00747FD1">
        <w:rPr>
          <w:rFonts w:ascii="Book Antiqua" w:hAnsi="Book Antiqua"/>
          <w:smallCaps/>
          <w:sz w:val="18"/>
          <w:szCs w:val="18"/>
        </w:rPr>
        <w:t>Austin Powers</w:t>
      </w:r>
      <w:r w:rsidR="006958C2" w:rsidRPr="00747FD1">
        <w:rPr>
          <w:rFonts w:ascii="Book Antiqua" w:hAnsi="Book Antiqua"/>
          <w:smallCaps/>
          <w:sz w:val="18"/>
          <w:szCs w:val="18"/>
        </w:rPr>
        <w:t>, International Man of Mystery</w:t>
      </w:r>
      <w:r w:rsidR="006958C2" w:rsidRPr="00747FD1">
        <w:rPr>
          <w:rFonts w:ascii="Book Antiqua" w:hAnsi="Book Antiqua"/>
          <w:sz w:val="18"/>
          <w:szCs w:val="18"/>
        </w:rPr>
        <w:t xml:space="preserve"> (1996).</w:t>
      </w:r>
    </w:p>
  </w:footnote>
  <w:footnote w:id="211">
    <w:p w14:paraId="241BFDCE" w14:textId="2DEF106E" w:rsidR="00AA77F1" w:rsidRPr="00747FD1" w:rsidRDefault="00AA77F1" w:rsidP="00AA77F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Congress has authorized the SEC to adopt rules “as necessary or appropriate in the public interest and for the protection of retail customers” relating to “the legal or regulatory standards of care for brokers, dealers, investment advisers,” and their associated persons. Dodd-Frank Act § 913(f). The SEC relied on this authority in adopting Reg BI. See 84 Fed. Reg. at 33330 n. 122. Congress has likewise instructed the SEC, </w:t>
      </w:r>
      <w:r w:rsidR="007B0E98" w:rsidRPr="00747FD1">
        <w:rPr>
          <w:rFonts w:ascii="Book Antiqua" w:hAnsi="Book Antiqua"/>
          <w:sz w:val="18"/>
          <w:szCs w:val="18"/>
        </w:rPr>
        <w:t>when</w:t>
      </w:r>
      <w:r w:rsidRPr="00747FD1">
        <w:rPr>
          <w:rFonts w:ascii="Book Antiqua" w:hAnsi="Book Antiqua"/>
          <w:sz w:val="18"/>
          <w:szCs w:val="18"/>
        </w:rPr>
        <w:t xml:space="preserve"> adopting rules for the “public interest” and not merely for the protection of investors, to consider goals of “efficiency, competition, and capital formation.” Nat’l Secs. Mkts. Improvement Act of 1996 (“NSMIA”), Pub. L. No. 104-290, § 106(a)(2), 110 Stat. 3416, 3424 (1996). </w:t>
      </w:r>
      <w:r w:rsidR="00CE1B2F" w:rsidRPr="00747FD1">
        <w:rPr>
          <w:rFonts w:ascii="Book Antiqua" w:hAnsi="Book Antiqua"/>
          <w:sz w:val="18"/>
          <w:szCs w:val="18"/>
        </w:rPr>
        <w:t>The D.C. Circuit has said that i</w:t>
      </w:r>
      <w:r w:rsidRPr="00747FD1">
        <w:rPr>
          <w:rFonts w:ascii="Book Antiqua" w:hAnsi="Book Antiqua"/>
          <w:sz w:val="18"/>
          <w:szCs w:val="18"/>
        </w:rPr>
        <w:t xml:space="preserve">n considering the public interest, the SEC has a “statutory obligation to determine as best it can the economic implications of [a proposed] rule.” </w:t>
      </w:r>
      <w:r w:rsidRPr="00747FD1">
        <w:rPr>
          <w:rFonts w:ascii="Book Antiqua" w:hAnsi="Book Antiqua"/>
          <w:sz w:val="18"/>
          <w:szCs w:val="18"/>
        </w:rPr>
        <w:fldChar w:fldCharType="begin"/>
      </w:r>
      <w:r w:rsidRPr="00747FD1">
        <w:rPr>
          <w:rFonts w:ascii="Book Antiqua" w:hAnsi="Book Antiqua"/>
          <w:sz w:val="18"/>
          <w:szCs w:val="18"/>
        </w:rPr>
        <w:instrText xml:space="preserve"> ADDIN ZOTERO_ITEM CSL_CITATION {"citationID":"a2sbs3oqhp","properties":{"formattedCitation":"{\\i{}Chamber of Com. v. SEC}, 412 F.3d 133, 143 (D.C. Cir. 2005).","plainCitation":"Chamber of Com. v. SEC, 412 F.3d 133, 143 (D.C. Cir. 2005).","noteIndex":211},"citationItems":[{"id":1004,"uris":["http://zotero.org/users/6676007/items/WCFNFIM9"],"uri":["http://zotero.org/users/6676007/items/WCFNFIM9"],"itemData":{"id":1004,"type":"legal_case","multi":{"main":{},"_keys":{}},"authority":"court.appeals","container-title":"F.3d","page":"133","title":"Chamber of Com. v. SEC","title-short":"Chamber of Com.","volume":"412","jurisdiction":"us:c0","issued":{"date-parts":[["2005"]]},"publication-date":{"date-parts":[["2005"]]},"seeAlso":[]},"locator":"143"}],"schema":"https://github.com/citation-style-language/schema/raw/master/csl-citation.json"}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i/>
          <w:iCs/>
          <w:sz w:val="18"/>
          <w:szCs w:val="18"/>
        </w:rPr>
        <w:t>Chamber of Com. v. SEC</w:t>
      </w:r>
      <w:r w:rsidRPr="00747FD1">
        <w:rPr>
          <w:rFonts w:ascii="Book Antiqua" w:hAnsi="Book Antiqua"/>
          <w:sz w:val="18"/>
          <w:szCs w:val="18"/>
        </w:rPr>
        <w:t>, 412 F.3d 133, 143 (D.C. Cir. 2005).</w:t>
      </w:r>
      <w:r w:rsidRPr="00747FD1">
        <w:rPr>
          <w:rFonts w:ascii="Book Antiqua" w:hAnsi="Book Antiqua"/>
          <w:sz w:val="18"/>
          <w:szCs w:val="18"/>
        </w:rPr>
        <w:fldChar w:fldCharType="end"/>
      </w:r>
      <w:r w:rsidRPr="00747FD1">
        <w:rPr>
          <w:rFonts w:ascii="Book Antiqua" w:hAnsi="Book Antiqua"/>
          <w:sz w:val="18"/>
          <w:szCs w:val="18"/>
        </w:rPr>
        <w:t xml:space="preserve"> The SEC is less constrained when also adopting rules for the protection of investors.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{"citationID":"a11k4g8hs0j","properties":{"formattedCitation":"Verret, {\\i{}supra} note 165.","plainCitation":"Verret, supra note 165.","noteIndex":211},"citationItems":[{"id":1014,"uris":["http://zotero.org/users/6676007/items/KY88EWK6"],"uri":["http://zotero.org/users/6676007/items/KY88EWK6"],"itemData":{"id":1014,"type":"manuscript","multi":{"main":{},"_keys":{}},"title":"Robinhood's Threat to Sue the SEC Over Broker-Inducement Regulation Unlikely to Succeed","author":[{"family":"Verret","given":"J.W.","multi":{"_key":{}}}],"issued":{"date-parts":[["2021",11]]},"seeAlso":[]}}],"schema":"https://github.com/citation-style-language/schema/raw/master/csl-citation.json"}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Verret,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165.</w:t>
      </w:r>
      <w:r w:rsidRPr="00747FD1">
        <w:rPr>
          <w:rFonts w:ascii="Book Antiqua" w:hAnsi="Book Antiqua"/>
          <w:sz w:val="18"/>
          <w:szCs w:val="18"/>
        </w:rPr>
        <w:fldChar w:fldCharType="end"/>
      </w:r>
      <w:r w:rsidRPr="00747FD1">
        <w:rPr>
          <w:rFonts w:ascii="Book Antiqua" w:hAnsi="Book Antiqua"/>
          <w:sz w:val="18"/>
          <w:szCs w:val="18"/>
        </w:rPr>
        <w:t xml:space="preserve"> (comparing the SEC’s obligations when rulemaking for investor protection as compared to the public interest, and noting that “[t]he fact that a single firm or handful of firms’ business models will be negatively impacted is not a relevant cost for Commission consideration” and may even be considered a benefit).</w:t>
      </w:r>
    </w:p>
  </w:footnote>
  <w:footnote w:id="212">
    <w:p w14:paraId="6F9B9894" w14:textId="03A71BE5" w:rsidR="0001358D" w:rsidRPr="00747FD1" w:rsidRDefault="0001358D" w:rsidP="0001358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 supra</w:t>
      </w:r>
      <w:r w:rsidRPr="00747FD1">
        <w:rPr>
          <w:rFonts w:ascii="Book Antiqua" w:hAnsi="Book Antiqua"/>
          <w:sz w:val="18"/>
          <w:szCs w:val="18"/>
        </w:rPr>
        <w:t xml:space="preserve"> note </w:t>
      </w:r>
      <w:r w:rsidRPr="00747FD1">
        <w:rPr>
          <w:rFonts w:ascii="Book Antiqua" w:hAnsi="Book Antiqua"/>
          <w:sz w:val="18"/>
          <w:szCs w:val="18"/>
        </w:rPr>
        <w:fldChar w:fldCharType="begin"/>
      </w:r>
      <w:r w:rsidRPr="00747FD1">
        <w:rPr>
          <w:rFonts w:ascii="Book Antiqua" w:hAnsi="Book Antiqua"/>
          <w:sz w:val="18"/>
          <w:szCs w:val="18"/>
        </w:rPr>
        <w:instrText xml:space="preserve"> NOTEREF _Ref90390987 \h </w:instrText>
      </w:r>
      <w:r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Pr="00747FD1">
        <w:rPr>
          <w:rFonts w:ascii="Book Antiqua" w:hAnsi="Book Antiqua"/>
          <w:sz w:val="18"/>
          <w:szCs w:val="18"/>
        </w:rPr>
        <w:fldChar w:fldCharType="separate"/>
      </w:r>
      <w:r w:rsidR="009304EB" w:rsidRPr="00747FD1">
        <w:rPr>
          <w:rFonts w:ascii="Book Antiqua" w:hAnsi="Book Antiqua"/>
          <w:sz w:val="18"/>
          <w:szCs w:val="18"/>
        </w:rPr>
        <w:t>152</w:t>
      </w:r>
      <w:r w:rsidRPr="00747FD1">
        <w:rPr>
          <w:rFonts w:ascii="Book Antiqua" w:hAnsi="Book Antiqua"/>
          <w:sz w:val="18"/>
          <w:szCs w:val="18"/>
        </w:rPr>
        <w:fldChar w:fldCharType="end"/>
      </w:r>
      <w:r w:rsidRPr="00747FD1">
        <w:rPr>
          <w:rFonts w:ascii="Book Antiqua" w:hAnsi="Book Antiqua"/>
          <w:sz w:val="18"/>
          <w:szCs w:val="18"/>
        </w:rPr>
        <w:t>. This subpart has identified several undesirable social welfare effects of broker-dealer regulation. The first two are forms of residual costs associated with principal-agent problems, and the third is an externality.</w:t>
      </w:r>
    </w:p>
  </w:footnote>
  <w:footnote w:id="213">
    <w:p w14:paraId="5F92225C" w14:textId="25768F6B" w:rsidR="00D344A2" w:rsidRPr="00747FD1" w:rsidRDefault="00D344A2" w:rsidP="00D344A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 xml:space="preserve">See </w:t>
      </w:r>
      <w:r w:rsidRPr="00747FD1">
        <w:rPr>
          <w:rFonts w:ascii="Book Antiqua" w:hAnsi="Book Antiqua"/>
          <w:i/>
          <w:iCs/>
          <w:sz w:val="18"/>
          <w:szCs w:val="18"/>
        </w:rPr>
        <w:fldChar w:fldCharType="begin"/>
      </w:r>
      <w:r w:rsidR="0039628E" w:rsidRPr="00747FD1">
        <w:rPr>
          <w:rFonts w:ascii="Book Antiqua" w:hAnsi="Book Antiqua"/>
          <w:i/>
          <w:iCs/>
          <w:sz w:val="18"/>
          <w:szCs w:val="18"/>
        </w:rPr>
        <w:instrText xml:space="preserve"> ADDIN ZOTERO_ITEM CSL_CITATION {"citationID":"Kwhb4GBu","properties":{"formattedCitation":"Langvardt, {\\i{}supra} note 97, at __","plainCitation":"Langvardt, supra note 97, at __","noteIndex":213,"suppress-trailing-punctuation":true},"citationItems":[{"id":648,"uris":["http://zotero.org/users/6676007/items/338H5BXY"],"uri":["http://zotero.org/users/6676007/items/338H5BXY"],"itemData":{"id":648,"type":"article-journal","multi":{"main":{},"_keys":{}},"container-title":"Fordham L. Rev.","page":"129","title":"Regulating Habit-Forming Technology","volume":"88","author":[{"family":"Langvardt","given":"Kyle","multi":{"_key":{}}}],"issued":{"date-parts":[["2019"]]},"seeAlso":[]},"locator":"__"}],"schema":"https://github.com/citation-style-language/schema/raw/master/csl-citation.json"} </w:instrText>
      </w:r>
      <w:r w:rsidRPr="00747FD1">
        <w:rPr>
          <w:rFonts w:ascii="Book Antiqua" w:hAnsi="Book Antiqua"/>
          <w:i/>
          <w:iCs/>
          <w:sz w:val="18"/>
          <w:szCs w:val="18"/>
        </w:rPr>
        <w:fldChar w:fldCharType="separate"/>
      </w:r>
      <w:r w:rsidR="0039628E" w:rsidRPr="00747FD1">
        <w:rPr>
          <w:rFonts w:ascii="Book Antiqua" w:hAnsi="Book Antiqua"/>
          <w:sz w:val="18"/>
          <w:szCs w:val="18"/>
        </w:rPr>
        <w:t xml:space="preserve">Langvardt,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97, at __</w:t>
      </w:r>
      <w:r w:rsidRPr="00747FD1">
        <w:rPr>
          <w:rFonts w:ascii="Book Antiqua" w:hAnsi="Book Antiqua"/>
          <w:i/>
          <w:iCs/>
          <w:sz w:val="18"/>
          <w:szCs w:val="18"/>
        </w:rPr>
        <w:fldChar w:fldCharType="end"/>
      </w:r>
      <w:r w:rsidR="00CD6960" w:rsidRPr="00747FD1">
        <w:rPr>
          <w:rFonts w:ascii="Book Antiqua" w:hAnsi="Book Antiqua"/>
          <w:sz w:val="18"/>
          <w:szCs w:val="18"/>
        </w:rPr>
        <w:t xml:space="preserve">. </w:t>
      </w:r>
      <w:r w:rsidRPr="00747FD1">
        <w:rPr>
          <w:rFonts w:ascii="Book Antiqua" w:hAnsi="Book Antiqua"/>
          <w:sz w:val="18"/>
          <w:szCs w:val="18"/>
        </w:rPr>
        <w:t xml:space="preserve">In the same vein, the “asymmetric paternalism” framework identifies an overlapping set of “existing and potential regulatory responses to errors in decision making”: “(1) default rules; (2) provision or reframing of information; (3) cooling-off periods; and (4) limiting consumer choices.” </w:t>
      </w:r>
      <w:r w:rsidRPr="00747FD1">
        <w:rPr>
          <w:rFonts w:ascii="Book Antiqua" w:hAnsi="Book Antiqua"/>
          <w:sz w:val="18"/>
          <w:szCs w:val="18"/>
        </w:rPr>
        <w:fldChar w:fldCharType="begin"/>
      </w:r>
      <w:r w:rsidR="00DD1E9D" w:rsidRPr="00747FD1">
        <w:rPr>
          <w:rFonts w:ascii="Book Antiqua" w:hAnsi="Book Antiqua"/>
          <w:sz w:val="18"/>
          <w:szCs w:val="18"/>
        </w:rPr>
        <w:instrText xml:space="preserve"> ADDIN ZOTERO_ITEM CSL_CITATION {"citationID":"LSfZoFK5","properties":{"formattedCitation":"Colin Camerer et al., {\\i{}Regulation for Conservatives: Behavioral Economics and the Case for \\uc0\\u8220{}Asymmetric Paternalism,\\uc0\\u8221{}} 151 {\\scaps U. Pa. L. Rev.} 1211, 1224\\uc0\\u8211{}50 (2003)","plainCitation":"Colin Camerer et al., Regulation for Conservatives: Behavioral Economics and the Case for “Asymmetric Paternalism,” 151 U. Pa. L. Rev. 1211, 1224–50 (2003)","noteIndex":213,"suppress-trailing-punctuation":true},"citationItems":[{"id":719,"uris":["http://zotero.org/users/6676007/items/PCK5TNGH"],"uri":["http://zotero.org/users/6676007/items/PCK5TNGH"],"itemData":{"id":719,"type":"article-journal","multi":{"main":{},"_keys":{}},"container-title":"U. Pa. L. Rev.","page":"1211","title":"Regulation for Conservatives: Behavioral Economics and the Case for \"Asymmetric Paternalism\"","volume":"151","author":[{"family":"Camerer","given":"Colin","multi":{"_key":{}}},{"family":"Issacharoff","given":"Samuel","multi":{"_key":{}}},{"family":"Loewenstein","given":"George","multi":{"_key":{}}},{"family":"O'Donoghue","given":"Ted","multi":{"_key":{}}},{"family":"Rabin","given":"Matthew","multi":{"_key":{}}}],"issued":{"date-parts":[["2003"]]},"seeAlso":[]},"locator":"1224-50"}],"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Colin Camerer et al., </w:t>
      </w:r>
      <w:r w:rsidRPr="00747FD1">
        <w:rPr>
          <w:rFonts w:ascii="Book Antiqua" w:hAnsi="Book Antiqua"/>
          <w:i/>
          <w:iCs/>
          <w:sz w:val="18"/>
          <w:szCs w:val="18"/>
        </w:rPr>
        <w:t>Regulation for Conservatives: Behavioral Economics and the Case for “Asymmetric Paternalism,”</w:t>
      </w:r>
      <w:r w:rsidRPr="00747FD1">
        <w:rPr>
          <w:rFonts w:ascii="Book Antiqua" w:hAnsi="Book Antiqua"/>
          <w:sz w:val="18"/>
          <w:szCs w:val="18"/>
        </w:rPr>
        <w:t xml:space="preserve"> 151 </w:t>
      </w:r>
      <w:r w:rsidRPr="00747FD1">
        <w:rPr>
          <w:rFonts w:ascii="Book Antiqua" w:hAnsi="Book Antiqua"/>
          <w:smallCaps/>
          <w:sz w:val="18"/>
          <w:szCs w:val="18"/>
        </w:rPr>
        <w:t>U. Pa. L. Rev.</w:t>
      </w:r>
      <w:r w:rsidRPr="00747FD1">
        <w:rPr>
          <w:rFonts w:ascii="Book Antiqua" w:hAnsi="Book Antiqua"/>
          <w:sz w:val="18"/>
          <w:szCs w:val="18"/>
        </w:rPr>
        <w:t xml:space="preserve"> 1211, 1224–50 (2003)</w:t>
      </w:r>
      <w:r w:rsidRPr="00747FD1">
        <w:rPr>
          <w:rFonts w:ascii="Book Antiqua" w:hAnsi="Book Antiqua"/>
          <w:sz w:val="18"/>
          <w:szCs w:val="18"/>
        </w:rPr>
        <w:fldChar w:fldCharType="end"/>
      </w:r>
      <w:r w:rsidR="009D7D70" w:rsidRPr="00747FD1">
        <w:rPr>
          <w:rFonts w:ascii="Book Antiqua" w:hAnsi="Book Antiqua"/>
          <w:sz w:val="18"/>
          <w:szCs w:val="18"/>
        </w:rPr>
        <w:t>.</w:t>
      </w:r>
    </w:p>
  </w:footnote>
  <w:footnote w:id="214">
    <w:p w14:paraId="4F9C9282" w14:textId="605DF3A9" w:rsidR="00A70D12" w:rsidRPr="00747FD1" w:rsidRDefault="00A70D12" w:rsidP="00A70D1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{"citationID":"2ax5yn0t","properties":{"formattedCitation":"Langevoort, {\\i{}supra} note 66, at 1043","plainCitation":"Langevoort, supra note 66, at 1043","noteIndex":214,"suppress-trailing-punctuation":true},"citationItems":[{"id":540,"uris":["http://zotero.org/users/6676007/items/WKS48F2P"],"uri":["http://zotero.org/users/6676007/items/WKS48F2P"],"itemData":{"id":540,"type":"article-journal","multi":{"main":{},"_keys":{}},"container-title":"Va. L. Rev.","page":"1025","title":"The Sec, Retail Investors, and the Institutionalization of the Securities Markets","volume":"95","author":[{"family":"Langevoort","given":"Donald C.","multi":{"_key":{}}}],"issued":{"date-parts":[["2009"]]},"seeAlso":[]},"locator":"1043"}],"schema":"https://github.com/citation-style-language/schema/raw/master/csl-citation.json"}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Langevoort,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66, at 1043</w:t>
      </w:r>
      <w:r w:rsidRPr="00747FD1">
        <w:rPr>
          <w:rFonts w:ascii="Book Antiqua" w:hAnsi="Book Antiqua"/>
          <w:sz w:val="18"/>
          <w:szCs w:val="18"/>
        </w:rPr>
        <w:fldChar w:fldCharType="end"/>
      </w:r>
      <w:r w:rsidRPr="00747FD1">
        <w:rPr>
          <w:rFonts w:ascii="Book Antiqua" w:hAnsi="Book Antiqua"/>
          <w:sz w:val="18"/>
          <w:szCs w:val="18"/>
        </w:rPr>
        <w:t xml:space="preserve">. </w:t>
      </w:r>
    </w:p>
  </w:footnote>
  <w:footnote w:id="215">
    <w:p w14:paraId="44AD570C" w14:textId="58E0435D" w:rsidR="00A70D12" w:rsidRPr="00747FD1" w:rsidRDefault="00A70D12" w:rsidP="00A70D1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 xml:space="preserve">See </w:t>
      </w:r>
      <w:r w:rsidRPr="00747FD1">
        <w:rPr>
          <w:rFonts w:ascii="Book Antiqua" w:hAnsi="Book Antiqua"/>
          <w:i/>
          <w:iCs/>
          <w:sz w:val="18"/>
          <w:szCs w:val="18"/>
        </w:rPr>
        <w:fldChar w:fldCharType="begin"/>
      </w:r>
      <w:r w:rsidR="0039628E" w:rsidRPr="00747FD1">
        <w:rPr>
          <w:rFonts w:ascii="Book Antiqua" w:hAnsi="Book Antiqua"/>
          <w:i/>
          <w:iCs/>
          <w:sz w:val="18"/>
          <w:szCs w:val="18"/>
        </w:rPr>
        <w:instrText xml:space="preserve"> ADDIN ZOTERO_ITEM CSL_CITATION {"citationID":"bnm1fS2C","properties":{"formattedCitation":"Langvardt, {\\i{}supra} note 97, at 154.","plainCitation":"Langvardt, supra note 97, at 154.","noteIndex":215},"citationItems":[{"id":648,"uris":["http://zotero.org/users/6676007/items/338H5BXY"],"uri":["http://zotero.org/users/6676007/items/338H5BXY"],"itemData":{"id":648,"type":"article-journal","multi":{"main":{},"_keys":{}},"container-title":"Fordham L. Rev.","page":"129","title":"Regulating Habit-Forming Technology","volume":"88","author":[{"family":"Langvardt","given":"Kyle","multi":{"_key":{}}}],"issued":{"date-parts":[["2019"]]},"seeAlso":[]},"locator":"154"}],"schema":"https://github.com/citation-style-language/schema/raw/master/csl-citation.json"} </w:instrText>
      </w:r>
      <w:r w:rsidRPr="00747FD1">
        <w:rPr>
          <w:rFonts w:ascii="Book Antiqua" w:hAnsi="Book Antiqua"/>
          <w:i/>
          <w:iCs/>
          <w:sz w:val="18"/>
          <w:szCs w:val="18"/>
        </w:rPr>
        <w:fldChar w:fldCharType="separate"/>
      </w:r>
      <w:r w:rsidR="0039628E" w:rsidRPr="00747FD1">
        <w:rPr>
          <w:rFonts w:ascii="Book Antiqua" w:hAnsi="Book Antiqua"/>
          <w:sz w:val="18"/>
          <w:szCs w:val="18"/>
        </w:rPr>
        <w:t xml:space="preserve">Langvardt,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97, at 154.</w:t>
      </w:r>
      <w:r w:rsidRPr="00747FD1">
        <w:rPr>
          <w:rFonts w:ascii="Book Antiqua" w:hAnsi="Book Antiqua"/>
          <w:i/>
          <w:iCs/>
          <w:sz w:val="18"/>
          <w:szCs w:val="18"/>
        </w:rPr>
        <w:fldChar w:fldCharType="end"/>
      </w:r>
    </w:p>
  </w:footnote>
  <w:footnote w:id="216">
    <w:p w14:paraId="48F14EAF" w14:textId="5F35E8B0" w:rsidR="00A70D12" w:rsidRPr="00747FD1" w:rsidRDefault="00A70D12" w:rsidP="00DE3D4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DE3D42" w:rsidRPr="00747FD1">
        <w:rPr>
          <w:rFonts w:ascii="Book Antiqua" w:hAnsi="Book Antiqua"/>
          <w:sz w:val="18"/>
          <w:szCs w:val="18"/>
        </w:rPr>
        <w:t>Form CRS Relationship Summary, Exchange Act R</w:t>
      </w:r>
      <w:r w:rsidR="00BE1D65" w:rsidRPr="00747FD1">
        <w:rPr>
          <w:rFonts w:ascii="Book Antiqua" w:hAnsi="Book Antiqua"/>
          <w:sz w:val="18"/>
          <w:szCs w:val="18"/>
        </w:rPr>
        <w:t>elease No.</w:t>
      </w:r>
      <w:r w:rsidR="00DE3D42" w:rsidRPr="00747FD1">
        <w:rPr>
          <w:rFonts w:ascii="Book Antiqua" w:hAnsi="Book Antiqua"/>
          <w:sz w:val="18"/>
          <w:szCs w:val="18"/>
        </w:rPr>
        <w:t xml:space="preserve"> 86032, 84 Fed. Reg. 33492, 33533 (July 12, 2019).</w:t>
      </w:r>
    </w:p>
  </w:footnote>
  <w:footnote w:id="217">
    <w:p w14:paraId="65F2D93C" w14:textId="3B164F78" w:rsidR="00A70D12" w:rsidRPr="00747FD1" w:rsidRDefault="00A70D12" w:rsidP="00A70D1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 xml:space="preserve">See </w:t>
      </w:r>
      <w:r w:rsidRPr="00747FD1">
        <w:rPr>
          <w:rFonts w:ascii="Book Antiqua" w:hAnsi="Book Antiqua"/>
          <w:sz w:val="18"/>
          <w:szCs w:val="18"/>
        </w:rPr>
        <w:t xml:space="preserve">Exchange Act Rule 10b-10(a), 17 C.F.R. § 240.10b-10(a). The SEC has settled an enforcement action with Robinhood over allegations that it misleadingly omitted from certain communications with retail customers information about the role of payment for order flow in its business model, and made false claims about its order execution quality. </w:t>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Robinhood Financial, LLC</w:t>
      </w:r>
      <w:r w:rsidRPr="00747FD1">
        <w:rPr>
          <w:rFonts w:ascii="Book Antiqua" w:hAnsi="Book Antiqua"/>
          <w:sz w:val="18"/>
          <w:szCs w:val="18"/>
        </w:rPr>
        <w:t>, 2020 WL 7482170, at *7-9.</w:t>
      </w:r>
    </w:p>
  </w:footnote>
  <w:footnote w:id="218">
    <w:p w14:paraId="3084BE2C" w14:textId="512E083E" w:rsidR="00A70D12" w:rsidRPr="00747FD1" w:rsidRDefault="00A70D12" w:rsidP="00A70D1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 e.g</w:t>
      </w:r>
      <w:r w:rsidRPr="00747FD1">
        <w:rPr>
          <w:rFonts w:ascii="Book Antiqua" w:hAnsi="Book Antiqua"/>
          <w:sz w:val="18"/>
          <w:szCs w:val="18"/>
        </w:rPr>
        <w:t xml:space="preserve">; Regulation NMS Rule 606, 17 C.F.R. § 242.606; Final Rule, </w:t>
      </w:r>
      <w:r w:rsidRPr="00747FD1">
        <w:rPr>
          <w:rFonts w:ascii="Book Antiqua" w:hAnsi="Book Antiqua"/>
          <w:i/>
          <w:iCs/>
          <w:sz w:val="18"/>
          <w:szCs w:val="18"/>
        </w:rPr>
        <w:t>Disclosure of Order Handling Information</w:t>
      </w:r>
      <w:r w:rsidRPr="00747FD1">
        <w:rPr>
          <w:rFonts w:ascii="Book Antiqua" w:hAnsi="Book Antiqua"/>
          <w:sz w:val="18"/>
          <w:szCs w:val="18"/>
        </w:rPr>
        <w:t xml:space="preserve">, Exchange Act Release No. 84528, 83 Fed. Reg. 58,338 (Nov. 19, 2018); </w:t>
      </w:r>
      <w:r w:rsidRPr="00747FD1">
        <w:rPr>
          <w:rFonts w:ascii="Book Antiqua" w:hAnsi="Book Antiqua"/>
          <w:i/>
          <w:iCs/>
          <w:sz w:val="18"/>
          <w:szCs w:val="18"/>
        </w:rPr>
        <w:t>see also</w:t>
      </w:r>
      <w:r w:rsidRPr="00747FD1">
        <w:rPr>
          <w:rFonts w:ascii="Book Antiqua" w:hAnsi="Book Antiqua"/>
          <w:sz w:val="18"/>
          <w:szCs w:val="18"/>
        </w:rPr>
        <w:t xml:space="preserve"> Note, </w:t>
      </w:r>
      <w:r w:rsidRPr="00747FD1">
        <w:rPr>
          <w:rFonts w:ascii="Book Antiqua" w:hAnsi="Book Antiqua"/>
          <w:i/>
          <w:iCs/>
          <w:sz w:val="18"/>
          <w:szCs w:val="18"/>
        </w:rPr>
        <w:t>The Perils of Payment for Order Flow</w:t>
      </w:r>
      <w:r w:rsidRPr="00747FD1">
        <w:rPr>
          <w:rFonts w:ascii="Book Antiqua" w:hAnsi="Book Antiqua"/>
          <w:sz w:val="18"/>
          <w:szCs w:val="18"/>
        </w:rPr>
        <w:t xml:space="preserve">, 107 </w:t>
      </w:r>
      <w:r w:rsidRPr="00747FD1">
        <w:rPr>
          <w:rFonts w:ascii="Book Antiqua" w:hAnsi="Book Antiqua"/>
          <w:smallCaps/>
          <w:sz w:val="18"/>
          <w:szCs w:val="18"/>
        </w:rPr>
        <w:t>Harv. L. Rev</w:t>
      </w:r>
      <w:r w:rsidRPr="00747FD1">
        <w:rPr>
          <w:rFonts w:ascii="Book Antiqua" w:hAnsi="Book Antiqua"/>
          <w:sz w:val="18"/>
          <w:szCs w:val="18"/>
        </w:rPr>
        <w:t>. 1675, 1690-92 (1994).</w:t>
      </w:r>
    </w:p>
  </w:footnote>
  <w:footnote w:id="219">
    <w:p w14:paraId="6F805C9F" w14:textId="46D90230" w:rsidR="00A70D12" w:rsidRPr="00747FD1" w:rsidRDefault="00A70D12" w:rsidP="00A70D1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i/>
          <w:iCs/>
          <w:sz w:val="18"/>
          <w:szCs w:val="18"/>
        </w:rPr>
        <w:t>Temporary Rule Regarding Principal Trades with Certain Advisory Clients</w:t>
      </w:r>
      <w:r w:rsidRPr="00747FD1">
        <w:rPr>
          <w:rFonts w:ascii="Book Antiqua" w:hAnsi="Book Antiqua"/>
          <w:sz w:val="18"/>
          <w:szCs w:val="18"/>
        </w:rPr>
        <w:t>, Advisers Act Release No. 2653.</w:t>
      </w:r>
    </w:p>
  </w:footnote>
  <w:footnote w:id="220">
    <w:p w14:paraId="741C240D" w14:textId="3CE5D817" w:rsidR="002E4204" w:rsidRPr="00747FD1" w:rsidRDefault="002E4204" w:rsidP="00C2592B">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C2592B" w:rsidRPr="00747FD1">
        <w:rPr>
          <w:rFonts w:ascii="Book Antiqua" w:hAnsi="Book Antiqua"/>
          <w:sz w:val="18"/>
          <w:szCs w:val="18"/>
        </w:rPr>
        <w:t xml:space="preserve">Form CRS, </w:t>
      </w:r>
      <w:r w:rsidR="00C2592B" w:rsidRPr="00747FD1">
        <w:rPr>
          <w:rFonts w:ascii="Book Antiqua" w:hAnsi="Book Antiqua"/>
          <w:i/>
          <w:iCs/>
          <w:sz w:val="18"/>
          <w:szCs w:val="18"/>
        </w:rPr>
        <w:t>supra</w:t>
      </w:r>
      <w:r w:rsidR="00C2592B" w:rsidRPr="00747FD1">
        <w:rPr>
          <w:rFonts w:ascii="Book Antiqua" w:hAnsi="Book Antiqua"/>
          <w:sz w:val="18"/>
          <w:szCs w:val="18"/>
        </w:rPr>
        <w:t xml:space="preserve"> note </w:t>
      </w:r>
      <w:r w:rsidR="006D5E5F" w:rsidRPr="00747FD1">
        <w:rPr>
          <w:rFonts w:ascii="Book Antiqua" w:hAnsi="Book Antiqua"/>
          <w:sz w:val="18"/>
          <w:szCs w:val="18"/>
        </w:rPr>
        <w:fldChar w:fldCharType="begin"/>
      </w:r>
      <w:r w:rsidR="006D5E5F" w:rsidRPr="00747FD1">
        <w:rPr>
          <w:rFonts w:ascii="Book Antiqua" w:hAnsi="Book Antiqua"/>
          <w:sz w:val="18"/>
          <w:szCs w:val="18"/>
        </w:rPr>
        <w:instrText xml:space="preserve"> NOTEREF _Ref90370376 \h </w:instrText>
      </w:r>
      <w:r w:rsidR="006D5E5F"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6D5E5F" w:rsidRPr="00747FD1">
        <w:rPr>
          <w:rFonts w:ascii="Book Antiqua" w:hAnsi="Book Antiqua"/>
          <w:sz w:val="18"/>
          <w:szCs w:val="18"/>
        </w:rPr>
        <w:fldChar w:fldCharType="separate"/>
      </w:r>
      <w:r w:rsidR="009304EB" w:rsidRPr="00747FD1">
        <w:rPr>
          <w:rFonts w:ascii="Book Antiqua" w:hAnsi="Book Antiqua"/>
          <w:sz w:val="18"/>
          <w:szCs w:val="18"/>
        </w:rPr>
        <w:t>216</w:t>
      </w:r>
      <w:r w:rsidR="006D5E5F" w:rsidRPr="00747FD1">
        <w:rPr>
          <w:rFonts w:ascii="Book Antiqua" w:hAnsi="Book Antiqua"/>
          <w:sz w:val="18"/>
          <w:szCs w:val="18"/>
        </w:rPr>
        <w:fldChar w:fldCharType="end"/>
      </w:r>
      <w:r w:rsidR="00C2592B" w:rsidRPr="00747FD1">
        <w:rPr>
          <w:rFonts w:ascii="Book Antiqua" w:hAnsi="Book Antiqua"/>
          <w:sz w:val="18"/>
          <w:szCs w:val="18"/>
        </w:rPr>
        <w:t xml:space="preserve">. </w:t>
      </w:r>
      <w:r w:rsidRPr="00747FD1">
        <w:rPr>
          <w:rFonts w:ascii="Book Antiqua" w:hAnsi="Book Antiqua"/>
          <w:sz w:val="18"/>
          <w:szCs w:val="18"/>
        </w:rPr>
        <w:t>Robinhood, for instance, discloses that “it earns revenue from your trade activity and therefore has a monetary incentive for you to trade more.” Robinhood Financial LLC Form CRS 2 (June 9, 2021), https://perma.cc/5MGW-Z2HW.</w:t>
      </w:r>
    </w:p>
  </w:footnote>
  <w:footnote w:id="221">
    <w:p w14:paraId="5C462B46" w14:textId="3029738B" w:rsidR="00EA3D90" w:rsidRPr="00747FD1" w:rsidRDefault="00EA3D90">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84623E" w:rsidRPr="00747FD1">
        <w:rPr>
          <w:rFonts w:ascii="Book Antiqua" w:hAnsi="Book Antiqua"/>
          <w:sz w:val="18"/>
          <w:szCs w:val="18"/>
        </w:rPr>
        <w:tab/>
      </w:r>
      <w:r w:rsidR="00A9741D" w:rsidRPr="00747FD1">
        <w:rPr>
          <w:rFonts w:ascii="Book Antiqua" w:hAnsi="Book Antiqua"/>
          <w:i/>
          <w:iCs/>
          <w:sz w:val="18"/>
          <w:szCs w:val="18"/>
        </w:rPr>
        <w:t>See</w:t>
      </w:r>
      <w:r w:rsidR="00A9741D" w:rsidRPr="00747FD1">
        <w:rPr>
          <w:rFonts w:ascii="Book Antiqua" w:hAnsi="Book Antiqua"/>
          <w:sz w:val="18"/>
          <w:szCs w:val="18"/>
        </w:rPr>
        <w:t xml:space="preserve">, </w:t>
      </w:r>
      <w:r w:rsidR="00A9741D" w:rsidRPr="00747FD1">
        <w:rPr>
          <w:rFonts w:ascii="Book Antiqua" w:hAnsi="Book Antiqua"/>
          <w:i/>
          <w:iCs/>
          <w:sz w:val="18"/>
          <w:szCs w:val="18"/>
        </w:rPr>
        <w:t>e.g.</w:t>
      </w:r>
      <w:r w:rsidR="00A9741D" w:rsidRPr="00747FD1">
        <w:rPr>
          <w:rFonts w:ascii="Book Antiqua" w:hAnsi="Book Antiqua"/>
          <w:sz w:val="18"/>
          <w:szCs w:val="18"/>
        </w:rPr>
        <w:t xml:space="preserve">, </w:t>
      </w:r>
      <w:r w:rsidR="00A9741D" w:rsidRPr="00747FD1">
        <w:rPr>
          <w:rFonts w:ascii="Book Antiqua" w:hAnsi="Book Antiqua"/>
          <w:sz w:val="18"/>
          <w:szCs w:val="18"/>
        </w:rPr>
        <w:fldChar w:fldCharType="begin"/>
      </w:r>
      <w:r w:rsidR="00DD1E9D" w:rsidRPr="00747FD1">
        <w:rPr>
          <w:rFonts w:ascii="Book Antiqua" w:hAnsi="Book Antiqua"/>
          <w:sz w:val="18"/>
          <w:szCs w:val="18"/>
        </w:rPr>
        <w:instrText xml:space="preserve"> ADDIN ZOTERO_ITEM CSL_CITATION {"citationID":"a2fl9gq9o6d","properties":{"formattedCitation":"Robert A. Prentice, {\\i{}Moral Equilibrium: Stock Brokers and the Limits of Disclosure}, 2011 {\\scaps Wisc. L. Rev.} 1059.","plainCitation":"Robert A. Prentice, Moral Equilibrium: Stock Brokers and the Limits of Disclosure, 2011 Wisc. L. Rev. 1059.","noteIndex":221},"citationItems":[{"id":1016,"uris":["http://zotero.org/users/6676007/items/F3GTRQVI"],"uri":["http://zotero.org/users/6676007/items/F3GTRQVI"],"itemData":{"id":1016,"type":"article-journal","multi":{"main":{},"_keys":{}},"container-title":"Wisc. L. Rev.","page":"1059","title":"Moral Equilibrium: Stock Brokers and the Limits of Disclosure","volume":"2011","author":[{"family":"Prentice","given":"Robert A.","multi":{"_key":{}}}],"seeAlso":[]}}],"schema":"https://github.com/citation-style-language/schema/raw/master/csl-citation.json"} </w:instrText>
      </w:r>
      <w:r w:rsidR="00A9741D" w:rsidRPr="00747FD1">
        <w:rPr>
          <w:rFonts w:ascii="Book Antiqua" w:hAnsi="Book Antiqua"/>
          <w:sz w:val="18"/>
          <w:szCs w:val="18"/>
        </w:rPr>
        <w:fldChar w:fldCharType="separate"/>
      </w:r>
      <w:r w:rsidR="00DD1E9D" w:rsidRPr="00747FD1">
        <w:rPr>
          <w:rFonts w:ascii="Book Antiqua" w:hAnsi="Book Antiqua"/>
          <w:sz w:val="18"/>
          <w:szCs w:val="18"/>
        </w:rPr>
        <w:t xml:space="preserve">Robert A. Prentice, </w:t>
      </w:r>
      <w:r w:rsidR="00DD1E9D" w:rsidRPr="00747FD1">
        <w:rPr>
          <w:rFonts w:ascii="Book Antiqua" w:hAnsi="Book Antiqua"/>
          <w:i/>
          <w:iCs/>
          <w:sz w:val="18"/>
          <w:szCs w:val="18"/>
        </w:rPr>
        <w:t>Moral Equilibrium: Stock Brokers and the Limits of Disclosure</w:t>
      </w:r>
      <w:r w:rsidR="00DD1E9D" w:rsidRPr="00747FD1">
        <w:rPr>
          <w:rFonts w:ascii="Book Antiqua" w:hAnsi="Book Antiqua"/>
          <w:sz w:val="18"/>
          <w:szCs w:val="18"/>
        </w:rPr>
        <w:t xml:space="preserve">, 2011 </w:t>
      </w:r>
      <w:r w:rsidR="00DD1E9D" w:rsidRPr="00747FD1">
        <w:rPr>
          <w:rFonts w:ascii="Book Antiqua" w:hAnsi="Book Antiqua"/>
          <w:smallCaps/>
          <w:sz w:val="18"/>
          <w:szCs w:val="18"/>
        </w:rPr>
        <w:t>Wisc. L. Rev.</w:t>
      </w:r>
      <w:r w:rsidR="00DD1E9D" w:rsidRPr="00747FD1">
        <w:rPr>
          <w:rFonts w:ascii="Book Antiqua" w:hAnsi="Book Antiqua"/>
          <w:sz w:val="18"/>
          <w:szCs w:val="18"/>
        </w:rPr>
        <w:t xml:space="preserve"> 1059.</w:t>
      </w:r>
      <w:r w:rsidR="00A9741D" w:rsidRPr="00747FD1">
        <w:rPr>
          <w:rFonts w:ascii="Book Antiqua" w:hAnsi="Book Antiqua"/>
          <w:sz w:val="18"/>
          <w:szCs w:val="18"/>
        </w:rPr>
        <w:fldChar w:fldCharType="end"/>
      </w:r>
    </w:p>
  </w:footnote>
  <w:footnote w:id="222">
    <w:p w14:paraId="7568A29D" w14:textId="589FB129" w:rsidR="0084623E" w:rsidRPr="00747FD1" w:rsidRDefault="0084623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 supra</w:t>
      </w:r>
      <w:r w:rsidRPr="00747FD1">
        <w:rPr>
          <w:rFonts w:ascii="Book Antiqua" w:hAnsi="Book Antiqua"/>
          <w:sz w:val="18"/>
          <w:szCs w:val="18"/>
        </w:rPr>
        <w:t xml:space="preserve"> note </w:t>
      </w:r>
      <w:r w:rsidRPr="00747FD1">
        <w:rPr>
          <w:rFonts w:ascii="Book Antiqua" w:hAnsi="Book Antiqua"/>
          <w:sz w:val="18"/>
          <w:szCs w:val="18"/>
        </w:rPr>
        <w:fldChar w:fldCharType="begin"/>
      </w:r>
      <w:r w:rsidRPr="00747FD1">
        <w:rPr>
          <w:rFonts w:ascii="Book Antiqua" w:hAnsi="Book Antiqua"/>
          <w:sz w:val="18"/>
          <w:szCs w:val="18"/>
        </w:rPr>
        <w:instrText xml:space="preserve"> NOTEREF _Ref90373081 \h </w:instrText>
      </w:r>
      <w:r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Pr="00747FD1">
        <w:rPr>
          <w:rFonts w:ascii="Book Antiqua" w:hAnsi="Book Antiqua"/>
          <w:sz w:val="18"/>
          <w:szCs w:val="18"/>
        </w:rPr>
        <w:fldChar w:fldCharType="separate"/>
      </w:r>
      <w:r w:rsidR="009304EB" w:rsidRPr="00747FD1">
        <w:rPr>
          <w:rFonts w:ascii="Book Antiqua" w:hAnsi="Book Antiqua"/>
          <w:sz w:val="18"/>
          <w:szCs w:val="18"/>
        </w:rPr>
        <w:t>95</w:t>
      </w:r>
      <w:r w:rsidRPr="00747FD1">
        <w:rPr>
          <w:rFonts w:ascii="Book Antiqua" w:hAnsi="Book Antiqua"/>
          <w:sz w:val="18"/>
          <w:szCs w:val="18"/>
        </w:rPr>
        <w:fldChar w:fldCharType="end"/>
      </w:r>
      <w:r w:rsidRPr="00747FD1">
        <w:rPr>
          <w:rFonts w:ascii="Book Antiqua" w:hAnsi="Book Antiqua"/>
          <w:sz w:val="18"/>
          <w:szCs w:val="18"/>
        </w:rPr>
        <w:t>.</w:t>
      </w:r>
    </w:p>
  </w:footnote>
  <w:footnote w:id="223">
    <w:p w14:paraId="61BE424E" w14:textId="667BEC35" w:rsidR="00A70D12" w:rsidRPr="00747FD1" w:rsidRDefault="00A70D12" w:rsidP="002E4204">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{"citationID":"Gh7Ilh1q","properties":{"formattedCitation":"Dombalagian, {\\i{}supra} note 106, at 10","plainCitation":"Dombalagian, supra note 106, at 10","noteIndex":223,"suppress-trailing-punctuation":true},"citationItems":[{"id":663,"uris":["http://zotero.org/users/6676007/items/RX6PXTVX"],"uri":["http://zotero.org/users/6676007/items/RX6PXTVX"],"itemData":{"id":663,"type":"chapter","multi":{"main":{},"_keys":{}},"container-title":"Cambridge Handbook of Investor Protection","publisher":"Cambridge University Press","title":"Best Execution: An Impossible Dream?","author":[{"family":"Dombalagian","given":"Onnig H.","multi":{"_key":{}}}],"editor":[{"family":"Laby","given":"Arthur B.","multi":{"_key":{}}}],"issued":{"date-parts":[["2022"]]},"seeAlso":[]},"locator":"10"}],"schema":"https://github.com/citation-style-language/schema/raw/master/csl-citation.json"}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Dombalagian,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106, at 10</w:t>
      </w:r>
      <w:r w:rsidRPr="00747FD1">
        <w:rPr>
          <w:rFonts w:ascii="Book Antiqua" w:hAnsi="Book Antiqua"/>
          <w:sz w:val="18"/>
          <w:szCs w:val="18"/>
        </w:rPr>
        <w:fldChar w:fldCharType="end"/>
      </w:r>
      <w:r w:rsidR="002E4204" w:rsidRPr="00747FD1">
        <w:rPr>
          <w:rFonts w:ascii="Book Antiqua" w:hAnsi="Book Antiqua"/>
          <w:sz w:val="18"/>
          <w:szCs w:val="18"/>
        </w:rPr>
        <w:t xml:space="preserve">. </w:t>
      </w:r>
    </w:p>
  </w:footnote>
  <w:footnote w:id="224">
    <w:p w14:paraId="29474264" w14:textId="13B3F2BB" w:rsidR="00135DF4" w:rsidRPr="00747FD1" w:rsidRDefault="00A70D12" w:rsidP="007C2A0B">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 xml:space="preserve">See </w:t>
      </w:r>
      <w:r w:rsidRPr="00747FD1">
        <w:rPr>
          <w:rFonts w:ascii="Book Antiqua" w:hAnsi="Book Antiqua"/>
          <w:i/>
          <w:iCs/>
          <w:sz w:val="18"/>
          <w:szCs w:val="18"/>
        </w:rPr>
        <w:fldChar w:fldCharType="begin"/>
      </w:r>
      <w:r w:rsidR="0039628E" w:rsidRPr="00747FD1">
        <w:rPr>
          <w:rFonts w:ascii="Book Antiqua" w:hAnsi="Book Antiqua"/>
          <w:i/>
          <w:iCs/>
          <w:sz w:val="18"/>
          <w:szCs w:val="18"/>
        </w:rPr>
        <w:instrText xml:space="preserve"> ADDIN ZOTERO_ITEM CSL_CITATION {"citationID":"39T8Jg0v","properties":{"formattedCitation":"Langvardt, {\\i{}supra} note 97, at 154","plainCitation":"Langvardt, supra note 97, at 154","noteIndex":224,"suppress-trailing-punctuation":true},"citationItems":[{"id":648,"uris":["http://zotero.org/users/6676007/items/338H5BXY"],"uri":["http://zotero.org/users/6676007/items/338H5BXY"],"itemData":{"id":648,"type":"article-journal","multi":{"main":{},"_keys":{}},"container-title":"Fordham L. Rev.","page":"129","title":"Regulating Habit-Forming Technology","volume":"88","author":[{"family":"Langvardt","given":"Kyle","multi":{"_key":{}}}],"issued":{"date-parts":[["2019"]]},"seeAlso":[]},"locator":"154"}],"schema":"https://github.com/citation-style-language/schema/raw/master/csl-citation.json"} </w:instrText>
      </w:r>
      <w:r w:rsidRPr="00747FD1">
        <w:rPr>
          <w:rFonts w:ascii="Book Antiqua" w:hAnsi="Book Antiqua"/>
          <w:i/>
          <w:iCs/>
          <w:sz w:val="18"/>
          <w:szCs w:val="18"/>
        </w:rPr>
        <w:fldChar w:fldCharType="separate"/>
      </w:r>
      <w:r w:rsidR="0039628E" w:rsidRPr="00747FD1">
        <w:rPr>
          <w:rFonts w:ascii="Book Antiqua" w:hAnsi="Book Antiqua"/>
          <w:sz w:val="18"/>
          <w:szCs w:val="18"/>
        </w:rPr>
        <w:t xml:space="preserve">Langvardt,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97, at 154</w:t>
      </w:r>
      <w:r w:rsidRPr="00747FD1">
        <w:rPr>
          <w:rFonts w:ascii="Book Antiqua" w:hAnsi="Book Antiqua"/>
          <w:i/>
          <w:iCs/>
          <w:sz w:val="18"/>
          <w:szCs w:val="18"/>
        </w:rPr>
        <w:fldChar w:fldCharType="end"/>
      </w:r>
      <w:r w:rsidRPr="00747FD1">
        <w:rPr>
          <w:rFonts w:ascii="Book Antiqua" w:hAnsi="Book Antiqua"/>
          <w:sz w:val="18"/>
          <w:szCs w:val="18"/>
        </w:rPr>
        <w:t>.</w:t>
      </w:r>
      <w:r w:rsidR="00135DF4" w:rsidRPr="00747FD1">
        <w:rPr>
          <w:rFonts w:ascii="Book Antiqua" w:hAnsi="Book Antiqua"/>
          <w:sz w:val="18"/>
          <w:szCs w:val="18"/>
        </w:rPr>
        <w:t xml:space="preserve"> </w:t>
      </w:r>
    </w:p>
  </w:footnote>
  <w:footnote w:id="225">
    <w:p w14:paraId="127C3E87" w14:textId="204BE76A" w:rsidR="00CB4194" w:rsidRPr="00747FD1" w:rsidRDefault="00CB4194" w:rsidP="00CB4194">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DD1E9D" w:rsidRPr="00747FD1">
        <w:rPr>
          <w:rFonts w:ascii="Book Antiqua" w:hAnsi="Book Antiqua"/>
          <w:sz w:val="18"/>
          <w:szCs w:val="18"/>
        </w:rPr>
        <w:instrText xml:space="preserve"> ADDIN ZOTERO_ITEM CSL_CITATION {"citationID":"pCMDDZ6o","properties":{"formattedCitation":"Cary Frydman &amp; Baolian Wang, {\\i{}The Impact of Salience on Investor Behavior: Evidence from a Natural Experiment}, 75 {\\scaps J. Fin.} 229, __ (Feb. 2020)","plainCitation":"Cary Frydman &amp; Baolian Wang, The Impact of Salience on Investor Behavior: Evidence from a Natural Experiment, 75 J. Fin. 229, __ (Feb. 2020)","noteIndex":225,"suppress-trailing-punctuation":true},"citationItems":[{"id":569,"uris":["http://zotero.org/users/6676007/items/6HZP8M88"],"uri":["http://zotero.org/users/6676007/items/6HZP8M88"],"itemData":{"id":569,"type":"article-journal","multi":{"main":{},"_keys":{}},"container-title":"J. Fin.","issue":"1","page":"229","title":"The Impact of Salience on Investor Behavior: Evidence from a Natural Experiment","volume":"75","author":[{"family":"Frydman","given":"Cary","multi":{"_key":{}}},{"family":"Wang","given":"Baolian","multi":{"_key":{}}}],"issued":{"date-parts":[["2020",2]]},"seeAlso":[]},"locator":"__"}],"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Cary Frydman &amp; Baolian Wang, </w:t>
      </w:r>
      <w:r w:rsidRPr="00747FD1">
        <w:rPr>
          <w:rFonts w:ascii="Book Antiqua" w:hAnsi="Book Antiqua"/>
          <w:i/>
          <w:iCs/>
          <w:sz w:val="18"/>
          <w:szCs w:val="18"/>
        </w:rPr>
        <w:t>The Impact of Salience on Investor Behavior: Evidence from a Natural Experiment</w:t>
      </w:r>
      <w:r w:rsidRPr="00747FD1">
        <w:rPr>
          <w:rFonts w:ascii="Book Antiqua" w:hAnsi="Book Antiqua"/>
          <w:sz w:val="18"/>
          <w:szCs w:val="18"/>
        </w:rPr>
        <w:t xml:space="preserve">, 75 </w:t>
      </w:r>
      <w:r w:rsidRPr="00747FD1">
        <w:rPr>
          <w:rFonts w:ascii="Book Antiqua" w:hAnsi="Book Antiqua"/>
          <w:smallCaps/>
          <w:sz w:val="18"/>
          <w:szCs w:val="18"/>
        </w:rPr>
        <w:t>J. Fin.</w:t>
      </w:r>
      <w:r w:rsidRPr="00747FD1">
        <w:rPr>
          <w:rFonts w:ascii="Book Antiqua" w:hAnsi="Book Antiqua"/>
          <w:sz w:val="18"/>
          <w:szCs w:val="18"/>
        </w:rPr>
        <w:t xml:space="preserve"> 229, __ (Feb. 2020)</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sz w:val="18"/>
          <w:szCs w:val="18"/>
        </w:rPr>
        <w:fldChar w:fldCharType="begin"/>
      </w:r>
      <w:r w:rsidR="00DD1E9D" w:rsidRPr="00747FD1">
        <w:rPr>
          <w:rFonts w:ascii="Book Antiqua" w:hAnsi="Book Antiqua"/>
          <w:sz w:val="18"/>
          <w:szCs w:val="18"/>
        </w:rPr>
        <w:instrText xml:space="preserve"> ADDIN ZOTERO_ITEM CSL_CITATION {"citationID":"0pEPEn2Q","properties":{"formattedCitation":"Thomas F. Crossley et al., {\\i{}Can Survey Participation Alter Household Saving Behaviour?}, 127 {\\scaps The Economic Journal} 2332, __ (Nov. 2017)","plainCitation":"Thomas F. Crossley et al., Can Survey Participation Alter Household Saving Behaviour?, 127 The Economic Journal 2332, __ (Nov. 2017)","noteIndex":225,"suppress-trailing-punctuation":true},"citationItems":[{"id":650,"uris":["http://zotero.org/users/6676007/items/YNUBL8JB"],"uri":["http://zotero.org/users/6676007/items/YNUBL8JB"],"itemData":{"id":650,"type":"article-journal","multi":{"main":{},"_keys":{}},"abstract":"We document an effect of survey participation on household saving. Identification comes from random assignment to modules within a population</w:instrText>
      </w:r>
      <w:r w:rsidR="00DD1E9D" w:rsidRPr="00747FD1">
        <w:rPr>
          <w:rFonts w:ascii="Cambria Math" w:hAnsi="Cambria Math" w:cs="Cambria Math"/>
          <w:sz w:val="18"/>
          <w:szCs w:val="18"/>
        </w:rPr>
        <w:instrText>‐</w:instrText>
      </w:r>
      <w:r w:rsidR="00DD1E9D" w:rsidRPr="00747FD1">
        <w:rPr>
          <w:rFonts w:ascii="Book Antiqua" w:hAnsi="Book Antiqua"/>
          <w:sz w:val="18"/>
          <w:szCs w:val="18"/>
        </w:rPr>
        <w:instrText>representative Internet panel. The saving measure is based on linked administrative wealth data. Households that responded to a detailed questionnaire on needs in retirement reduced their non</w:instrText>
      </w:r>
      <w:r w:rsidR="00DD1E9D" w:rsidRPr="00747FD1">
        <w:rPr>
          <w:rFonts w:ascii="Cambria Math" w:hAnsi="Cambria Math" w:cs="Cambria Math"/>
          <w:sz w:val="18"/>
          <w:szCs w:val="18"/>
        </w:rPr>
        <w:instrText>‐</w:instrText>
      </w:r>
      <w:r w:rsidR="00DD1E9D" w:rsidRPr="00747FD1">
        <w:rPr>
          <w:rFonts w:ascii="Book Antiqua" w:hAnsi="Book Antiqua"/>
          <w:sz w:val="18"/>
          <w:szCs w:val="18"/>
        </w:rPr>
        <w:instrText xml:space="preserve">housing saving rate by 3.5 percentage points, on a base of 1.5%. The survey may have acted as a salience shock, possibly with respect to reduced housing costs in retirement. Our findings present an important challenge to survey designers. They also add to the evidence of limited attention in household financial decision making.","container-title":"The Economic Journal","DOI":"10.1111/ecoj.12398","ISSN":"0013-0133","issue":"606","page":"2332-2357","title":"Can Survey Participation Alter Household Saving Behaviour?","volume":"127","container-title-short":"The Economic Journal","author":[{"family":"Crossley","given":"Thomas F.","multi":{"_key":{}}},{"family":"Bresser","given":"Jochem","non-dropping-particle":"de","multi":{"_key":{}}},{"family":"Delaney","given":"Liam","multi":{"_key":{}}},{"family":"Winter","given":"Joachim","multi":{"_key":{}}}],"issued":{"date-parts":[["2017",11,1]]},"seeAlso":[]},"locator":"__"}],"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Thomas F. Crossley et al., </w:t>
      </w:r>
      <w:r w:rsidRPr="00747FD1">
        <w:rPr>
          <w:rFonts w:ascii="Book Antiqua" w:hAnsi="Book Antiqua"/>
          <w:i/>
          <w:iCs/>
          <w:sz w:val="18"/>
          <w:szCs w:val="18"/>
        </w:rPr>
        <w:t>Can Survey Participation Alter Household Saving Behaviour?</w:t>
      </w:r>
      <w:r w:rsidRPr="00747FD1">
        <w:rPr>
          <w:rFonts w:ascii="Book Antiqua" w:hAnsi="Book Antiqua"/>
          <w:sz w:val="18"/>
          <w:szCs w:val="18"/>
        </w:rPr>
        <w:t xml:space="preserve">, 127 </w:t>
      </w:r>
      <w:r w:rsidRPr="00747FD1">
        <w:rPr>
          <w:rFonts w:ascii="Book Antiqua" w:hAnsi="Book Antiqua"/>
          <w:smallCaps/>
          <w:sz w:val="18"/>
          <w:szCs w:val="18"/>
        </w:rPr>
        <w:t>The Economic Journal</w:t>
      </w:r>
      <w:r w:rsidRPr="00747FD1">
        <w:rPr>
          <w:rFonts w:ascii="Book Antiqua" w:hAnsi="Book Antiqua"/>
          <w:sz w:val="18"/>
          <w:szCs w:val="18"/>
        </w:rPr>
        <w:t xml:space="preserve"> 2332, __ (Nov. 2017)</w:t>
      </w:r>
      <w:r w:rsidRPr="00747FD1">
        <w:rPr>
          <w:rFonts w:ascii="Book Antiqua" w:hAnsi="Book Antiqua"/>
          <w:sz w:val="18"/>
          <w:szCs w:val="18"/>
        </w:rPr>
        <w:fldChar w:fldCharType="end"/>
      </w:r>
      <w:r w:rsidR="00206EA4" w:rsidRPr="00747FD1">
        <w:rPr>
          <w:rFonts w:ascii="Book Antiqua" w:hAnsi="Book Antiqua"/>
          <w:sz w:val="18"/>
          <w:szCs w:val="18"/>
        </w:rPr>
        <w:t xml:space="preserve">. </w:t>
      </w:r>
    </w:p>
  </w:footnote>
  <w:footnote w:id="226">
    <w:p w14:paraId="5D6E25BD" w14:textId="273855A2" w:rsidR="00EF5409" w:rsidRPr="00747FD1" w:rsidRDefault="00C66C62" w:rsidP="004F400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E925C8" w:rsidRPr="00747FD1">
        <w:rPr>
          <w:rFonts w:ascii="Book Antiqua" w:hAnsi="Book Antiqua"/>
          <w:sz w:val="18"/>
          <w:szCs w:val="18"/>
        </w:rPr>
        <w:t xml:space="preserve">There are other cooling-off periods. </w:t>
      </w:r>
      <w:r w:rsidR="003F24D8" w:rsidRPr="00747FD1">
        <w:rPr>
          <w:rFonts w:ascii="Book Antiqua" w:hAnsi="Book Antiqua"/>
          <w:sz w:val="18"/>
          <w:szCs w:val="18"/>
        </w:rPr>
        <w:t xml:space="preserve">Exchange Act Rule 10b5-1 </w:t>
      </w:r>
      <w:r w:rsidR="00901524" w:rsidRPr="00747FD1">
        <w:rPr>
          <w:rFonts w:ascii="Book Antiqua" w:hAnsi="Book Antiqua"/>
          <w:sz w:val="18"/>
          <w:szCs w:val="18"/>
        </w:rPr>
        <w:t>authorizes corporate insiders to adopt preset plans for trading</w:t>
      </w:r>
      <w:r w:rsidR="00C161E6" w:rsidRPr="00747FD1">
        <w:rPr>
          <w:rFonts w:ascii="Book Antiqua" w:hAnsi="Book Antiqua"/>
          <w:sz w:val="18"/>
          <w:szCs w:val="18"/>
        </w:rPr>
        <w:t xml:space="preserve">. </w:t>
      </w:r>
      <w:r w:rsidR="00C161E6" w:rsidRPr="00747FD1">
        <w:rPr>
          <w:rFonts w:ascii="Book Antiqua" w:hAnsi="Book Antiqua"/>
          <w:i/>
          <w:iCs/>
          <w:sz w:val="18"/>
          <w:szCs w:val="18"/>
        </w:rPr>
        <w:t>See</w:t>
      </w:r>
      <w:r w:rsidR="00C161E6" w:rsidRPr="00747FD1">
        <w:rPr>
          <w:rFonts w:ascii="Book Antiqua" w:hAnsi="Book Antiqua"/>
          <w:sz w:val="18"/>
          <w:szCs w:val="18"/>
        </w:rPr>
        <w:t xml:space="preserve"> 17 CFR </w:t>
      </w:r>
      <w:r w:rsidR="005E4061" w:rsidRPr="00747FD1">
        <w:rPr>
          <w:rFonts w:ascii="Book Antiqua" w:hAnsi="Book Antiqua"/>
          <w:sz w:val="18"/>
          <w:szCs w:val="18"/>
        </w:rPr>
        <w:t>240</w:t>
      </w:r>
      <w:r w:rsidR="00C161E6" w:rsidRPr="00747FD1">
        <w:rPr>
          <w:rFonts w:ascii="Book Antiqua" w:hAnsi="Book Antiqua"/>
          <w:sz w:val="18"/>
          <w:szCs w:val="18"/>
        </w:rPr>
        <w:t>.10b5-1</w:t>
      </w:r>
      <w:r w:rsidR="00385C44" w:rsidRPr="00747FD1">
        <w:rPr>
          <w:rFonts w:ascii="Book Antiqua" w:hAnsi="Book Antiqua"/>
          <w:sz w:val="18"/>
          <w:szCs w:val="18"/>
        </w:rPr>
        <w:t>.</w:t>
      </w:r>
      <w:r w:rsidR="00C161E6" w:rsidRPr="00747FD1">
        <w:rPr>
          <w:rFonts w:ascii="Book Antiqua" w:hAnsi="Book Antiqua"/>
          <w:sz w:val="18"/>
          <w:szCs w:val="18"/>
        </w:rPr>
        <w:t xml:space="preserve"> </w:t>
      </w:r>
      <w:r w:rsidR="00901524" w:rsidRPr="00747FD1">
        <w:rPr>
          <w:rFonts w:ascii="Book Antiqua" w:hAnsi="Book Antiqua"/>
          <w:sz w:val="18"/>
          <w:szCs w:val="18"/>
        </w:rPr>
        <w:t xml:space="preserve">But the structure of the rule permitted insiders to set up and cancel plans </w:t>
      </w:r>
      <w:r w:rsidR="00BB4EE1" w:rsidRPr="00747FD1">
        <w:rPr>
          <w:rFonts w:ascii="Book Antiqua" w:hAnsi="Book Antiqua"/>
          <w:sz w:val="18"/>
          <w:szCs w:val="18"/>
        </w:rPr>
        <w:t xml:space="preserve">opportunistically, and researchers found evidence that insiders were doing so. </w:t>
      </w:r>
      <w:r w:rsidR="00BB4EE1" w:rsidRPr="00747FD1">
        <w:rPr>
          <w:rFonts w:ascii="Book Antiqua" w:hAnsi="Book Antiqua"/>
          <w:i/>
          <w:iCs/>
          <w:sz w:val="18"/>
          <w:szCs w:val="18"/>
        </w:rPr>
        <w:t>See</w:t>
      </w:r>
      <w:r w:rsidR="00BB4EE1" w:rsidRPr="00747FD1">
        <w:rPr>
          <w:rFonts w:ascii="Book Antiqua" w:hAnsi="Book Antiqua"/>
          <w:sz w:val="18"/>
          <w:szCs w:val="18"/>
        </w:rPr>
        <w:t xml:space="preserve">, </w:t>
      </w:r>
      <w:r w:rsidR="00BB4EE1" w:rsidRPr="00747FD1">
        <w:rPr>
          <w:rFonts w:ascii="Book Antiqua" w:hAnsi="Book Antiqua"/>
          <w:i/>
          <w:iCs/>
          <w:sz w:val="18"/>
          <w:szCs w:val="18"/>
        </w:rPr>
        <w:t>e.g.</w:t>
      </w:r>
      <w:r w:rsidR="00BB4EE1" w:rsidRPr="00747FD1">
        <w:rPr>
          <w:rFonts w:ascii="Book Antiqua" w:hAnsi="Book Antiqua"/>
          <w:sz w:val="18"/>
          <w:szCs w:val="18"/>
        </w:rPr>
        <w:t xml:space="preserve">, David F. Larcker, et al., </w:t>
      </w:r>
      <w:r w:rsidR="00BB4EE1" w:rsidRPr="00747FD1">
        <w:rPr>
          <w:rFonts w:ascii="Book Antiqua" w:hAnsi="Book Antiqua"/>
          <w:i/>
          <w:iCs/>
          <w:sz w:val="18"/>
          <w:szCs w:val="18"/>
        </w:rPr>
        <w:t>Gaming the System: Three “Red Flags” of Potential 10b5-1 Abuse</w:t>
      </w:r>
      <w:r w:rsidR="00BB4EE1" w:rsidRPr="00747FD1">
        <w:rPr>
          <w:rFonts w:ascii="Book Antiqua" w:hAnsi="Book Antiqua"/>
          <w:sz w:val="18"/>
          <w:szCs w:val="18"/>
        </w:rPr>
        <w:t xml:space="preserve">, Stanford Closer Look Series (Jan. 19, 2021). The SEC has proposed amendments that would implement a cooling-off period after adoption of a 10b5-1 plan. </w:t>
      </w:r>
      <w:r w:rsidR="00BB4EE1" w:rsidRPr="00747FD1">
        <w:rPr>
          <w:rFonts w:ascii="Book Antiqua" w:hAnsi="Book Antiqua"/>
          <w:i/>
          <w:iCs/>
          <w:sz w:val="18"/>
          <w:szCs w:val="18"/>
        </w:rPr>
        <w:t>See</w:t>
      </w:r>
      <w:r w:rsidR="00BB4EE1" w:rsidRPr="00747FD1">
        <w:rPr>
          <w:rFonts w:ascii="Book Antiqua" w:hAnsi="Book Antiqua"/>
          <w:sz w:val="18"/>
          <w:szCs w:val="18"/>
        </w:rPr>
        <w:t xml:space="preserve"> </w:t>
      </w:r>
      <w:r w:rsidR="00516F7D" w:rsidRPr="00747FD1">
        <w:rPr>
          <w:rFonts w:ascii="Book Antiqua" w:hAnsi="Book Antiqua"/>
          <w:sz w:val="18"/>
          <w:szCs w:val="18"/>
        </w:rPr>
        <w:t xml:space="preserve">Proposed Rule, </w:t>
      </w:r>
      <w:r w:rsidR="00516F7D" w:rsidRPr="00747FD1">
        <w:rPr>
          <w:rFonts w:ascii="Book Antiqua" w:hAnsi="Book Antiqua"/>
          <w:i/>
          <w:iCs/>
          <w:sz w:val="18"/>
          <w:szCs w:val="18"/>
        </w:rPr>
        <w:t>Rule 10b5-1 and Insider Trading</w:t>
      </w:r>
      <w:r w:rsidR="00516F7D" w:rsidRPr="00747FD1">
        <w:rPr>
          <w:rFonts w:ascii="Book Antiqua" w:hAnsi="Book Antiqua"/>
          <w:sz w:val="18"/>
          <w:szCs w:val="18"/>
        </w:rPr>
        <w:t>, Securities Act Release No. 11013 (</w:t>
      </w:r>
      <w:r w:rsidR="004F4009" w:rsidRPr="00747FD1">
        <w:rPr>
          <w:rFonts w:ascii="Book Antiqua" w:hAnsi="Book Antiqua"/>
          <w:sz w:val="18"/>
          <w:szCs w:val="18"/>
        </w:rPr>
        <w:t>Dec. 15, 2021).</w:t>
      </w:r>
      <w:r w:rsidR="00EF5409" w:rsidRPr="00747FD1">
        <w:rPr>
          <w:rFonts w:ascii="Book Antiqua" w:hAnsi="Book Antiqua"/>
          <w:sz w:val="18"/>
          <w:szCs w:val="18"/>
        </w:rPr>
        <w:t xml:space="preserve"> </w:t>
      </w:r>
    </w:p>
  </w:footnote>
  <w:footnote w:id="227">
    <w:p w14:paraId="794F61E1" w14:textId="40CB3096" w:rsidR="00A70D12" w:rsidRPr="00747FD1" w:rsidRDefault="00A70D12" w:rsidP="00A70D1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DD1E9D" w:rsidRPr="00747FD1">
        <w:rPr>
          <w:rFonts w:ascii="Book Antiqua" w:hAnsi="Book Antiqua"/>
          <w:sz w:val="18"/>
          <w:szCs w:val="18"/>
        </w:rPr>
        <w:instrText xml:space="preserve"> ADDIN ZOTERO_ITEM CSL_CITATION {"citationID":"Aj3Vu1bc","properties":{"formattedCitation":"Jill E. Fisch, {\\i{}Regulatory Responses to Investor Irrationality: The Case of the Research Analyst}, 10 {\\scaps Lewis &amp; Clark L. Rev.} 57, 75 (2006).","plainCitation":"Jill E. Fisch, Regulatory Responses to Investor Irrationality: The Case of the Research Analyst, 10 Lewis &amp; Clark L. Rev. 57, 75 (2006).","noteIndex":227},"citationItems":[{"id":551,"uris":["http://zotero.org/users/6676007/items/3LFSRYVJ"],"uri":["http://zotero.org/users/6676007/items/3LFSRYVJ"],"itemData":{"id":551,"type":"article-journal","multi":{"main":{},"_keys":{}},"container-title":"Lewis &amp; Clark L. Rev.","page":"57","title":"Regulatory Responses to Investor Irrationality: The Case of the Research Analyst","volume":"10","author":[{"family":"Fisch","given":"Jill E.","multi":{"_key":{}}}],"issued":{"date-parts":[["2006"]]},"seeAlso":[]},"locator":"75"}],"schema":"https://github.com/citation-style-language/schema/raw/master/csl-citation.json"} </w:instrText>
      </w:r>
      <w:r w:rsidRPr="00747FD1">
        <w:rPr>
          <w:rFonts w:ascii="Book Antiqua" w:hAnsi="Book Antiqua"/>
          <w:sz w:val="18"/>
          <w:szCs w:val="18"/>
        </w:rPr>
        <w:fldChar w:fldCharType="separate"/>
      </w:r>
      <w:r w:rsidR="006012B0" w:rsidRPr="00747FD1">
        <w:rPr>
          <w:rFonts w:ascii="Book Antiqua" w:hAnsi="Book Antiqua"/>
          <w:sz w:val="18"/>
          <w:szCs w:val="18"/>
        </w:rPr>
        <w:t xml:space="preserve">Jill E. Fisch, </w:t>
      </w:r>
      <w:r w:rsidR="006012B0" w:rsidRPr="00747FD1">
        <w:rPr>
          <w:rFonts w:ascii="Book Antiqua" w:hAnsi="Book Antiqua"/>
          <w:i/>
          <w:iCs/>
          <w:sz w:val="18"/>
          <w:szCs w:val="18"/>
        </w:rPr>
        <w:t>Regulatory Responses to Investor Irrationality: The Case of the Research Analyst</w:t>
      </w:r>
      <w:r w:rsidR="006012B0" w:rsidRPr="00747FD1">
        <w:rPr>
          <w:rFonts w:ascii="Book Antiqua" w:hAnsi="Book Antiqua"/>
          <w:sz w:val="18"/>
          <w:szCs w:val="18"/>
        </w:rPr>
        <w:t xml:space="preserve">, 10 </w:t>
      </w:r>
      <w:r w:rsidR="006012B0" w:rsidRPr="00747FD1">
        <w:rPr>
          <w:rFonts w:ascii="Book Antiqua" w:hAnsi="Book Antiqua"/>
          <w:smallCaps/>
          <w:sz w:val="18"/>
          <w:szCs w:val="18"/>
        </w:rPr>
        <w:t>Lewis &amp; Clark L. Rev.</w:t>
      </w:r>
      <w:r w:rsidR="006012B0" w:rsidRPr="00747FD1">
        <w:rPr>
          <w:rFonts w:ascii="Book Antiqua" w:hAnsi="Book Antiqua"/>
          <w:sz w:val="18"/>
          <w:szCs w:val="18"/>
        </w:rPr>
        <w:t xml:space="preserve"> 57, 75 (2006).</w:t>
      </w:r>
      <w:r w:rsidRPr="00747FD1">
        <w:rPr>
          <w:rFonts w:ascii="Book Antiqua" w:hAnsi="Book Antiqua"/>
          <w:sz w:val="18"/>
          <w:szCs w:val="18"/>
        </w:rPr>
        <w:fldChar w:fldCharType="end"/>
      </w:r>
      <w:r w:rsidRPr="00747FD1">
        <w:rPr>
          <w:rFonts w:ascii="Book Antiqua" w:hAnsi="Book Antiqua"/>
          <w:sz w:val="18"/>
          <w:szCs w:val="18"/>
        </w:rPr>
        <w:t xml:space="preserve"> </w:t>
      </w:r>
    </w:p>
  </w:footnote>
  <w:footnote w:id="228">
    <w:p w14:paraId="7BA5F6C8" w14:textId="07AF18B8" w:rsidR="00802FB2" w:rsidRPr="00747FD1" w:rsidRDefault="00802FB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Margin is typically calculated based on end-of-day holdings, but day trading exposes brokers to financial risk even if traders close out their holdings and have a flat account balance at the end of the day. </w:t>
      </w:r>
    </w:p>
  </w:footnote>
  <w:footnote w:id="229">
    <w:p w14:paraId="5A4AA234" w14:textId="3DB61495" w:rsidR="00802FB2" w:rsidRPr="00747FD1" w:rsidRDefault="00802FB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To mitigate this risk, securities law requires pattern day traders to post $25,000 minimum equity in their margin accounts, limits their day-trading buying power, and subjects them to further restrictions if they exceed buying power and do not meet a margin call. </w:t>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FINRA Rule 4210(f)(8) (pattern day trading rule); </w:t>
      </w:r>
      <w:r w:rsidRPr="00747FD1">
        <w:rPr>
          <w:rFonts w:ascii="Book Antiqua" w:hAnsi="Book Antiqua"/>
          <w:i/>
          <w:iCs/>
          <w:sz w:val="18"/>
          <w:szCs w:val="18"/>
        </w:rPr>
        <w:t>Order Approving Proposed Rule Changes Relating to Margin Requirements for Day Trading</w:t>
      </w:r>
      <w:r w:rsidRPr="00747FD1">
        <w:rPr>
          <w:rFonts w:ascii="Book Antiqua" w:hAnsi="Book Antiqua"/>
          <w:sz w:val="18"/>
          <w:szCs w:val="18"/>
        </w:rPr>
        <w:t>, Exchange Act Release No. 44009, 66 Fed. Reg. 13,608 (Mar. 6, 2001).</w:t>
      </w:r>
    </w:p>
  </w:footnote>
  <w:footnote w:id="230">
    <w:p w14:paraId="2E752B98" w14:textId="30D09F11" w:rsidR="00247E03" w:rsidRPr="00747FD1" w:rsidRDefault="00247E0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De Kwiatkowski v. Bear, Stearns &amp; Co., 306 F.3d 1293, 1302 (2d Cir. 2002).</w:t>
      </w:r>
    </w:p>
  </w:footnote>
  <w:footnote w:id="231">
    <w:p w14:paraId="0D41AAD1" w14:textId="32724CC0" w:rsidR="00247E03" w:rsidRPr="00747FD1" w:rsidRDefault="00E37428" w:rsidP="00E3742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Broker-dealers have certain duties to know their customer, to know the pattern of orders, </w:t>
      </w:r>
      <w:r w:rsidR="00247E03" w:rsidRPr="00747FD1">
        <w:rPr>
          <w:rFonts w:ascii="Book Antiqua" w:hAnsi="Book Antiqua"/>
          <w:sz w:val="18"/>
          <w:szCs w:val="18"/>
        </w:rPr>
        <w:t xml:space="preserve">to have supervisory policies and procedures related to suitability, </w:t>
      </w:r>
      <w:r w:rsidRPr="00747FD1">
        <w:rPr>
          <w:rFonts w:ascii="Book Antiqua" w:hAnsi="Book Antiqua"/>
          <w:sz w:val="18"/>
          <w:szCs w:val="18"/>
        </w:rPr>
        <w:t>and the like. This is not the same as an ongoing duty to monitor a self-directed account</w:t>
      </w:r>
      <w:r w:rsidR="00247E03" w:rsidRPr="00747FD1">
        <w:rPr>
          <w:rFonts w:ascii="Book Antiqua" w:hAnsi="Book Antiqua"/>
          <w:sz w:val="18"/>
          <w:szCs w:val="18"/>
        </w:rPr>
        <w:t>, but it has inched the obligation in that direction</w:t>
      </w:r>
      <w:r w:rsidRPr="00747FD1">
        <w:rPr>
          <w:rFonts w:ascii="Book Antiqua" w:hAnsi="Book Antiqua"/>
          <w:sz w:val="18"/>
          <w:szCs w:val="18"/>
        </w:rPr>
        <w:t xml:space="preserve">. </w:t>
      </w:r>
      <w:r w:rsidR="00247E03"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{"citationID":"a18tenn1lle","properties":{"formattedCitation":"Bullard, {\\i{}supra} note 171, at 359\\uc0\\u8211{}60.","plainCitation":"Bullard, supra note 171, at 359–60.","noteIndex":231},"citationItems":[{"id":1024,"uris":["http://zotero.org/users/6676007/items/DFVLZGQD"],"uri":["http://zotero.org/users/6676007/items/DFVLZGQD"],"itemData":{"id":1024,"type":"article-journal","multi":{"main":{},"_keys":{}},"container-title":"St. John's Law Review","issue":"2 &amp; 3","language":"eng","page":"337-380","title":"Fiduciary Standard: It's Not What It Is, but How It's Made, Measured, and Decided","volume":"87","container-title-short":"St. John's L. Rev.","author":[{"family":"Bullard","given":"Mercer","multi":{"_key":{}}}],"issued":{"date-parts":[["2013"]]},"seeAlso":[]},"locator":"359-60"}],"schema":"https://github.com/citation-style-language/schema/raw/master/csl-citation.json"} </w:instrText>
      </w:r>
      <w:r w:rsidR="00247E03" w:rsidRPr="00747FD1">
        <w:rPr>
          <w:rFonts w:ascii="Book Antiqua" w:hAnsi="Book Antiqua"/>
          <w:sz w:val="18"/>
          <w:szCs w:val="18"/>
        </w:rPr>
        <w:fldChar w:fldCharType="separate"/>
      </w:r>
      <w:r w:rsidR="0039628E" w:rsidRPr="00747FD1">
        <w:rPr>
          <w:rFonts w:ascii="Book Antiqua" w:hAnsi="Book Antiqua"/>
          <w:sz w:val="18"/>
          <w:szCs w:val="18"/>
        </w:rPr>
        <w:t xml:space="preserve">Bullard,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171, at 359–60.</w:t>
      </w:r>
      <w:r w:rsidR="00247E03" w:rsidRPr="00747FD1">
        <w:rPr>
          <w:rFonts w:ascii="Book Antiqua" w:hAnsi="Book Antiqua"/>
          <w:sz w:val="18"/>
          <w:szCs w:val="18"/>
        </w:rPr>
        <w:fldChar w:fldCharType="end"/>
      </w:r>
    </w:p>
  </w:footnote>
  <w:footnote w:id="232">
    <w:p w14:paraId="5B1580F5" w14:textId="420AAF75" w:rsidR="00DF559F" w:rsidRPr="00747FD1" w:rsidRDefault="00DF559F" w:rsidP="00D6102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E37428" w:rsidRPr="00747FD1">
        <w:rPr>
          <w:rFonts w:ascii="Book Antiqua" w:hAnsi="Book Antiqua"/>
          <w:sz w:val="18"/>
          <w:szCs w:val="18"/>
        </w:rPr>
        <w:t>That particular problem is illustrated by the story of the “SOES bandits</w:t>
      </w:r>
      <w:r w:rsidR="00D61027" w:rsidRPr="00747FD1">
        <w:rPr>
          <w:rFonts w:ascii="Book Antiqua" w:hAnsi="Book Antiqua"/>
          <w:sz w:val="18"/>
          <w:szCs w:val="18"/>
        </w:rPr>
        <w:t>.</w:t>
      </w:r>
      <w:r w:rsidR="00E37428" w:rsidRPr="00747FD1">
        <w:rPr>
          <w:rFonts w:ascii="Book Antiqua" w:hAnsi="Book Antiqua"/>
          <w:sz w:val="18"/>
          <w:szCs w:val="18"/>
        </w:rPr>
        <w:t xml:space="preserve">” </w:t>
      </w:r>
      <w:r w:rsidRPr="00747FD1">
        <w:rPr>
          <w:rFonts w:ascii="Book Antiqua" w:hAnsi="Book Antiqua"/>
          <w:sz w:val="18"/>
          <w:szCs w:val="18"/>
        </w:rPr>
        <w:t xml:space="preserve">Market makers in NASDAQ were required to give preferential electronic access to retail broker orders of 1,000 shares or fewer through the Small Order Execution System (“SOES”). See 56 Fed. Reg. 52092 (Oct. 17, 1991). A cottage industry of direct-market-access discount brokerages gave freelance traders (the SOES bandits) access to SOES, creating risk for market makers of adverse selection on pricing. </w:t>
      </w:r>
      <w:r w:rsidR="00D61027" w:rsidRPr="00747FD1">
        <w:rPr>
          <w:rFonts w:ascii="Book Antiqua" w:hAnsi="Book Antiqua"/>
          <w:sz w:val="18"/>
          <w:szCs w:val="18"/>
        </w:rPr>
        <w:t xml:space="preserve">This strategy shifted trading profits from market makers to the SOES bandits. </w:t>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{"citationID":"acs2455umv","properties":{"formattedCitation":"Jeffrey H. Harris &amp; Paul H. Schultz, {\\i{}The Trading Profits of SOES Bandits}, 50 {\\scaps Journal of Financial Economics} 39, __ (Oct. 1998)","plainCitation":"Jeffrey H. Harris &amp; Paul H. Schultz, The Trading Profits of SOES Bandits, 50 Journal of Financial Economics 39, __ (Oct. 1998)","noteIndex":232,"suppress-trailing-punctuation":true},"citationItems":[{"id":631,"uris":["http://zotero.org/users/6676007/items/L8WBD8YG"],"uri":["http://zotero.org/users/6676007/items/L8WBD8YG"],"itemData":{"id":631,"type":"article-journal","multi":{"main":{},"_keys":{}},"abstract":"SOES bandits are individual investors who use Nasdaq's Small Order Execution System (SOES) for day trading. Their average profit per trade is small, but they trade dozens or hundreds of times per week. Bandits usually establish a position before most market-makers have updated their quotes, and lay off the position at favorable prices through Instinet or SelectNet. It is noteworthy that they trade profitably with market-makers despite having less information. Bandits keep the profits and bear the losses from their trades. Thus they have greater incentives to trade well than the employees of market-making firms.","container-title":"Journal of Financial Economics","DOI":"10.1016/S0304-405X(98)00031-2","ISSN":"0304-405X","issue":"1","page":"39-62","title":"The trading profits of SOES bandits","title-short":"J. Fin. Econ.","volume":"50","container-title-short":"Journal of Financial Economics","author":[{"family":"Harris","given":"Jeffrey H.","multi":{"_key":{}}},{"family":"Schultz","given":"Paul H.","multi":{"_key":{}}}],"issued":{"date-parts":[["1998",10,1]]},"seeAlso":[]},"locator":"__"}],"schema":"https://github.com/citation-style-language/schema/raw/master/csl-citation.json"}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Jeffrey H. Harris &amp; Paul H. Schultz, </w:t>
      </w:r>
      <w:r w:rsidR="0039628E" w:rsidRPr="00747FD1">
        <w:rPr>
          <w:rFonts w:ascii="Book Antiqua" w:hAnsi="Book Antiqua"/>
          <w:i/>
          <w:iCs/>
          <w:sz w:val="18"/>
          <w:szCs w:val="18"/>
        </w:rPr>
        <w:t>The Trading Profits of SOES Bandits</w:t>
      </w:r>
      <w:r w:rsidR="0039628E" w:rsidRPr="00747FD1">
        <w:rPr>
          <w:rFonts w:ascii="Book Antiqua" w:hAnsi="Book Antiqua"/>
          <w:sz w:val="18"/>
          <w:szCs w:val="18"/>
        </w:rPr>
        <w:t xml:space="preserve">, 50 </w:t>
      </w:r>
      <w:r w:rsidR="0039628E" w:rsidRPr="00747FD1">
        <w:rPr>
          <w:rFonts w:ascii="Book Antiqua" w:hAnsi="Book Antiqua"/>
          <w:smallCaps/>
          <w:sz w:val="18"/>
          <w:szCs w:val="18"/>
        </w:rPr>
        <w:t>Journal of Financial Economics</w:t>
      </w:r>
      <w:r w:rsidR="0039628E" w:rsidRPr="00747FD1">
        <w:rPr>
          <w:rFonts w:ascii="Book Antiqua" w:hAnsi="Book Antiqua"/>
          <w:sz w:val="18"/>
          <w:szCs w:val="18"/>
        </w:rPr>
        <w:t xml:space="preserve"> 39, __ (Oct. 1998)</w:t>
      </w:r>
      <w:r w:rsidRPr="00747FD1">
        <w:rPr>
          <w:rFonts w:ascii="Book Antiqua" w:hAnsi="Book Antiqua"/>
          <w:sz w:val="18"/>
          <w:szCs w:val="18"/>
        </w:rPr>
        <w:fldChar w:fldCharType="end"/>
      </w:r>
      <w:r w:rsidRPr="00747FD1">
        <w:rPr>
          <w:rFonts w:ascii="Book Antiqua" w:hAnsi="Book Antiqua"/>
          <w:sz w:val="18"/>
          <w:szCs w:val="18"/>
        </w:rPr>
        <w:t xml:space="preserve">. In response to market makers’ complaints that freelance traders were using SOES to earn riskless arbitrage profits at the expense of market makers with stale price quotations, the SEC approved a rule that (among other things) defined professional traders and prohibited them from using the SOES system. </w:t>
      </w:r>
      <w:r w:rsidRPr="00747FD1">
        <w:rPr>
          <w:rFonts w:ascii="Book Antiqua" w:hAnsi="Book Antiqua"/>
          <w:i/>
          <w:iCs/>
          <w:sz w:val="18"/>
          <w:szCs w:val="18"/>
        </w:rPr>
        <w:t>See</w:t>
      </w:r>
      <w:r w:rsidRPr="00747FD1">
        <w:rPr>
          <w:rFonts w:ascii="Book Antiqua" w:hAnsi="Book Antiqua"/>
          <w:sz w:val="18"/>
          <w:szCs w:val="18"/>
        </w:rPr>
        <w:t xml:space="preserve"> Exchange Act Release No. 29809 (Oct. 10, 1991), 56 Fed. Reg. 52092 (Oct. 17, 1991). </w:t>
      </w:r>
      <w:r w:rsidR="00D61027" w:rsidRPr="00747FD1">
        <w:rPr>
          <w:rFonts w:ascii="Book Antiqua" w:hAnsi="Book Antiqua"/>
          <w:sz w:val="18"/>
          <w:szCs w:val="18"/>
        </w:rPr>
        <w:t>I</w:t>
      </w:r>
      <w:r w:rsidRPr="00747FD1">
        <w:rPr>
          <w:rFonts w:ascii="Book Antiqua" w:hAnsi="Book Antiqua"/>
          <w:sz w:val="18"/>
          <w:szCs w:val="18"/>
        </w:rPr>
        <w:t xml:space="preserve">n sustaining a vagueness challenge to the rule, the D.C. Circuit emphasized the definitional problem: “a trader would be hard pressed to know” when the number of trades had passed the line into being a “professional”—putting the trader “in danger of triggering an adverse reaction from the NASD.”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{"citationID":"afoh5t3e94","properties":{"formattedCitation":"{\\i{}Timpinaro v. SEC}, 2 F.3d 453, 460 (D.C. Cir. 1993)","plainCitation":"Timpinaro v. SEC, 2 F.3d 453, 460 (D.C. Cir. 1993)","noteIndex":232,"suppress-trailing-punctuation":true},"citationItems":[{"id":838,"uris":["http://zotero.org/users/6676007/items/FM76KT8K"],"uri":["http://zotero.org/users/6676007/items/FM76KT8K"],"itemData":{"id":838,"type":"legal_case","multi":{"main":{},"_keys":{}},"authority":"D.C. Cir.","container-title":"F.3d","page":"453","title":"Timpinaro v. SEC","title-short":"Timpinaro","volume":"2","jurisdiction":"us:c0","issued":{"date-parts":[["1993",8,13]]},"seeAlso":[]},"locator":"460"}],"schema":"https://github.com/citation-style-language/schema/raw/master/csl-citation.json"}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i/>
          <w:iCs/>
          <w:sz w:val="18"/>
          <w:szCs w:val="18"/>
        </w:rPr>
        <w:t>Timpinaro v. SEC</w:t>
      </w:r>
      <w:r w:rsidRPr="00747FD1">
        <w:rPr>
          <w:rFonts w:ascii="Book Antiqua" w:hAnsi="Book Antiqua"/>
          <w:sz w:val="18"/>
          <w:szCs w:val="18"/>
        </w:rPr>
        <w:t>, 2 F.3d 453, 460 (D.C. Cir. 1993)</w:t>
      </w:r>
      <w:r w:rsidRPr="00747FD1">
        <w:rPr>
          <w:rFonts w:ascii="Book Antiqua" w:hAnsi="Book Antiqua"/>
          <w:sz w:val="18"/>
          <w:szCs w:val="18"/>
        </w:rPr>
        <w:fldChar w:fldCharType="end"/>
      </w:r>
      <w:r w:rsidRPr="00747FD1">
        <w:rPr>
          <w:rFonts w:ascii="Book Antiqua" w:hAnsi="Book Antiqua"/>
          <w:sz w:val="18"/>
          <w:szCs w:val="18"/>
        </w:rPr>
        <w:t xml:space="preserve">. Among other factors the court found objectionable were references to “excessive” trading. </w:t>
      </w:r>
      <w:r w:rsidRPr="00747FD1">
        <w:rPr>
          <w:rFonts w:ascii="Book Antiqua" w:hAnsi="Book Antiqua"/>
          <w:i/>
          <w:iCs/>
          <w:sz w:val="18"/>
          <w:szCs w:val="18"/>
        </w:rPr>
        <w:t xml:space="preserve">Id. </w:t>
      </w:r>
      <w:r w:rsidRPr="00747FD1">
        <w:rPr>
          <w:rFonts w:ascii="Book Antiqua" w:hAnsi="Book Antiqua"/>
          <w:sz w:val="18"/>
          <w:szCs w:val="18"/>
        </w:rPr>
        <w:t>In remanding the rule to the SEC, the court directed the agency to adjust the professional trading pattern definition in ways that provided more guidance and less vagueness. For the rule on remand, see Exchange Act Release No. 33377, 1993 WL 534173 (Dec. 23, 1993).</w:t>
      </w:r>
    </w:p>
  </w:footnote>
  <w:footnote w:id="233">
    <w:p w14:paraId="3B0A9555" w14:textId="19C82B90" w:rsidR="004C1B9A" w:rsidRPr="00747FD1" w:rsidRDefault="004C1B9A" w:rsidP="00402FE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E36C78" w:rsidRPr="00747FD1">
        <w:rPr>
          <w:rFonts w:ascii="Book Antiqua" w:hAnsi="Book Antiqua"/>
          <w:sz w:val="18"/>
          <w:szCs w:val="18"/>
        </w:rPr>
        <w:tab/>
      </w:r>
      <w:r w:rsidR="00426ECE" w:rsidRPr="00747FD1">
        <w:rPr>
          <w:rFonts w:ascii="Book Antiqua" w:hAnsi="Book Antiqua"/>
          <w:i/>
          <w:iCs/>
          <w:sz w:val="18"/>
          <w:szCs w:val="18"/>
        </w:rPr>
        <w:t>See</w:t>
      </w:r>
      <w:r w:rsidR="00426ECE" w:rsidRPr="00747FD1">
        <w:rPr>
          <w:rFonts w:ascii="Book Antiqua" w:hAnsi="Book Antiqua"/>
          <w:sz w:val="18"/>
          <w:szCs w:val="18"/>
        </w:rPr>
        <w:t xml:space="preserve">, </w:t>
      </w:r>
      <w:r w:rsidR="00426ECE" w:rsidRPr="00747FD1">
        <w:rPr>
          <w:rFonts w:ascii="Book Antiqua" w:hAnsi="Book Antiqua"/>
          <w:i/>
          <w:iCs/>
          <w:sz w:val="18"/>
          <w:szCs w:val="18"/>
        </w:rPr>
        <w:t>e.g.</w:t>
      </w:r>
      <w:r w:rsidR="00426ECE" w:rsidRPr="00747FD1">
        <w:rPr>
          <w:rFonts w:ascii="Book Antiqua" w:hAnsi="Book Antiqua"/>
          <w:sz w:val="18"/>
          <w:szCs w:val="18"/>
        </w:rPr>
        <w:t>, Rules of the Shanghai Stock Exchange §§ 3.1.4, 3.1.</w:t>
      </w:r>
      <w:r w:rsidR="00402FEF" w:rsidRPr="00747FD1">
        <w:rPr>
          <w:rFonts w:ascii="Book Antiqua" w:hAnsi="Book Antiqua"/>
          <w:sz w:val="18"/>
          <w:szCs w:val="18"/>
        </w:rPr>
        <w:t>5 (2018 revision).</w:t>
      </w:r>
      <w:r w:rsidR="004960FC" w:rsidRPr="00747FD1">
        <w:rPr>
          <w:rFonts w:ascii="Book Antiqua" w:hAnsi="Book Antiqua"/>
          <w:i/>
          <w:iCs/>
          <w:sz w:val="18"/>
          <w:szCs w:val="18"/>
        </w:rPr>
        <w:tab/>
      </w:r>
      <w:r w:rsidR="00E36C78" w:rsidRPr="00747FD1">
        <w:rPr>
          <w:rFonts w:ascii="Book Antiqua" w:hAnsi="Book Antiqua"/>
          <w:i/>
          <w:iCs/>
          <w:sz w:val="18"/>
          <w:szCs w:val="18"/>
        </w:rPr>
        <w:t>Se</w:t>
      </w:r>
      <w:r w:rsidR="00402FEF" w:rsidRPr="00747FD1">
        <w:rPr>
          <w:rFonts w:ascii="Book Antiqua" w:hAnsi="Book Antiqua"/>
          <w:i/>
          <w:iCs/>
          <w:sz w:val="18"/>
          <w:szCs w:val="18"/>
        </w:rPr>
        <w:t>e generally</w:t>
      </w:r>
      <w:r w:rsidR="00E36C78" w:rsidRPr="00747FD1">
        <w:rPr>
          <w:rFonts w:ascii="Book Antiqua" w:hAnsi="Book Antiqua"/>
          <w:sz w:val="18"/>
          <w:szCs w:val="18"/>
        </w:rPr>
        <w:t xml:space="preserve"> </w:t>
      </w:r>
      <w:r w:rsidR="00E36C78"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{"citationID":"iuUL1tiU","properties":{"formattedCitation":"Ming Guo et al., {\\i{}A Unique \\uc0\\u8220{}T+1 Trading Rule\\uc0\\u8221{} in China: Theory and Evidence}, 36 {\\scaps J. Banking &amp; Fin.} 575, __ (Feb. 2012)","plainCitation":"Ming Guo et al., A Unique “T+1 Trading Rule” in China: Theory and Evidence, 36 J. Banking &amp; Fin. 575, __ (Feb. 2012)","noteIndex":233,"suppress-trailing-punctuation":true},"citationItems":[{"id":705,"uris":["http://zotero.org/users/6676007/items/SJBL8SLL"],"uri":["http://zotero.org/users/6676007/items/SJBL8SLL"],"itemData":{"id":705,"type":"article-journal","multi":{"main":{},"_keys":{}},"abstract":"Unique to the world, China adopts a “T+1 trading rule”, which prevents investors from selling stocks bought on the same day. We develop a dynamic price manipulation model to study the effects of the “T+1 trading rule”. Compared to the “T+0 trading rule”, which allows investors to buy and sell the same stocks during the same day, we show that the “T+1 trading rule” reduces the total trading volume and price volatility, and improves the trend chasers’ welfare when trend-chasing is strong. An empirical test using data on China’s B-share stock market supports the model’s theoretical predictions.","container-title":"Journal of Banking &amp; Finance","DOI":"10.1016/j.jbankfin.2011.09.002","ISSN":"0378-4266","issue":"2","page":"575-583","title":"A unique “T+1 trading rule” in China: Theory and evidence","volume":"36","container-title-short":"J. Banking &amp; Fin.","author":[{"family":"Guo","given":"Ming","multi":{"_key":{}}},{"family":"Li","given":"Zhan","multi":{"_key":{}}},{"family":"Tu","given":"Zhiyong","multi":{"_key":{}}}],"issued":{"date-parts":[["2012",2,1]]},"seeAlso":[]},"locator":"__"}],"schema":"https://github.com/citation-style-language/schema/raw/master/csl-citation.json"} </w:instrText>
      </w:r>
      <w:r w:rsidR="00E36C78" w:rsidRPr="00747FD1">
        <w:rPr>
          <w:rFonts w:ascii="Book Antiqua" w:hAnsi="Book Antiqua"/>
          <w:sz w:val="18"/>
          <w:szCs w:val="18"/>
        </w:rPr>
        <w:fldChar w:fldCharType="separate"/>
      </w:r>
      <w:r w:rsidR="00DD1E9D" w:rsidRPr="00747FD1">
        <w:rPr>
          <w:rFonts w:ascii="Book Antiqua" w:hAnsi="Book Antiqua"/>
          <w:sz w:val="18"/>
          <w:szCs w:val="18"/>
        </w:rPr>
        <w:t xml:space="preserve">Ming Guo et al., </w:t>
      </w:r>
      <w:r w:rsidR="00DD1E9D" w:rsidRPr="00747FD1">
        <w:rPr>
          <w:rFonts w:ascii="Book Antiqua" w:hAnsi="Book Antiqua"/>
          <w:i/>
          <w:iCs/>
          <w:sz w:val="18"/>
          <w:szCs w:val="18"/>
        </w:rPr>
        <w:t>A Unique “T+1 Trading Rule” in China: Theory and Evidence</w:t>
      </w:r>
      <w:r w:rsidR="00DD1E9D" w:rsidRPr="00747FD1">
        <w:rPr>
          <w:rFonts w:ascii="Book Antiqua" w:hAnsi="Book Antiqua"/>
          <w:sz w:val="18"/>
          <w:szCs w:val="18"/>
        </w:rPr>
        <w:t xml:space="preserve">, 36 </w:t>
      </w:r>
      <w:r w:rsidR="00DD1E9D" w:rsidRPr="00747FD1">
        <w:rPr>
          <w:rFonts w:ascii="Book Antiqua" w:hAnsi="Book Antiqua"/>
          <w:smallCaps/>
          <w:sz w:val="18"/>
          <w:szCs w:val="18"/>
        </w:rPr>
        <w:t>J. Banking &amp; Fin.</w:t>
      </w:r>
      <w:r w:rsidR="00DD1E9D" w:rsidRPr="00747FD1">
        <w:rPr>
          <w:rFonts w:ascii="Book Antiqua" w:hAnsi="Book Antiqua"/>
          <w:sz w:val="18"/>
          <w:szCs w:val="18"/>
        </w:rPr>
        <w:t xml:space="preserve"> 575, __ (Feb. 2012)</w:t>
      </w:r>
      <w:r w:rsidR="00E36C78" w:rsidRPr="00747FD1">
        <w:rPr>
          <w:rFonts w:ascii="Book Antiqua" w:hAnsi="Book Antiqua"/>
          <w:sz w:val="18"/>
          <w:szCs w:val="18"/>
        </w:rPr>
        <w:fldChar w:fldCharType="end"/>
      </w:r>
      <w:r w:rsidR="004960FC" w:rsidRPr="00747FD1">
        <w:rPr>
          <w:rFonts w:ascii="Book Antiqua" w:hAnsi="Book Antiqua"/>
          <w:sz w:val="18"/>
          <w:szCs w:val="18"/>
        </w:rPr>
        <w:t xml:space="preserve">; China </w:t>
      </w:r>
      <w:r w:rsidR="00FA3E7E" w:rsidRPr="00747FD1">
        <w:rPr>
          <w:rFonts w:ascii="Book Antiqua" w:hAnsi="Book Antiqua"/>
          <w:sz w:val="18"/>
          <w:szCs w:val="18"/>
        </w:rPr>
        <w:t>Sec. Reg. Comm’n</w:t>
      </w:r>
      <w:r w:rsidR="004960FC" w:rsidRPr="00747FD1">
        <w:rPr>
          <w:rFonts w:ascii="Book Antiqua" w:hAnsi="Book Antiqua"/>
          <w:sz w:val="18"/>
          <w:szCs w:val="18"/>
        </w:rPr>
        <w:t xml:space="preserve">, </w:t>
      </w:r>
      <w:r w:rsidR="004960FC" w:rsidRPr="00747FD1">
        <w:rPr>
          <w:rFonts w:ascii="Book Antiqua" w:hAnsi="Book Antiqua"/>
          <w:smallCaps/>
          <w:sz w:val="18"/>
          <w:szCs w:val="18"/>
        </w:rPr>
        <w:t>China Capital Markets Development Report 2008</w:t>
      </w:r>
      <w:r w:rsidR="004960FC" w:rsidRPr="00747FD1">
        <w:rPr>
          <w:rFonts w:ascii="Book Antiqua" w:hAnsi="Book Antiqua"/>
          <w:sz w:val="18"/>
          <w:szCs w:val="18"/>
        </w:rPr>
        <w:t>, 243 (Nov. 2009</w:t>
      </w:r>
      <w:r w:rsidR="00E36C78" w:rsidRPr="00747FD1">
        <w:rPr>
          <w:rFonts w:ascii="Book Antiqua" w:hAnsi="Book Antiqua"/>
          <w:sz w:val="18"/>
          <w:szCs w:val="18"/>
        </w:rPr>
        <w:t xml:space="preserve">. On securities regulation in China generally, see </w:t>
      </w:r>
      <w:r w:rsidR="00E36C78"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{"citationID":"a16839q2ebv","properties":{"formattedCitation":"{\\scaps Jing Bian}, {\\scaps China\\uc0\\u8217{}s Securities Market: Towards Efficient Regulation} (2014).","plainCitation":"Jing Bian, China’s Securities Market: Towards Efficient Regulation (2014).","noteIndex":233},"citationItems":[{"id":878,"uris":["http://zotero.org/users/6676007/items/N7HGZBCD"],"uri":["http://zotero.org/users/6676007/items/N7HGZBCD"],"itemData":{"id":878,"type":"book","multi":{"main":{},"_keys":{}},"title":"China's securities market: Towards efficient regulation","author":[{"family":"Bian","given":"Jing","multi":{"_key":{}}}],"issued":{"date-parts":[["2014"]]},"seeAlso":[]}}],"schema":"https://github.com/citation-style-language/schema/raw/master/csl-citation.json"} </w:instrText>
      </w:r>
      <w:r w:rsidR="00E36C78" w:rsidRPr="00747FD1">
        <w:rPr>
          <w:rFonts w:ascii="Book Antiqua" w:hAnsi="Book Antiqua"/>
          <w:sz w:val="18"/>
          <w:szCs w:val="18"/>
        </w:rPr>
        <w:fldChar w:fldCharType="separate"/>
      </w:r>
      <w:r w:rsidR="00A03BD1" w:rsidRPr="00747FD1">
        <w:rPr>
          <w:rFonts w:ascii="Book Antiqua" w:hAnsi="Book Antiqua"/>
          <w:smallCaps/>
          <w:sz w:val="18"/>
          <w:szCs w:val="18"/>
        </w:rPr>
        <w:t>Jing Bian</w:t>
      </w:r>
      <w:r w:rsidR="00A03BD1" w:rsidRPr="00747FD1">
        <w:rPr>
          <w:rFonts w:ascii="Book Antiqua" w:hAnsi="Book Antiqua"/>
          <w:sz w:val="18"/>
          <w:szCs w:val="18"/>
        </w:rPr>
        <w:t xml:space="preserve">, </w:t>
      </w:r>
      <w:r w:rsidR="00A03BD1" w:rsidRPr="00747FD1">
        <w:rPr>
          <w:rFonts w:ascii="Book Antiqua" w:hAnsi="Book Antiqua"/>
          <w:smallCaps/>
          <w:sz w:val="18"/>
          <w:szCs w:val="18"/>
        </w:rPr>
        <w:t>China’s Securities Market: Towards Efficient Regulation</w:t>
      </w:r>
      <w:r w:rsidR="00A03BD1" w:rsidRPr="00747FD1">
        <w:rPr>
          <w:rFonts w:ascii="Book Antiqua" w:hAnsi="Book Antiqua"/>
          <w:sz w:val="18"/>
          <w:szCs w:val="18"/>
        </w:rPr>
        <w:t xml:space="preserve"> (2014).</w:t>
      </w:r>
      <w:r w:rsidR="00E36C78" w:rsidRPr="00747FD1">
        <w:rPr>
          <w:rFonts w:ascii="Book Antiqua" w:hAnsi="Book Antiqua"/>
          <w:sz w:val="18"/>
          <w:szCs w:val="18"/>
        </w:rPr>
        <w:fldChar w:fldCharType="end"/>
      </w:r>
    </w:p>
  </w:footnote>
  <w:footnote w:id="234">
    <w:p w14:paraId="684C5E91" w14:textId="01273204" w:rsidR="008D0A29" w:rsidRPr="00747FD1" w:rsidRDefault="008D0A29" w:rsidP="008D0A2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B634E5" w:rsidRPr="00747FD1">
        <w:rPr>
          <w:rFonts w:ascii="Book Antiqua" w:hAnsi="Book Antiqua"/>
          <w:i/>
          <w:iCs/>
          <w:sz w:val="18"/>
          <w:szCs w:val="18"/>
        </w:rPr>
        <w:t>See</w:t>
      </w:r>
      <w:r w:rsidR="00B634E5" w:rsidRPr="00747FD1">
        <w:rPr>
          <w:rFonts w:ascii="Book Antiqua" w:hAnsi="Book Antiqua"/>
          <w:sz w:val="18"/>
          <w:szCs w:val="18"/>
        </w:rPr>
        <w:t xml:space="preserve">, </w:t>
      </w:r>
      <w:r w:rsidR="00B634E5" w:rsidRPr="00747FD1">
        <w:rPr>
          <w:rFonts w:ascii="Book Antiqua" w:hAnsi="Book Antiqua"/>
          <w:i/>
          <w:iCs/>
          <w:sz w:val="18"/>
          <w:szCs w:val="18"/>
        </w:rPr>
        <w:t>e.g.</w:t>
      </w:r>
      <w:r w:rsidR="00B634E5" w:rsidRPr="00747FD1">
        <w:rPr>
          <w:rFonts w:ascii="Book Antiqua" w:hAnsi="Book Antiqua"/>
          <w:sz w:val="18"/>
          <w:szCs w:val="18"/>
        </w:rPr>
        <w:t xml:space="preserve">, </w:t>
      </w:r>
      <w:r w:rsidR="00A55356" w:rsidRPr="00747FD1">
        <w:rPr>
          <w:rFonts w:ascii="Book Antiqua" w:hAnsi="Book Antiqua"/>
          <w:i/>
          <w:iCs/>
          <w:sz w:val="18"/>
          <w:szCs w:val="18"/>
        </w:rPr>
        <w:t>See</w:t>
      </w:r>
      <w:r w:rsidR="00A55356" w:rsidRPr="00747FD1">
        <w:rPr>
          <w:rFonts w:ascii="Book Antiqua" w:hAnsi="Book Antiqua"/>
          <w:sz w:val="18"/>
          <w:szCs w:val="18"/>
        </w:rPr>
        <w:t xml:space="preserve"> </w:t>
      </w:r>
      <w:r w:rsidR="00A55356"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{"citationID":"LUxHV9JC","properties":{"formattedCitation":"Zhengyang Bao et al., {\\i{}Do Regulations Work? A Comprehensive Analysis of Price Limits and Trading Restrictions in Experimental Asset Markets with Deterministic and Stochastic Fundamental Values}, 178 {\\scaps Journal of Economic Behavior &amp; Organization} 59, __ (Oct. 2020)","plainCitation":"Zhengyang Bao et al., Do Regulations Work? A Comprehensive Analysis of Price Limits and Trading Restrictions in Experimental Asset Markets with Deterministic and Stochastic Fundamental Values, 178 Journal of Economic Behavior &amp; Organization 59, __ (Oct. 2020)","noteIndex":234,"suppress-trailing-punctuation":true},"citationItems":[{"id":704,"uris":["http://zotero.org/users/6676007/items/8R9UR9UC"],"uri":["http://zotero.org/users/6676007/items/8R9UR9UC"],"itemData":{"id":704,"type":"article-journal","multi":{"main":{},"_keys":{}},"abstract":"We examine how traders react to two prominent stock market regulations. Under a constant fundamental value (FV) process, price limits and trading restrictions significantly reduce the price level and mispricing size when traders are inexperienced. Under a Markov-process FV, there is no evidence for these regulations to reduce mispricing. The novel Markov process also serves as a testbed for several financial hypotheses related to the regulations. We find that price limits do not improve reactions to market news and the binding of price limits magnifies the momentum in the price movements. These findings suggest that the scope of these regulations is limited and that they can backfire in some market environments.","container-title":"Journal of Economic Behavior &amp; Organization","DOI":"10.1016/j.jebo.2020.07.012","ISSN":"0167-2681","page":"59-84","title":"Do regulations work? A comprehensive analysis of price limits and trading restrictions in experimental asset markets with deterministic and stochastic fundamental values","volume":"178","container-title-short":"Journal of Economic Behavior &amp; Organization","author":[{"family":"Bao","given":"Zhengyang","multi":{"_key":{}}},{"family":"Kalaycı","given":"Kenan","multi":{"_key":{}}},{"family":"Leibbrandt","given":"Andreas","multi":{"_key":{}}},{"family":"Oyarzun","given":"Carlos","multi":{"_key":{}}}],"issued":{"date-parts":[["2020",10,1]]},"seeAlso":[]},"locator":"__"}],"schema":"https://github.com/citation-style-language/schema/raw/master/csl-citation.json"} </w:instrText>
      </w:r>
      <w:r w:rsidR="00A55356" w:rsidRPr="00747FD1">
        <w:rPr>
          <w:rFonts w:ascii="Book Antiqua" w:hAnsi="Book Antiqua"/>
          <w:sz w:val="18"/>
          <w:szCs w:val="18"/>
        </w:rPr>
        <w:fldChar w:fldCharType="separate"/>
      </w:r>
      <w:r w:rsidR="00A55356" w:rsidRPr="00747FD1">
        <w:rPr>
          <w:rFonts w:ascii="Book Antiqua" w:hAnsi="Book Antiqua"/>
          <w:sz w:val="18"/>
          <w:szCs w:val="18"/>
        </w:rPr>
        <w:t xml:space="preserve">Zhengyang Bao et al., </w:t>
      </w:r>
      <w:r w:rsidR="00A55356" w:rsidRPr="00747FD1">
        <w:rPr>
          <w:rFonts w:ascii="Book Antiqua" w:hAnsi="Book Antiqua"/>
          <w:i/>
          <w:iCs/>
          <w:sz w:val="18"/>
          <w:szCs w:val="18"/>
        </w:rPr>
        <w:t>Do Regulations Work? A Comprehensive Analysis of Price Limits and Trading Restrictions in Experimental Asset Markets with Deterministic and Stochastic Fundamental Values</w:t>
      </w:r>
      <w:r w:rsidR="00A55356" w:rsidRPr="00747FD1">
        <w:rPr>
          <w:rFonts w:ascii="Book Antiqua" w:hAnsi="Book Antiqua"/>
          <w:sz w:val="18"/>
          <w:szCs w:val="18"/>
        </w:rPr>
        <w:t xml:space="preserve">, 178 </w:t>
      </w:r>
      <w:r w:rsidR="00A55356" w:rsidRPr="00747FD1">
        <w:rPr>
          <w:rFonts w:ascii="Book Antiqua" w:hAnsi="Book Antiqua"/>
          <w:smallCaps/>
          <w:sz w:val="18"/>
          <w:szCs w:val="18"/>
        </w:rPr>
        <w:t>Journal of Economic Behavior &amp; Organization</w:t>
      </w:r>
      <w:r w:rsidR="00A55356" w:rsidRPr="00747FD1">
        <w:rPr>
          <w:rFonts w:ascii="Book Antiqua" w:hAnsi="Book Antiqua"/>
          <w:sz w:val="18"/>
          <w:szCs w:val="18"/>
        </w:rPr>
        <w:t xml:space="preserve"> 59, __ (Oct. 2020)</w:t>
      </w:r>
      <w:r w:rsidR="00A55356" w:rsidRPr="00747FD1">
        <w:rPr>
          <w:rFonts w:ascii="Book Antiqua" w:hAnsi="Book Antiqua"/>
          <w:sz w:val="18"/>
          <w:szCs w:val="18"/>
        </w:rPr>
        <w:fldChar w:fldCharType="end"/>
      </w:r>
      <w:r w:rsidR="00A55356" w:rsidRPr="00747FD1">
        <w:rPr>
          <w:rFonts w:ascii="Book Antiqua" w:hAnsi="Book Antiqua"/>
          <w:sz w:val="18"/>
          <w:szCs w:val="18"/>
        </w:rPr>
        <w:t xml:space="preserve">; </w:t>
      </w:r>
      <w:r w:rsidR="00747FD1" w:rsidRPr="00747FD1">
        <w:rPr>
          <w:rFonts w:ascii="Book Antiqua" w:hAnsi="Book Antiqua"/>
          <w:sz w:val="18"/>
          <w:szCs w:val="18"/>
        </w:rPr>
        <w:fldChar w:fldCharType="begin"/>
      </w:r>
      <w:r w:rsidR="00747FD1" w:rsidRPr="00747FD1">
        <w:rPr>
          <w:rFonts w:ascii="Book Antiqua" w:hAnsi="Book Antiqua"/>
          <w:sz w:val="18"/>
          <w:szCs w:val="18"/>
        </w:rPr>
        <w:instrText xml:space="preserve"> ADDIN ZOTERO_TEMP </w:instrText>
      </w:r>
      <w:r w:rsidR="00747FD1" w:rsidRPr="00747FD1">
        <w:rPr>
          <w:rFonts w:ascii="Book Antiqua" w:hAnsi="Book Antiqua"/>
          <w:sz w:val="18"/>
          <w:szCs w:val="18"/>
        </w:rPr>
        <w:fldChar w:fldCharType="separate"/>
      </w:r>
      <w:r w:rsidR="00A55356" w:rsidRPr="00747FD1">
        <w:rPr>
          <w:rFonts w:ascii="Book Antiqua" w:hAnsi="Book Antiqua"/>
          <w:sz w:val="18"/>
          <w:szCs w:val="18"/>
        </w:rPr>
        <w:t xml:space="preserve">Xinyun Chen et al., </w:t>
      </w:r>
      <w:r w:rsidR="00A55356" w:rsidRPr="00747FD1">
        <w:rPr>
          <w:rFonts w:ascii="Book Antiqua" w:hAnsi="Book Antiqua"/>
          <w:i/>
          <w:iCs/>
          <w:sz w:val="18"/>
          <w:szCs w:val="18"/>
        </w:rPr>
        <w:t>Does the T+1 Rule Really Reduce Speculation? Evidence from the Chinese Stock Index ETF</w:t>
      </w:r>
      <w:r w:rsidR="00A55356" w:rsidRPr="00747FD1">
        <w:rPr>
          <w:rFonts w:ascii="Book Antiqua" w:hAnsi="Book Antiqua"/>
          <w:sz w:val="18"/>
          <w:szCs w:val="18"/>
        </w:rPr>
        <w:t xml:space="preserve">, 57 </w:t>
      </w:r>
      <w:r w:rsidR="00A55356" w:rsidRPr="00747FD1">
        <w:rPr>
          <w:rFonts w:ascii="Book Antiqua" w:hAnsi="Book Antiqua"/>
          <w:smallCaps/>
          <w:sz w:val="18"/>
          <w:szCs w:val="18"/>
        </w:rPr>
        <w:t>Accounting &amp; Fin.</w:t>
      </w:r>
      <w:r w:rsidR="00A55356" w:rsidRPr="00747FD1">
        <w:rPr>
          <w:rFonts w:ascii="Book Antiqua" w:hAnsi="Book Antiqua"/>
          <w:sz w:val="18"/>
          <w:szCs w:val="18"/>
        </w:rPr>
        <w:t xml:space="preserve"> 1287 (Dec. 2017).</w:t>
      </w:r>
      <w:r w:rsidR="00747FD1" w:rsidRPr="00747FD1">
        <w:rPr>
          <w:rFonts w:ascii="Book Antiqua" w:hAnsi="Book Antiqua"/>
          <w:sz w:val="18"/>
          <w:szCs w:val="18"/>
        </w:rPr>
        <w:fldChar w:fldCharType="end"/>
      </w:r>
    </w:p>
  </w:footnote>
  <w:footnote w:id="235">
    <w:p w14:paraId="7F51B6B6" w14:textId="09A84E6B" w:rsidR="00802FB2" w:rsidRPr="00747FD1" w:rsidRDefault="00802FB2" w:rsidP="00802FB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There is mixed empirical evidence on the causal mechanism underlying this kind of proposal. </w:t>
      </w:r>
      <w:r w:rsidRPr="00747FD1">
        <w:rPr>
          <w:rFonts w:ascii="Book Antiqua" w:hAnsi="Book Antiqua"/>
          <w:i/>
          <w:iCs/>
          <w:sz w:val="18"/>
          <w:szCs w:val="18"/>
        </w:rPr>
        <w:t>Compare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{"citationID":"l6KjL1L1","properties":{"formattedCitation":"Eaton et al., {\\i{}supra} note 140, at __","plainCitation":"Eaton et al., supra note 140, at __","noteIndex":235,"suppress-trailing-punctuation":true},"citationItems":[{"id":467,"uris":["http://zotero.org/users/6676007/items/RW29FPYL"],"uri":["http://zotero.org/users/6676007/items/RW29FPYL"],"itemData":{"id":467,"type":"paper-conference","multi":{"main":{},"_keys":{}},"title":"Zero-Commission Individual Investors, High Frequency Traders, and Stock Market Quality","URL":"https://papers.ssrn.com/sol3/papers.cfm?abstract_id=3776874","author":[{"family":"Eaton","given":"Gregory W.","multi":{"_key":{}}},{"family":"Green","given":"T. Clifton","multi":{"_key":{}}},{"family":"Roseman","given":"Brian","multi":{"_key":{}}},{"family":"Wu","given":"Yanbin","multi":{"_key":{}}}],"issued":{"date-parts":[["2021",4]]},"seeAlso":[]},"locator":"__"}],"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Eaton et al.,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140, at __</w:t>
      </w:r>
      <w:r w:rsidRPr="00747FD1">
        <w:rPr>
          <w:rFonts w:ascii="Book Antiqua" w:hAnsi="Book Antiqua"/>
          <w:sz w:val="18"/>
          <w:szCs w:val="18"/>
        </w:rPr>
        <w:fldChar w:fldCharType="end"/>
      </w:r>
      <w:r w:rsidRPr="00747FD1">
        <w:rPr>
          <w:rFonts w:ascii="Book Antiqua" w:hAnsi="Book Antiqua"/>
          <w:sz w:val="18"/>
          <w:szCs w:val="18"/>
        </w:rPr>
        <w:t xml:space="preserve">, with Charles M. Jones &amp; Paul J. Seguin, </w:t>
      </w:r>
      <w:r w:rsidRPr="00747FD1">
        <w:rPr>
          <w:rFonts w:ascii="Book Antiqua" w:hAnsi="Book Antiqua"/>
          <w:i/>
          <w:iCs/>
          <w:sz w:val="18"/>
          <w:szCs w:val="18"/>
        </w:rPr>
        <w:t>Transaction Costs and Price Volatility: Evidence from Commission Deregulation</w:t>
      </w:r>
      <w:r w:rsidRPr="00747FD1">
        <w:rPr>
          <w:rFonts w:ascii="Book Antiqua" w:hAnsi="Book Antiqua"/>
          <w:sz w:val="18"/>
          <w:szCs w:val="18"/>
        </w:rPr>
        <w:t xml:space="preserve">, 87 </w:t>
      </w:r>
      <w:r w:rsidRPr="00747FD1">
        <w:rPr>
          <w:rFonts w:ascii="Book Antiqua" w:hAnsi="Book Antiqua"/>
          <w:smallCaps/>
          <w:sz w:val="18"/>
          <w:szCs w:val="18"/>
        </w:rPr>
        <w:t>Am. Econ. Rev.</w:t>
      </w:r>
      <w:r w:rsidRPr="00747FD1">
        <w:rPr>
          <w:rFonts w:ascii="Book Antiqua" w:hAnsi="Book Antiqua"/>
          <w:sz w:val="18"/>
          <w:szCs w:val="18"/>
        </w:rPr>
        <w:t xml:space="preserve"> 728 (1997).</w:t>
      </w:r>
    </w:p>
  </w:footnote>
  <w:footnote w:id="236">
    <w:p w14:paraId="58729D4C" w14:textId="7B72E7A9" w:rsidR="00A70D12" w:rsidRPr="00747FD1" w:rsidRDefault="00A70D12" w:rsidP="00A70D1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{"citationID":"hsA4zjnQ","properties":{"formattedCitation":"Langvardt, {\\i{}supra} note 97, at __","plainCitation":"Langvardt, supra note 97, at __","noteIndex":236,"suppress-trailing-punctuation":true},"citationItems":[{"id":648,"uris":["http://zotero.org/users/6676007/items/338H5BXY"],"uri":["http://zotero.org/users/6676007/items/338H5BXY"],"itemData":{"id":648,"type":"article-journal","multi":{"main":{},"_keys":{}},"container-title":"Fordham L. Rev.","page":"129","title":"Regulating Habit-Forming Technology","volume":"88","author":[{"family":"Langvardt","given":"Kyle","multi":{"_key":{}}}],"issued":{"date-parts":[["2019"]]},"seeAlso":[]},"locator":"__"}],"schema":"https://github.com/citation-style-language/schema/raw/master/csl-citation.json"}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Langvardt,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97, at __</w:t>
      </w:r>
      <w:r w:rsidRPr="00747FD1">
        <w:rPr>
          <w:rFonts w:ascii="Book Antiqua" w:hAnsi="Book Antiqua"/>
          <w:sz w:val="18"/>
          <w:szCs w:val="18"/>
        </w:rPr>
        <w:fldChar w:fldCharType="end"/>
      </w:r>
      <w:r w:rsidRPr="00747FD1">
        <w:rPr>
          <w:rFonts w:ascii="Book Antiqua" w:hAnsi="Book Antiqua"/>
          <w:sz w:val="18"/>
          <w:szCs w:val="18"/>
        </w:rPr>
        <w:t xml:space="preserve"> (discussing counter-addictive design).</w:t>
      </w:r>
    </w:p>
  </w:footnote>
  <w:footnote w:id="237">
    <w:p w14:paraId="55F53714" w14:textId="6F27FF23" w:rsidR="00865CA6" w:rsidRPr="00747FD1" w:rsidRDefault="00A15045" w:rsidP="00865CA6">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A recent example </w:t>
      </w:r>
      <w:r w:rsidR="005D5D78" w:rsidRPr="00747FD1">
        <w:rPr>
          <w:rFonts w:ascii="Book Antiqua" w:hAnsi="Book Antiqua"/>
          <w:sz w:val="18"/>
          <w:szCs w:val="18"/>
        </w:rPr>
        <w:t xml:space="preserve">familiar in securities regulation </w:t>
      </w:r>
      <w:r w:rsidRPr="00747FD1">
        <w:rPr>
          <w:rFonts w:ascii="Book Antiqua" w:hAnsi="Book Antiqua"/>
          <w:sz w:val="18"/>
          <w:szCs w:val="18"/>
        </w:rPr>
        <w:t xml:space="preserve">involved the stock exchange IEX, which sought to impose transactional frictions in the form of a “speed bump” in its matching engine to cut down on </w:t>
      </w:r>
      <w:r w:rsidR="005D5D78" w:rsidRPr="00747FD1">
        <w:rPr>
          <w:rFonts w:ascii="Book Antiqua" w:hAnsi="Book Antiqua"/>
          <w:sz w:val="18"/>
          <w:szCs w:val="18"/>
        </w:rPr>
        <w:t xml:space="preserve">this kind of </w:t>
      </w:r>
      <w:r w:rsidRPr="00747FD1">
        <w:rPr>
          <w:rFonts w:ascii="Book Antiqua" w:hAnsi="Book Antiqua"/>
          <w:sz w:val="18"/>
          <w:szCs w:val="18"/>
        </w:rPr>
        <w:t xml:space="preserve">latency arbitrage. </w:t>
      </w:r>
      <w:r w:rsidR="005B4E0C" w:rsidRPr="00747FD1">
        <w:rPr>
          <w:rFonts w:ascii="Book Antiqua" w:hAnsi="Book Antiqua"/>
          <w:i/>
          <w:iCs/>
          <w:sz w:val="18"/>
          <w:szCs w:val="18"/>
        </w:rPr>
        <w:t>See</w:t>
      </w:r>
      <w:r w:rsidR="005B4E0C" w:rsidRPr="00747FD1">
        <w:rPr>
          <w:rFonts w:ascii="Book Antiqua" w:hAnsi="Book Antiqua"/>
          <w:sz w:val="18"/>
          <w:szCs w:val="18"/>
        </w:rPr>
        <w:t xml:space="preserve">, </w:t>
      </w:r>
      <w:r w:rsidR="005B4E0C" w:rsidRPr="00747FD1">
        <w:rPr>
          <w:rFonts w:ascii="Book Antiqua" w:hAnsi="Book Antiqua"/>
          <w:i/>
          <w:iCs/>
          <w:sz w:val="18"/>
          <w:szCs w:val="18"/>
        </w:rPr>
        <w:t>e.g.</w:t>
      </w:r>
      <w:r w:rsidR="005B4E0C" w:rsidRPr="00747FD1">
        <w:rPr>
          <w:rFonts w:ascii="Book Antiqua" w:hAnsi="Book Antiqua"/>
          <w:sz w:val="18"/>
          <w:szCs w:val="18"/>
        </w:rPr>
        <w:t>,</w:t>
      </w:r>
      <w:r w:rsidR="00865CA6" w:rsidRPr="00747FD1">
        <w:rPr>
          <w:rFonts w:ascii="Book Antiqua" w:hAnsi="Book Antiqua"/>
          <w:sz w:val="18"/>
          <w:szCs w:val="18"/>
        </w:rPr>
        <w:t xml:space="preserve"> </w:t>
      </w:r>
      <w:r w:rsidR="00D90E50" w:rsidRPr="00747FD1">
        <w:rPr>
          <w:rFonts w:ascii="Book Antiqua" w:hAnsi="Book Antiqua"/>
          <w:i/>
          <w:iCs/>
          <w:sz w:val="18"/>
          <w:szCs w:val="18"/>
        </w:rPr>
        <w:t>Application of Investors’ Exchange LLC for Registration as a National Securities Exchange</w:t>
      </w:r>
      <w:r w:rsidR="00D90E50" w:rsidRPr="00747FD1">
        <w:rPr>
          <w:rFonts w:ascii="Book Antiqua" w:hAnsi="Book Antiqua"/>
          <w:sz w:val="18"/>
          <w:szCs w:val="18"/>
        </w:rPr>
        <w:t xml:space="preserve">, </w:t>
      </w:r>
      <w:r w:rsidR="00D20F12" w:rsidRPr="00747FD1">
        <w:rPr>
          <w:rFonts w:ascii="Book Antiqua" w:hAnsi="Book Antiqua"/>
          <w:sz w:val="18"/>
          <w:szCs w:val="18"/>
        </w:rPr>
        <w:t xml:space="preserve">Exchange Act Release No. 78101, 81 Fed. Reg. 41141 (SEC June 23, 2016); </w:t>
      </w:r>
      <w:r w:rsidR="00D20F12" w:rsidRPr="00747FD1">
        <w:rPr>
          <w:rFonts w:ascii="Book Antiqua" w:hAnsi="Book Antiqua"/>
          <w:i/>
          <w:iCs/>
          <w:sz w:val="18"/>
          <w:szCs w:val="18"/>
        </w:rPr>
        <w:t>see also</w:t>
      </w:r>
      <w:r w:rsidR="00D20F12" w:rsidRPr="00747FD1">
        <w:rPr>
          <w:rFonts w:ascii="Book Antiqua" w:hAnsi="Book Antiqua"/>
          <w:sz w:val="18"/>
          <w:szCs w:val="18"/>
        </w:rPr>
        <w:t xml:space="preserve"> </w:t>
      </w:r>
      <w:r w:rsidR="00904256"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{"citationID":"a14g3dch0gr","properties":{"formattedCitation":"MacKenzie, {\\i{}supra} note 107, at __","plainCitation":"MacKenzie, supra note 107, at __","noteIndex":237,"suppress-trailing-punctuation":true},"citationItems":[{"id":832,"uris":["http://zotero.org/users/6676007/items/F2WQF4PL"],"uri":["http://zotero.org/users/6676007/items/F2WQF4PL"],"itemData":{"id":832,"type":"article-journal","multi":{"main":{},"_keys":{}},"abstract":"Drawing on interviews with 194 market participants (including 54 practitioners of high-frequency trading or HFT), this article first identifies the main classes of ?signals? (patterns of data) that influence how HFT algorithms buy and sell shares and interact with each other. Second, it investigates historically the processes that have led to three of the most important categories of these signals, finding that they arise from three features of U.S. share trading that are the result of episodes of meso-level conflict. Third, the article demonstrates the contingency of these features by briefly comparing HFT in share trading to HFT in futures, Treasurys, and foreign exchange. The article thus argues that how HFT algorithms act and interact is a specific, contingent product not just of the current but also of the past interaction of people, organizations, algorithms, and machines.","container-title":"American Journal of Sociology","DOI":"10.1086/697318","ISSN":"0002-9602","issue":"6","page":"1635-1683","title":"Material Signals: A Historical Sociology of High-Frequency Trading","volume":"123","container-title-short":"Am. J. Soc.","author":[{"family":"MacKenzie","given":"Donald","multi":{"_key":{}}}],"issued":{"date-parts":[["2018",5,1]]},"seeAlso":[]},"locator":"__"}],"schema":"https://github.com/citation-style-language/schema/raw/master/csl-citation.json"} </w:instrText>
      </w:r>
      <w:r w:rsidR="00904256" w:rsidRPr="00747FD1">
        <w:rPr>
          <w:rFonts w:ascii="Book Antiqua" w:hAnsi="Book Antiqua"/>
          <w:sz w:val="18"/>
          <w:szCs w:val="18"/>
        </w:rPr>
        <w:fldChar w:fldCharType="separate"/>
      </w:r>
      <w:r w:rsidR="0039628E" w:rsidRPr="00747FD1">
        <w:rPr>
          <w:rFonts w:ascii="Book Antiqua" w:hAnsi="Book Antiqua"/>
          <w:sz w:val="18"/>
          <w:szCs w:val="18"/>
        </w:rPr>
        <w:t xml:space="preserve">MacKenzie,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107, at __</w:t>
      </w:r>
      <w:r w:rsidR="00904256" w:rsidRPr="00747FD1">
        <w:rPr>
          <w:rFonts w:ascii="Book Antiqua" w:hAnsi="Book Antiqua"/>
          <w:sz w:val="18"/>
          <w:szCs w:val="18"/>
        </w:rPr>
        <w:fldChar w:fldCharType="end"/>
      </w:r>
      <w:r w:rsidR="00865CA6" w:rsidRPr="00747FD1">
        <w:rPr>
          <w:rFonts w:ascii="Book Antiqua" w:hAnsi="Book Antiqua"/>
          <w:sz w:val="18"/>
          <w:szCs w:val="18"/>
        </w:rPr>
        <w:t xml:space="preserve"> (describing conflict between IEX and high frequency traders reflected not just “law and political economy,” and “what the purposes of share trading should be,” but a physical “reconfigur[ation of] at least a small part the technological system of U.S. share trading”).</w:t>
      </w:r>
    </w:p>
  </w:footnote>
  <w:footnote w:id="238">
    <w:p w14:paraId="00CBBBD4" w14:textId="3F4D0BF0" w:rsidR="00475B6E" w:rsidRPr="00747FD1" w:rsidRDefault="00475B6E" w:rsidP="00475B6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BF3E0B" w:rsidRPr="00747FD1">
        <w:rPr>
          <w:rFonts w:ascii="Book Antiqua" w:hAnsi="Book Antiqua"/>
          <w:i/>
          <w:iCs/>
          <w:sz w:val="18"/>
          <w:szCs w:val="18"/>
        </w:rPr>
        <w:t xml:space="preserve">See, e.g., </w:t>
      </w:r>
      <w:r w:rsidRPr="00747FD1">
        <w:rPr>
          <w:rFonts w:ascii="Book Antiqua" w:hAnsi="Book Antiqua"/>
          <w:sz w:val="18"/>
          <w:szCs w:val="18"/>
        </w:rPr>
        <w:t xml:space="preserve">Lawrence H. Summers &amp; Victoria P, Summers, </w:t>
      </w:r>
      <w:r w:rsidRPr="00747FD1">
        <w:rPr>
          <w:rFonts w:ascii="Book Antiqua" w:hAnsi="Book Antiqua"/>
          <w:i/>
          <w:iCs/>
          <w:sz w:val="18"/>
          <w:szCs w:val="18"/>
        </w:rPr>
        <w:t>When Financial Markets Work Too Well: A Cautious Case for a Securities Transaction Tax</w:t>
      </w:r>
      <w:r w:rsidRPr="00747FD1">
        <w:rPr>
          <w:rFonts w:ascii="Book Antiqua" w:hAnsi="Book Antiqua"/>
          <w:sz w:val="18"/>
          <w:szCs w:val="18"/>
        </w:rPr>
        <w:t xml:space="preserve">, 3 </w:t>
      </w:r>
      <w:r w:rsidRPr="00747FD1">
        <w:rPr>
          <w:rFonts w:ascii="Book Antiqua" w:hAnsi="Book Antiqua"/>
          <w:smallCaps/>
          <w:sz w:val="18"/>
          <w:szCs w:val="18"/>
        </w:rPr>
        <w:t>J. Fin. Services Res.</w:t>
      </w:r>
      <w:r w:rsidRPr="00747FD1">
        <w:rPr>
          <w:rFonts w:ascii="Book Antiqua" w:hAnsi="Book Antiqua"/>
          <w:sz w:val="18"/>
          <w:szCs w:val="18"/>
        </w:rPr>
        <w:t xml:space="preserve"> 261 (1989); </w:t>
      </w:r>
      <w:r w:rsidRPr="00747FD1">
        <w:rPr>
          <w:rFonts w:ascii="Book Antiqua" w:hAnsi="Book Antiqua"/>
          <w:i/>
          <w:iCs/>
          <w:sz w:val="18"/>
          <w:szCs w:val="18"/>
        </w:rPr>
        <w:t>but see</w:t>
      </w:r>
      <w:r w:rsidRPr="00747FD1">
        <w:rPr>
          <w:rFonts w:ascii="Book Antiqua" w:hAnsi="Book Antiqua"/>
          <w:sz w:val="18"/>
          <w:szCs w:val="18"/>
        </w:rPr>
        <w:t xml:space="preserve"> Joseph A. Grundfest &amp; John B. Shoven, </w:t>
      </w:r>
      <w:r w:rsidRPr="00747FD1">
        <w:rPr>
          <w:rFonts w:ascii="Book Antiqua" w:hAnsi="Book Antiqua"/>
          <w:i/>
          <w:iCs/>
          <w:sz w:val="18"/>
          <w:szCs w:val="18"/>
        </w:rPr>
        <w:t>Adverse Implications of a Securities Transactions Excise Tax</w:t>
      </w:r>
      <w:r w:rsidRPr="00747FD1">
        <w:rPr>
          <w:rFonts w:ascii="Book Antiqua" w:hAnsi="Book Antiqua"/>
          <w:sz w:val="18"/>
          <w:szCs w:val="18"/>
        </w:rPr>
        <w:t xml:space="preserve">, 6 </w:t>
      </w:r>
      <w:r w:rsidRPr="00747FD1">
        <w:rPr>
          <w:rFonts w:ascii="Book Antiqua" w:hAnsi="Book Antiqua"/>
          <w:smallCaps/>
          <w:sz w:val="18"/>
          <w:szCs w:val="18"/>
        </w:rPr>
        <w:t>J. Acct. Auditing &amp; Fin</w:t>
      </w:r>
      <w:r w:rsidRPr="00747FD1">
        <w:rPr>
          <w:rFonts w:ascii="Book Antiqua" w:hAnsi="Book Antiqua"/>
          <w:sz w:val="18"/>
          <w:szCs w:val="18"/>
        </w:rPr>
        <w:t>. 409 (1991).</w:t>
      </w:r>
    </w:p>
  </w:footnote>
  <w:footnote w:id="239">
    <w:p w14:paraId="2068D517" w14:textId="1F50230B" w:rsidR="00475B6E" w:rsidRPr="00747FD1" w:rsidRDefault="00475B6E" w:rsidP="00AD58B4">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BF3E0B" w:rsidRPr="00747FD1">
        <w:rPr>
          <w:rFonts w:ascii="Book Antiqua" w:hAnsi="Book Antiqua"/>
          <w:sz w:val="18"/>
          <w:szCs w:val="18"/>
        </w:rPr>
        <w:tab/>
      </w:r>
      <w:r w:rsidR="00AD58B4"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{"citationID":"a2g2d908kbu","properties":{"formattedCitation":"Mahoney, {\\i{}supra} note 70, at 714.","plainCitation":"Mahoney, supra note 70, at 714.","noteIndex":239},"citationItems":[{"id":760,"uris":["http://zotero.org/users/6676007/items/TIZQZD3Z"],"uri":["http://zotero.org/users/6676007/items/TIZQZD3Z"],"itemData":{"id":760,"type":"article-journal","multi":{"main":{},"_keys":{}},"container-title":"Va. L. Rev.","issue":"3","page":"713","title":"Is There a Cure for \"Excessive\" Trading?","volume":"81","author":[{"family":"Mahoney","given":"Paul G.","multi":{"_key":{}}}],"issued":{"date-parts":[["1995",4]]},"seeAlso":[]},"locator":"714"}],"schema":"https://github.com/citation-style-language/schema/raw/master/csl-citation.json"} </w:instrText>
      </w:r>
      <w:r w:rsidR="00AD58B4" w:rsidRPr="00747FD1">
        <w:rPr>
          <w:rFonts w:ascii="Book Antiqua" w:hAnsi="Book Antiqua"/>
          <w:sz w:val="18"/>
          <w:szCs w:val="18"/>
        </w:rPr>
        <w:fldChar w:fldCharType="separate"/>
      </w:r>
      <w:r w:rsidR="0039628E" w:rsidRPr="00747FD1">
        <w:rPr>
          <w:rFonts w:ascii="Book Antiqua" w:hAnsi="Book Antiqua"/>
          <w:sz w:val="18"/>
          <w:szCs w:val="18"/>
        </w:rPr>
        <w:t xml:space="preserve">Mahoney,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70, at 714.</w:t>
      </w:r>
      <w:r w:rsidR="00AD58B4" w:rsidRPr="00747FD1">
        <w:rPr>
          <w:rFonts w:ascii="Book Antiqua" w:hAnsi="Book Antiqua"/>
          <w:sz w:val="18"/>
          <w:szCs w:val="18"/>
        </w:rPr>
        <w:fldChar w:fldCharType="end"/>
      </w:r>
    </w:p>
  </w:footnote>
  <w:footnote w:id="240">
    <w:p w14:paraId="571969F6" w14:textId="5BBE585E" w:rsidR="000C052C" w:rsidRPr="00747FD1" w:rsidRDefault="00C67D82" w:rsidP="00BE53E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6B233B" w:rsidRPr="00747FD1">
        <w:rPr>
          <w:rFonts w:ascii="Book Antiqua" w:hAnsi="Book Antiqua"/>
          <w:i/>
          <w:iCs/>
          <w:sz w:val="18"/>
          <w:szCs w:val="18"/>
        </w:rPr>
        <w:t>See</w:t>
      </w:r>
      <w:r w:rsidR="006B233B" w:rsidRPr="00747FD1">
        <w:rPr>
          <w:rFonts w:ascii="Book Antiqua" w:hAnsi="Book Antiqua"/>
          <w:sz w:val="18"/>
          <w:szCs w:val="18"/>
        </w:rPr>
        <w:t xml:space="preserve">, </w:t>
      </w:r>
      <w:r w:rsidR="006B233B" w:rsidRPr="00747FD1">
        <w:rPr>
          <w:rFonts w:ascii="Book Antiqua" w:hAnsi="Book Antiqua"/>
          <w:i/>
          <w:iCs/>
          <w:sz w:val="18"/>
          <w:szCs w:val="18"/>
        </w:rPr>
        <w:t>e.g.</w:t>
      </w:r>
      <w:r w:rsidR="006B233B" w:rsidRPr="00747FD1">
        <w:rPr>
          <w:rFonts w:ascii="Book Antiqua" w:hAnsi="Book Antiqua"/>
          <w:sz w:val="18"/>
          <w:szCs w:val="18"/>
        </w:rPr>
        <w:t>, Joe Light,</w:t>
      </w:r>
      <w:r w:rsidR="004D328C" w:rsidRPr="00747FD1">
        <w:rPr>
          <w:rFonts w:ascii="Book Antiqua" w:hAnsi="Book Antiqua"/>
          <w:sz w:val="18"/>
          <w:szCs w:val="18"/>
        </w:rPr>
        <w:t xml:space="preserve"> </w:t>
      </w:r>
      <w:r w:rsidR="004D328C" w:rsidRPr="00747FD1">
        <w:rPr>
          <w:rFonts w:ascii="Book Antiqua" w:hAnsi="Book Antiqua"/>
          <w:i/>
          <w:iCs/>
          <w:sz w:val="18"/>
          <w:szCs w:val="18"/>
        </w:rPr>
        <w:t>Wall Street Transaction Tax Wins Backers on GameStop Furor</w:t>
      </w:r>
      <w:r w:rsidR="004D328C" w:rsidRPr="00747FD1">
        <w:rPr>
          <w:rFonts w:ascii="Book Antiqua" w:hAnsi="Book Antiqua"/>
          <w:sz w:val="18"/>
          <w:szCs w:val="18"/>
        </w:rPr>
        <w:t>,</w:t>
      </w:r>
      <w:r w:rsidR="006B233B" w:rsidRPr="00747FD1">
        <w:rPr>
          <w:rFonts w:ascii="Book Antiqua" w:hAnsi="Book Antiqua"/>
          <w:sz w:val="18"/>
          <w:szCs w:val="18"/>
        </w:rPr>
        <w:t xml:space="preserve"> </w:t>
      </w:r>
      <w:r w:rsidR="006B233B" w:rsidRPr="00747FD1">
        <w:rPr>
          <w:rFonts w:ascii="Book Antiqua" w:hAnsi="Book Antiqua"/>
          <w:smallCaps/>
          <w:sz w:val="18"/>
          <w:szCs w:val="18"/>
        </w:rPr>
        <w:t>Bloomberg Tax</w:t>
      </w:r>
      <w:r w:rsidR="004D328C" w:rsidRPr="00747FD1">
        <w:rPr>
          <w:rFonts w:ascii="Book Antiqua" w:hAnsi="Book Antiqua"/>
          <w:sz w:val="18"/>
          <w:szCs w:val="18"/>
        </w:rPr>
        <w:t xml:space="preserve"> (Feb. 19, 2021)</w:t>
      </w:r>
      <w:r w:rsidR="00BE53E3" w:rsidRPr="00747FD1">
        <w:rPr>
          <w:rFonts w:ascii="Book Antiqua" w:hAnsi="Book Antiqua"/>
          <w:sz w:val="18"/>
          <w:szCs w:val="18"/>
        </w:rPr>
        <w:t>.</w:t>
      </w:r>
    </w:p>
  </w:footnote>
  <w:footnote w:id="241">
    <w:p w14:paraId="63807814" w14:textId="33D6C7BF" w:rsidR="00BF3E0B" w:rsidRPr="00747FD1" w:rsidRDefault="00BF3E0B" w:rsidP="00BF3E0B">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 xml:space="preserve">See </w:t>
      </w:r>
      <w:r w:rsidRPr="00747FD1">
        <w:rPr>
          <w:rFonts w:ascii="Book Antiqua" w:hAnsi="Book Antiqua"/>
          <w:sz w:val="18"/>
          <w:szCs w:val="18"/>
        </w:rPr>
        <w:t xml:space="preserve">Matt Levine, </w:t>
      </w:r>
      <w:r w:rsidRPr="00747FD1">
        <w:rPr>
          <w:rFonts w:ascii="Book Antiqua" w:hAnsi="Book Antiqua"/>
          <w:i/>
          <w:iCs/>
          <w:sz w:val="18"/>
          <w:szCs w:val="18"/>
        </w:rPr>
        <w:t>Money Stuff:</w:t>
      </w:r>
      <w:r w:rsidRPr="00747FD1">
        <w:rPr>
          <w:rFonts w:ascii="Book Antiqua" w:hAnsi="Book Antiqua"/>
          <w:sz w:val="18"/>
          <w:szCs w:val="18"/>
        </w:rPr>
        <w:t xml:space="preserve"> </w:t>
      </w:r>
      <w:r w:rsidRPr="00747FD1">
        <w:rPr>
          <w:rFonts w:ascii="Book Antiqua" w:hAnsi="Book Antiqua"/>
          <w:i/>
          <w:iCs/>
          <w:sz w:val="18"/>
          <w:szCs w:val="18"/>
        </w:rPr>
        <w:t>People Are Worried About Payment for Order Flow</w:t>
      </w:r>
      <w:r w:rsidRPr="00747FD1">
        <w:rPr>
          <w:rFonts w:ascii="Book Antiqua" w:hAnsi="Book Antiqua"/>
          <w:sz w:val="18"/>
          <w:szCs w:val="18"/>
        </w:rPr>
        <w:t xml:space="preserve">, </w:t>
      </w:r>
      <w:r w:rsidRPr="00747FD1">
        <w:rPr>
          <w:rFonts w:ascii="Book Antiqua" w:hAnsi="Book Antiqua"/>
          <w:smallCaps/>
          <w:sz w:val="18"/>
          <w:szCs w:val="18"/>
        </w:rPr>
        <w:t>Bloomberg Opinion</w:t>
      </w:r>
      <w:r w:rsidRPr="00747FD1">
        <w:rPr>
          <w:rFonts w:ascii="Book Antiqua" w:hAnsi="Book Antiqua"/>
          <w:sz w:val="18"/>
          <w:szCs w:val="18"/>
        </w:rPr>
        <w:t xml:space="preserve"> (Feb. 5, 2021).</w:t>
      </w:r>
    </w:p>
  </w:footnote>
  <w:footnote w:id="242">
    <w:p w14:paraId="71540BAB" w14:textId="7E51530A" w:rsidR="007F4523" w:rsidRPr="00747FD1" w:rsidRDefault="007F4523" w:rsidP="00903CC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903CC1" w:rsidRPr="00747FD1">
        <w:rPr>
          <w:rFonts w:ascii="Book Antiqua" w:hAnsi="Book Antiqua"/>
          <w:sz w:val="18"/>
          <w:szCs w:val="18"/>
        </w:rPr>
        <w:t xml:space="preserve">The same concerns might arise if FINRA were to mandate </w:t>
      </w:r>
      <w:r w:rsidRPr="00747FD1">
        <w:rPr>
          <w:rFonts w:ascii="Book Antiqua" w:hAnsi="Book Antiqua"/>
          <w:sz w:val="18"/>
          <w:szCs w:val="18"/>
        </w:rPr>
        <w:t xml:space="preserve">“actionable design guidelines for retail investing applications.”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{"citationID":"a1sbjsiouuf","properties":{"formattedCitation":"Chaudhry &amp; Kulkarni, {\\i{}supra} note 35, at 785.","plainCitation":"Chaudhry &amp; Kulkarni, supra note 35, at 785.","noteIndex":242},"citationItems":[{"id":471,"uris":["http://zotero.org/users/6676007/items/FXQA7XCJ"],"uri":["http://zotero.org/users/6676007/items/FXQA7XCJ"],"itemData":{"id":471,"type":"paper-conference","multi":{"main":{},"_keys":{}},"container-title":"Proceedings of Design in Interactive Systems","event":"DIS '21: Designing Interactive Systems Conference 2021","event-place":"New York","page":"777","publisher-place":"New York","title":"Design Patterns of Trading Apps and Their Effects on Investing Behaviors","author":[{"family":"Chaudhry","given":"Sayan","multi":{"_key":{}}},{"family":"Kulkarni","given":"Chinmay","multi":{"_key":{}}}],"issued":{"date-parts":[["2021",6]]},"seeAlso":[]},"locator":"785"}],"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Chaudhry &amp; Kulkarni,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35, at 785.</w:t>
      </w:r>
      <w:r w:rsidRPr="00747FD1">
        <w:rPr>
          <w:rFonts w:ascii="Book Antiqua" w:hAnsi="Book Antiqua"/>
          <w:sz w:val="18"/>
          <w:szCs w:val="18"/>
        </w:rPr>
        <w:fldChar w:fldCharType="end"/>
      </w:r>
    </w:p>
  </w:footnote>
  <w:footnote w:id="243">
    <w:p w14:paraId="405094D5" w14:textId="4FA4095C" w:rsidR="007F4523" w:rsidRPr="00747FD1" w:rsidRDefault="007F4523" w:rsidP="007F452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{"citationID":"HpvkK1Ey","properties":{"formattedCitation":"Langvardt &amp; Tierney, {\\i{}supra} note 15, at __","plainCitation":"Langvardt &amp; Tierney, supra note 15, at __","noteIndex":243,"suppress-trailing-punctuation":true},"citationItems":[{"id":641,"uris":["http://zotero.org/users/6676007/items/X7PAJZCM"],"uri":["http://zotero.org/users/6676007/items/X7PAJZCM"],"itemData":{"id":641,"type":"article-journal","multi":{"main":{},"_keys":{}},"container-title":"Yale L.J. Forum","status":"forthcoming","title":"On \"Confetti Regulation\": How not to regulate gamified investing","volume":"131","author":[{"family":"Langvardt","given":"Kyle","multi":{"_key":{}}},{"family":"Tierney","given":"James Fallows","multi":{"_key":{}}}],"issued":{"date-parts":[["2021"]]},"seeAlso":[]},"locator":"__"}],"schema":"https://github.com/citation-style-language/schema/raw/master/csl-citation.json"} </w:instrText>
      </w:r>
      <w:r w:rsidRPr="00747FD1">
        <w:rPr>
          <w:rFonts w:ascii="Book Antiqua" w:hAnsi="Book Antiqua"/>
          <w:sz w:val="18"/>
          <w:szCs w:val="18"/>
        </w:rPr>
        <w:fldChar w:fldCharType="separate"/>
      </w:r>
      <w:r w:rsidR="00DD1E9D" w:rsidRPr="00747FD1">
        <w:rPr>
          <w:rFonts w:ascii="Book Antiqua" w:hAnsi="Book Antiqua"/>
          <w:sz w:val="18"/>
          <w:szCs w:val="18"/>
        </w:rPr>
        <w:t xml:space="preserve">Langvardt &amp; Tierney, </w:t>
      </w:r>
      <w:r w:rsidR="00DD1E9D" w:rsidRPr="00747FD1">
        <w:rPr>
          <w:rFonts w:ascii="Book Antiqua" w:hAnsi="Book Antiqua"/>
          <w:i/>
          <w:iCs/>
          <w:sz w:val="18"/>
          <w:szCs w:val="18"/>
        </w:rPr>
        <w:t>supra</w:t>
      </w:r>
      <w:r w:rsidR="00DD1E9D" w:rsidRPr="00747FD1">
        <w:rPr>
          <w:rFonts w:ascii="Book Antiqua" w:hAnsi="Book Antiqua"/>
          <w:sz w:val="18"/>
          <w:szCs w:val="18"/>
        </w:rPr>
        <w:t xml:space="preserve"> note 15, at __</w:t>
      </w:r>
      <w:r w:rsidRPr="00747FD1">
        <w:rPr>
          <w:rFonts w:ascii="Book Antiqua" w:hAnsi="Book Antiqua"/>
          <w:sz w:val="18"/>
          <w:szCs w:val="18"/>
        </w:rPr>
        <w:fldChar w:fldCharType="end"/>
      </w:r>
      <w:r w:rsidRPr="00747FD1">
        <w:rPr>
          <w:rFonts w:ascii="Book Antiqua" w:hAnsi="Book Antiqua"/>
          <w:sz w:val="18"/>
          <w:szCs w:val="18"/>
        </w:rPr>
        <w:t xml:space="preserve">. Ann Lipton has illustrated the definitional problem with reference to a similar provision of Regulation Crowdfunding, which identifies “objective criteria” that crowdfunding platforms can rely on in deciding to “highlight offerings on the funding portal’s platform.” 17 C.F.R. § 227.402(b); </w:t>
      </w:r>
      <w:r w:rsidRPr="00747FD1">
        <w:rPr>
          <w:rFonts w:ascii="Book Antiqua" w:hAnsi="Book Antiqua"/>
          <w:i/>
          <w:iCs/>
          <w:sz w:val="18"/>
          <w:szCs w:val="18"/>
        </w:rPr>
        <w:t>see</w:t>
      </w:r>
      <w:r w:rsidRPr="00747FD1">
        <w:rPr>
          <w:rFonts w:ascii="Book Antiqua" w:hAnsi="Book Antiqua"/>
          <w:sz w:val="18"/>
          <w:szCs w:val="18"/>
        </w:rPr>
        <w:t xml:space="preserve"> Lipton, </w:t>
      </w:r>
      <w:r w:rsidRPr="00747FD1">
        <w:rPr>
          <w:rFonts w:ascii="Book Antiqua" w:hAnsi="Book Antiqua"/>
          <w:i/>
          <w:iCs/>
          <w:sz w:val="18"/>
          <w:szCs w:val="18"/>
        </w:rPr>
        <w:t>supra</w:t>
      </w:r>
      <w:r w:rsidRPr="00747FD1">
        <w:rPr>
          <w:rFonts w:ascii="Book Antiqua" w:hAnsi="Book Antiqua"/>
          <w:sz w:val="18"/>
          <w:szCs w:val="18"/>
        </w:rPr>
        <w:t xml:space="preserve"> note __ (noting that the definitional problem is “not easy to resolve”); Final Rule, Crowdfunding, 80 Fed. Reg. 71387, 71463 (Nov. 16, 2015). </w:t>
      </w:r>
    </w:p>
  </w:footnote>
  <w:footnote w:id="244">
    <w:p w14:paraId="6E6A9701" w14:textId="19F9FDDE" w:rsidR="007F4523" w:rsidRPr="00747FD1" w:rsidRDefault="007F4523" w:rsidP="007F452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w:t>
      </w:r>
      <w:r w:rsidR="00A921C6" w:rsidRPr="00747FD1">
        <w:rPr>
          <w:rFonts w:ascii="Book Antiqua" w:hAnsi="Book Antiqua"/>
          <w:sz w:val="18"/>
          <w:szCs w:val="18"/>
        </w:rPr>
        <w:t xml:space="preserve"> </w:t>
      </w:r>
      <w:r w:rsidR="00747FD1" w:rsidRPr="00747FD1">
        <w:rPr>
          <w:rFonts w:ascii="Book Antiqua" w:hAnsi="Book Antiqua"/>
          <w:sz w:val="18"/>
          <w:szCs w:val="18"/>
        </w:rPr>
        <w:fldChar w:fldCharType="begin"/>
      </w:r>
      <w:r w:rsidR="00747FD1" w:rsidRPr="00747FD1">
        <w:rPr>
          <w:rFonts w:ascii="Book Antiqua" w:hAnsi="Book Antiqua"/>
          <w:sz w:val="18"/>
          <w:szCs w:val="18"/>
        </w:rPr>
        <w:instrText xml:space="preserve"> ADDIN ZOTERO_TEMP </w:instrText>
      </w:r>
      <w:r w:rsidR="00747FD1" w:rsidRPr="00747FD1">
        <w:rPr>
          <w:rFonts w:ascii="Book Antiqua" w:hAnsi="Book Antiqua"/>
          <w:sz w:val="18"/>
          <w:szCs w:val="18"/>
        </w:rPr>
        <w:fldChar w:fldCharType="separate"/>
      </w:r>
      <w:r w:rsidRPr="00747FD1">
        <w:rPr>
          <w:rFonts w:ascii="Book Antiqua" w:hAnsi="Book Antiqua"/>
          <w:sz w:val="18"/>
          <w:szCs w:val="18"/>
        </w:rPr>
        <w:t xml:space="preserve">Amy Kapczynski, </w:t>
      </w:r>
      <w:r w:rsidRPr="00747FD1">
        <w:rPr>
          <w:rFonts w:ascii="Book Antiqua" w:hAnsi="Book Antiqua"/>
          <w:i/>
          <w:iCs/>
          <w:sz w:val="18"/>
          <w:szCs w:val="18"/>
        </w:rPr>
        <w:t>The Lochnerized First Amendment and the FDA: Toward a More Democratic Political Economy</w:t>
      </w:r>
      <w:r w:rsidRPr="00747FD1">
        <w:rPr>
          <w:rFonts w:ascii="Book Antiqua" w:hAnsi="Book Antiqua"/>
          <w:sz w:val="18"/>
          <w:szCs w:val="18"/>
        </w:rPr>
        <w:t xml:space="preserve">, 118 </w:t>
      </w:r>
      <w:r w:rsidRPr="00747FD1">
        <w:rPr>
          <w:rFonts w:ascii="Book Antiqua" w:hAnsi="Book Antiqua"/>
          <w:smallCaps/>
          <w:sz w:val="18"/>
          <w:szCs w:val="18"/>
        </w:rPr>
        <w:t>Colum. L. Rev. Online</w:t>
      </w:r>
      <w:r w:rsidRPr="00747FD1">
        <w:rPr>
          <w:rFonts w:ascii="Book Antiqua" w:hAnsi="Book Antiqua"/>
          <w:sz w:val="18"/>
          <w:szCs w:val="18"/>
        </w:rPr>
        <w:t xml:space="preserve"> 179 (2018).</w:t>
      </w:r>
      <w:r w:rsidR="00747FD1" w:rsidRPr="00747FD1">
        <w:rPr>
          <w:rFonts w:ascii="Book Antiqua" w:hAnsi="Book Antiqua"/>
          <w:sz w:val="18"/>
          <w:szCs w:val="18"/>
        </w:rPr>
        <w:fldChar w:fldCharType="end"/>
      </w:r>
      <w:r w:rsidRPr="00747FD1">
        <w:rPr>
          <w:rFonts w:ascii="Book Antiqua" w:hAnsi="Book Antiqua"/>
          <w:sz w:val="18"/>
          <w:szCs w:val="18"/>
        </w:rPr>
        <w:t xml:space="preserve"> </w:t>
      </w:r>
    </w:p>
  </w:footnote>
  <w:footnote w:id="245">
    <w:p w14:paraId="7BD1D6C8" w14:textId="57179758" w:rsidR="00EB23A4" w:rsidRPr="00747FD1" w:rsidRDefault="00EB23A4">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Securities law’s uncertainty about retail investment shows up in access to restricted markets. It uses a similar distinction in defining “accredited investor” status for investing in private companies. See Regulation D Rule 501(a), 17 C.F.R. § 230.501(a). </w:t>
      </w:r>
      <w:r w:rsidR="007A3F6B" w:rsidRPr="00747FD1">
        <w:rPr>
          <w:rFonts w:ascii="Book Antiqua" w:hAnsi="Book Antiqua"/>
          <w:sz w:val="18"/>
          <w:szCs w:val="18"/>
        </w:rPr>
        <w:t>That status sweeps in institutions and the</w:t>
      </w:r>
      <w:r w:rsidRPr="00747FD1">
        <w:rPr>
          <w:rFonts w:ascii="Book Antiqua" w:hAnsi="Book Antiqua"/>
          <w:sz w:val="18"/>
          <w:szCs w:val="18"/>
        </w:rPr>
        <w:t xml:space="preserve"> sufficiently wealthy, </w:t>
      </w:r>
      <w:r w:rsidR="007A3F6B" w:rsidRPr="00747FD1">
        <w:rPr>
          <w:rFonts w:ascii="Book Antiqua" w:hAnsi="Book Antiqua"/>
          <w:sz w:val="18"/>
          <w:szCs w:val="18"/>
        </w:rPr>
        <w:t xml:space="preserve">or certain other groups thought to be sufficiently sophisticated to fend for themselves. This definition has been criticized for some time for over- and under-inclusiveness and, despite recent amendments, remains contested to this day. </w:t>
      </w:r>
      <w:r w:rsidR="007A3F6B" w:rsidRPr="00747FD1">
        <w:rPr>
          <w:rFonts w:ascii="Book Antiqua" w:hAnsi="Book Antiqua"/>
          <w:i/>
          <w:iCs/>
          <w:sz w:val="18"/>
          <w:szCs w:val="18"/>
        </w:rPr>
        <w:t>See</w:t>
      </w:r>
      <w:r w:rsidR="007A3F6B" w:rsidRPr="00747FD1">
        <w:rPr>
          <w:rFonts w:ascii="Book Antiqua" w:hAnsi="Book Antiqua"/>
          <w:sz w:val="18"/>
          <w:szCs w:val="18"/>
        </w:rPr>
        <w:t xml:space="preserve"> Final Rule, </w:t>
      </w:r>
      <w:r w:rsidR="007A3F6B" w:rsidRPr="00747FD1">
        <w:rPr>
          <w:rFonts w:ascii="Book Antiqua" w:hAnsi="Book Antiqua"/>
          <w:i/>
          <w:iCs/>
          <w:sz w:val="18"/>
          <w:szCs w:val="18"/>
        </w:rPr>
        <w:t>Accredited Investor Definition</w:t>
      </w:r>
      <w:r w:rsidR="007A3F6B" w:rsidRPr="00747FD1">
        <w:rPr>
          <w:rFonts w:ascii="Book Antiqua" w:hAnsi="Book Antiqua"/>
          <w:sz w:val="18"/>
          <w:szCs w:val="18"/>
        </w:rPr>
        <w:t>, Securities Act Release No. 10824, 85 Fed. Reg. 64234 (Oct. 9, 2020). This illustrates the difficulty with dividing investors based on proxies for ability to bear risk without financial ruin.</w:t>
      </w:r>
    </w:p>
  </w:footnote>
  <w:footnote w:id="246">
    <w:p w14:paraId="156F1C9C" w14:textId="25C3005C" w:rsidR="00F92DE7" w:rsidRPr="00747FD1" w:rsidRDefault="00F92DE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008177FF"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{"citationID":"ad2lgspth4","properties":{"formattedCitation":"Nancy C. Libin &amp; James S. Wrona, {\\i{}The Securities Industry and the Internet: A Suitable Match?}, 2001 {\\scaps Colum. Bus. L. Rev.} 601.","plainCitation":"Nancy C. Libin &amp; James S. Wrona, The Securities Industry and the Internet: A Suitable Match?, 2001 Colum. Bus. L. Rev. 601.","noteIndex":246},"citationItems":[{"id":1034,"uris":["http://zotero.org/users/6676007/items/PQJFFW4W"],"uri":["http://zotero.org/users/6676007/items/PQJFFW4W"],"itemData":{"id":1034,"type":"article-journal","multi":{"main":{},"_keys":{}},"container-title":"Colum. Bus. L. Rev.","page":"601","title":"The Securities Industry and the Internet: A Suitable Match?","volume":"2001","author":[{"family":"Libin","given":"Nancy C.","multi":{"_key":{}}},{"family":"Wrona","given":"James S.","multi":{"_key":{}}}],"seeAlso":[]}}],"schema":"https://github.com/citation-style-language/schema/raw/master/csl-citation.json"} </w:instrText>
      </w:r>
      <w:r w:rsidR="008177FF" w:rsidRPr="00747FD1">
        <w:rPr>
          <w:rFonts w:ascii="Book Antiqua" w:hAnsi="Book Antiqua"/>
          <w:sz w:val="18"/>
          <w:szCs w:val="18"/>
        </w:rPr>
        <w:fldChar w:fldCharType="separate"/>
      </w:r>
      <w:r w:rsidR="0039628E" w:rsidRPr="00747FD1">
        <w:rPr>
          <w:rFonts w:ascii="Book Antiqua" w:hAnsi="Book Antiqua"/>
          <w:sz w:val="18"/>
          <w:szCs w:val="18"/>
        </w:rPr>
        <w:t xml:space="preserve">Nancy C. Libin &amp; James S. Wrona, </w:t>
      </w:r>
      <w:r w:rsidR="0039628E" w:rsidRPr="00747FD1">
        <w:rPr>
          <w:rFonts w:ascii="Book Antiqua" w:hAnsi="Book Antiqua"/>
          <w:i/>
          <w:iCs/>
          <w:sz w:val="18"/>
          <w:szCs w:val="18"/>
        </w:rPr>
        <w:t>The Securities Industry and the Internet: A Suitable Match?</w:t>
      </w:r>
      <w:r w:rsidR="0039628E" w:rsidRPr="00747FD1">
        <w:rPr>
          <w:rFonts w:ascii="Book Antiqua" w:hAnsi="Book Antiqua"/>
          <w:sz w:val="18"/>
          <w:szCs w:val="18"/>
        </w:rPr>
        <w:t xml:space="preserve">, 2001 </w:t>
      </w:r>
      <w:r w:rsidR="0039628E" w:rsidRPr="00747FD1">
        <w:rPr>
          <w:rFonts w:ascii="Book Antiqua" w:hAnsi="Book Antiqua"/>
          <w:smallCaps/>
          <w:sz w:val="18"/>
          <w:szCs w:val="18"/>
        </w:rPr>
        <w:t>Colum. Bus. L. Rev.</w:t>
      </w:r>
      <w:r w:rsidR="0039628E" w:rsidRPr="00747FD1">
        <w:rPr>
          <w:rFonts w:ascii="Book Antiqua" w:hAnsi="Book Antiqua"/>
          <w:sz w:val="18"/>
          <w:szCs w:val="18"/>
        </w:rPr>
        <w:t xml:space="preserve"> 601.</w:t>
      </w:r>
      <w:r w:rsidR="008177FF" w:rsidRPr="00747FD1">
        <w:rPr>
          <w:rFonts w:ascii="Book Antiqua" w:hAnsi="Book Antiqua"/>
          <w:sz w:val="18"/>
          <w:szCs w:val="18"/>
        </w:rPr>
        <w:fldChar w:fldCharType="end"/>
      </w:r>
    </w:p>
  </w:footnote>
  <w:footnote w:id="247">
    <w:p w14:paraId="5108F95E" w14:textId="3AECF6FE" w:rsidR="00EF518E" w:rsidRPr="00747FD1" w:rsidRDefault="00EF518E" w:rsidP="00B030E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Fiduciary relationships are those involving one with special access or intimate influence over the affairs of another, which give rise to a greater degree and broader set of duties than ordinarily exist.</w:t>
      </w:r>
      <w:r w:rsidR="001B74E8" w:rsidRPr="00747FD1">
        <w:rPr>
          <w:rFonts w:ascii="Book Antiqua" w:hAnsi="Book Antiqua"/>
          <w:sz w:val="18"/>
          <w:szCs w:val="18"/>
        </w:rPr>
        <w:t xml:space="preserve"> </w:t>
      </w:r>
    </w:p>
  </w:footnote>
  <w:footnote w:id="248">
    <w:p w14:paraId="15B1D893" w14:textId="14C0C35E" w:rsidR="00E941CA" w:rsidRPr="00747FD1" w:rsidRDefault="00E941CA" w:rsidP="007F4D45">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BE3C8E" w:rsidRPr="00747FD1">
        <w:rPr>
          <w:rFonts w:ascii="Book Antiqua" w:hAnsi="Book Antiqua"/>
          <w:sz w:val="18"/>
          <w:szCs w:val="18"/>
        </w:rPr>
        <w:tab/>
      </w:r>
      <w:r w:rsidR="007F4D45" w:rsidRPr="00747FD1">
        <w:rPr>
          <w:rFonts w:ascii="Book Antiqua" w:hAnsi="Book Antiqua"/>
          <w:i/>
          <w:iCs/>
          <w:sz w:val="18"/>
          <w:szCs w:val="18"/>
        </w:rPr>
        <w:t>See</w:t>
      </w:r>
      <w:r w:rsidR="007F4D45" w:rsidRPr="00747FD1">
        <w:rPr>
          <w:rFonts w:ascii="Book Antiqua" w:hAnsi="Book Antiqua"/>
          <w:sz w:val="18"/>
          <w:szCs w:val="18"/>
        </w:rPr>
        <w:t xml:space="preserve">, </w:t>
      </w:r>
      <w:r w:rsidR="007F4D45" w:rsidRPr="00747FD1">
        <w:rPr>
          <w:rFonts w:ascii="Book Antiqua" w:hAnsi="Book Antiqua"/>
          <w:i/>
          <w:iCs/>
          <w:sz w:val="18"/>
          <w:szCs w:val="18"/>
        </w:rPr>
        <w:t>e.g.</w:t>
      </w:r>
      <w:r w:rsidR="007F4D45" w:rsidRPr="00747FD1">
        <w:rPr>
          <w:rFonts w:ascii="Book Antiqua" w:hAnsi="Book Antiqua"/>
          <w:sz w:val="18"/>
          <w:szCs w:val="18"/>
        </w:rPr>
        <w:t>, Patsos v. First Albany Corp., 433 Mass. 323, 336 (2001).</w:t>
      </w:r>
    </w:p>
  </w:footnote>
  <w:footnote w:id="249">
    <w:p w14:paraId="5E033A18" w14:textId="5D742233" w:rsidR="00F114AC" w:rsidRPr="00747FD1" w:rsidRDefault="00F114AC" w:rsidP="007076C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7076C9" w:rsidRPr="00747FD1">
        <w:rPr>
          <w:rFonts w:ascii="Book Antiqua" w:hAnsi="Book Antiqua"/>
          <w:sz w:val="18"/>
          <w:szCs w:val="18"/>
        </w:rPr>
        <w:tab/>
      </w:r>
      <w:r w:rsidR="007076C9" w:rsidRPr="00747FD1">
        <w:rPr>
          <w:rFonts w:ascii="Book Antiqua" w:hAnsi="Book Antiqua"/>
          <w:i/>
          <w:iCs/>
          <w:sz w:val="18"/>
          <w:szCs w:val="18"/>
        </w:rPr>
        <w:t>See</w:t>
      </w:r>
      <w:r w:rsidR="007076C9" w:rsidRPr="00747FD1">
        <w:rPr>
          <w:rFonts w:ascii="Book Antiqua" w:hAnsi="Book Antiqua"/>
          <w:sz w:val="18"/>
          <w:szCs w:val="18"/>
        </w:rPr>
        <w:t xml:space="preserve"> Dodd-Frank Wall Street Reform and Consumer Protection Act § 913.</w:t>
      </w:r>
    </w:p>
  </w:footnote>
  <w:footnote w:id="250">
    <w:p w14:paraId="3A6B939B" w14:textId="64B123B5" w:rsidR="007C18F1" w:rsidRPr="00747FD1" w:rsidRDefault="00EC380A" w:rsidP="008A5DE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CF56F3" w:rsidRPr="00747FD1">
        <w:rPr>
          <w:rFonts w:ascii="Book Antiqua" w:hAnsi="Book Antiqua"/>
          <w:i/>
          <w:iCs/>
          <w:sz w:val="18"/>
          <w:szCs w:val="18"/>
        </w:rPr>
        <w:t>See</w:t>
      </w:r>
      <w:r w:rsidR="00CF56F3" w:rsidRPr="00747FD1">
        <w:rPr>
          <w:rFonts w:ascii="Book Antiqua" w:hAnsi="Book Antiqua"/>
          <w:sz w:val="18"/>
          <w:szCs w:val="18"/>
        </w:rPr>
        <w:t xml:space="preserve">, </w:t>
      </w:r>
      <w:r w:rsidR="00CF56F3" w:rsidRPr="00747FD1">
        <w:rPr>
          <w:rFonts w:ascii="Book Antiqua" w:hAnsi="Book Antiqua"/>
          <w:i/>
          <w:iCs/>
          <w:sz w:val="18"/>
          <w:szCs w:val="18"/>
        </w:rPr>
        <w:t>e.g.</w:t>
      </w:r>
      <w:r w:rsidR="00CF56F3" w:rsidRPr="00747FD1">
        <w:rPr>
          <w:rFonts w:ascii="Book Antiqua" w:hAnsi="Book Antiqua"/>
          <w:sz w:val="18"/>
          <w:szCs w:val="18"/>
        </w:rPr>
        <w:t xml:space="preserve">, </w:t>
      </w:r>
      <w:r w:rsidR="00CF56F3"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{"citationID":"a1q6ihetb0a","properties":{"formattedCitation":"James A. Fanto, {\\i{}Techniques of Regulatory Implementation: The Case of Reg BI and Form CRS}, {\\i{}in} {\\scaps Cambridge Handbook of Investor Protection} __ (Arthur B. Laby ed., Cambridge University Press 2022)","plainCitation":"James A. Fanto, Techniques of Regulatory Implementation: The Case of Reg BI and Form CRS, in Cambridge Handbook of Investor Protection __ (Arthur B. Laby ed., Cambridge University Press 2022)","noteIndex":250,"suppress-trailing-punctuation":true},"citationItems":[{"id":1026,"uris":["http://zotero.org/users/6676007/items/EK269NVL"],"uri":["http://zotero.org/users/6676007/items/EK269NVL"],"itemData":{"id":1026,"type":"chapter","multi":{"main":{},"_keys":{}},"container-title":"Cambridge Handbook of Investor Protection","publisher":"Cambridge University Press","title":"Techniques of Regulatory Implementation: The Case of Reg BI and Form CRS","author":[{"family":"Fanto","given":"James A.","multi":{"_key":{}}}],"editor":[{"family":"Laby","given":"Arthur B.","multi":{"_key":{}}}],"issued":{"date-parts":[["2022"]]},"seeAlso":[]},"locator":"__"}],"schema":"https://github.com/citation-style-language/schema/raw/master/csl-citation.json"} </w:instrText>
      </w:r>
      <w:r w:rsidR="00CF56F3" w:rsidRPr="00747FD1">
        <w:rPr>
          <w:rFonts w:ascii="Book Antiqua" w:hAnsi="Book Antiqua"/>
          <w:sz w:val="18"/>
          <w:szCs w:val="18"/>
        </w:rPr>
        <w:fldChar w:fldCharType="separate"/>
      </w:r>
      <w:r w:rsidR="0039628E" w:rsidRPr="00747FD1">
        <w:rPr>
          <w:rFonts w:ascii="Book Antiqua" w:hAnsi="Book Antiqua"/>
          <w:sz w:val="18"/>
          <w:szCs w:val="18"/>
        </w:rPr>
        <w:t xml:space="preserve">James A. Fanto, </w:t>
      </w:r>
      <w:r w:rsidR="0039628E" w:rsidRPr="00747FD1">
        <w:rPr>
          <w:rFonts w:ascii="Book Antiqua" w:hAnsi="Book Antiqua"/>
          <w:i/>
          <w:iCs/>
          <w:sz w:val="18"/>
          <w:szCs w:val="18"/>
        </w:rPr>
        <w:t>Techniques of Regulatory Implementation: The Case of Reg BI and Form CRS</w:t>
      </w:r>
      <w:r w:rsidR="0039628E" w:rsidRPr="00747FD1">
        <w:rPr>
          <w:rFonts w:ascii="Book Antiqua" w:hAnsi="Book Antiqua"/>
          <w:sz w:val="18"/>
          <w:szCs w:val="18"/>
        </w:rPr>
        <w:t xml:space="preserve">, </w:t>
      </w:r>
      <w:r w:rsidR="0039628E" w:rsidRPr="00747FD1">
        <w:rPr>
          <w:rFonts w:ascii="Book Antiqua" w:hAnsi="Book Antiqua"/>
          <w:i/>
          <w:iCs/>
          <w:sz w:val="18"/>
          <w:szCs w:val="18"/>
        </w:rPr>
        <w:t>in</w:t>
      </w:r>
      <w:r w:rsidR="0039628E" w:rsidRPr="00747FD1">
        <w:rPr>
          <w:rFonts w:ascii="Book Antiqua" w:hAnsi="Book Antiqua"/>
          <w:sz w:val="18"/>
          <w:szCs w:val="18"/>
        </w:rPr>
        <w:t xml:space="preserve"> </w:t>
      </w:r>
      <w:r w:rsidR="0039628E" w:rsidRPr="00747FD1">
        <w:rPr>
          <w:rFonts w:ascii="Book Antiqua" w:hAnsi="Book Antiqua"/>
          <w:smallCaps/>
          <w:sz w:val="18"/>
          <w:szCs w:val="18"/>
        </w:rPr>
        <w:t>Cambridge Handbook of Investor Protection</w:t>
      </w:r>
      <w:r w:rsidR="0039628E" w:rsidRPr="00747FD1">
        <w:rPr>
          <w:rFonts w:ascii="Book Antiqua" w:hAnsi="Book Antiqua"/>
          <w:sz w:val="18"/>
          <w:szCs w:val="18"/>
        </w:rPr>
        <w:t xml:space="preserve"> __ (Arthur B. Laby ed., Cambridge University Press 2022)</w:t>
      </w:r>
      <w:r w:rsidR="00CF56F3" w:rsidRPr="00747FD1">
        <w:rPr>
          <w:rFonts w:ascii="Book Antiqua" w:hAnsi="Book Antiqua"/>
          <w:sz w:val="18"/>
          <w:szCs w:val="18"/>
        </w:rPr>
        <w:fldChar w:fldCharType="end"/>
      </w:r>
      <w:r w:rsidR="008A5DEA" w:rsidRPr="00747FD1">
        <w:rPr>
          <w:rFonts w:ascii="Book Antiqua" w:hAnsi="Book Antiqua"/>
          <w:sz w:val="18"/>
          <w:szCs w:val="18"/>
        </w:rPr>
        <w:t>.</w:t>
      </w:r>
    </w:p>
  </w:footnote>
  <w:footnote w:id="251">
    <w:p w14:paraId="7E7279CF" w14:textId="09A97989" w:rsidR="007C18F1" w:rsidRPr="00747FD1" w:rsidRDefault="007C18F1" w:rsidP="00C854C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E705F3" w:rsidRPr="00747FD1">
        <w:rPr>
          <w:rFonts w:ascii="Book Antiqua" w:hAnsi="Book Antiqua"/>
          <w:sz w:val="18"/>
          <w:szCs w:val="18"/>
        </w:rPr>
        <w:t xml:space="preserve">In </w:t>
      </w:r>
      <w:r w:rsidR="00B77765" w:rsidRPr="00747FD1">
        <w:rPr>
          <w:rFonts w:ascii="Book Antiqua" w:hAnsi="Book Antiqua"/>
          <w:sz w:val="18"/>
          <w:szCs w:val="18"/>
        </w:rPr>
        <w:t>October 2021, the director of the SEC’s Office of the Investor Advocate told an industry conference that DEPs “blur the line</w:t>
      </w:r>
      <w:r w:rsidR="001E6C83" w:rsidRPr="00747FD1">
        <w:rPr>
          <w:rFonts w:ascii="Book Antiqua" w:hAnsi="Book Antiqua"/>
          <w:sz w:val="18"/>
          <w:szCs w:val="18"/>
        </w:rPr>
        <w:t xml:space="preserve">” between brokerage and investment advice, and that if the SEC “fails to brighten the distinction between </w:t>
      </w:r>
      <w:r w:rsidR="00C854C8" w:rsidRPr="00747FD1">
        <w:rPr>
          <w:rFonts w:ascii="Book Antiqua" w:hAnsi="Book Antiqua"/>
          <w:sz w:val="18"/>
          <w:szCs w:val="18"/>
        </w:rPr>
        <w:t xml:space="preserve">advisers and brokers, it will make little sense to regulate the two with such distinct regulatory models.” </w:t>
      </w:r>
      <w:r w:rsidR="006D48C4"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{"citationID":"a1qidf008qm","properties":{"formattedCitation":"Rick A. Fleming, {\\i{}Speech, Remarks at SEC Speaks\\uc0\\u8212{}Investor Protection in the Age of Gamification: Game Over for Regulation Best Interest?} (Oct. 2021).","plainCitation":"Rick A. Fleming, Speech, Remarks at SEC Speaks—Investor Protection in the Age of Gamification: Game Over for Regulation Best Interest? (Oct. 2021).","noteIndex":251},"citationItems":[{"id":1029,"uris":["http://zotero.org/users/6676007/items/4XQHZIZG"],"uri":["http://zotero.org/users/6676007/items/4XQHZIZG"],"itemData":{"id":1029,"type":"article","multi":{"main":{},"_keys":{}},"title":"Speech, Remarks at SEC Speaks—Investor Protection in the Age of Gamification: Game Over for Regulation Best Interest?","URL":"https://www.sec.gov/news/speech/fleming-sec-speaks-101321","author":[{"family":"Fleming","given":"Rick A.","multi":{"_key":{}}}],"issued":{"date-parts":[["2021",10,13]]},"seeAlso":[]}}],"schema":"https://github.com/citation-style-language/schema/raw/master/csl-citation.json"} </w:instrText>
      </w:r>
      <w:r w:rsidR="006D48C4" w:rsidRPr="00747FD1">
        <w:rPr>
          <w:rFonts w:ascii="Book Antiqua" w:hAnsi="Book Antiqua"/>
          <w:sz w:val="18"/>
          <w:szCs w:val="18"/>
        </w:rPr>
        <w:fldChar w:fldCharType="separate"/>
      </w:r>
      <w:r w:rsidR="0039628E" w:rsidRPr="00747FD1">
        <w:rPr>
          <w:rFonts w:ascii="Book Antiqua" w:hAnsi="Book Antiqua"/>
          <w:sz w:val="18"/>
          <w:szCs w:val="18"/>
        </w:rPr>
        <w:t xml:space="preserve">Rick A. Fleming, </w:t>
      </w:r>
      <w:r w:rsidR="0039628E" w:rsidRPr="00747FD1">
        <w:rPr>
          <w:rFonts w:ascii="Book Antiqua" w:hAnsi="Book Antiqua"/>
          <w:i/>
          <w:iCs/>
          <w:sz w:val="18"/>
          <w:szCs w:val="18"/>
        </w:rPr>
        <w:t>Speech, Remarks at SEC Speaks—Investor Protection in the Age of Gamification: Game Over for Regulation Best Interest?</w:t>
      </w:r>
      <w:r w:rsidR="0039628E" w:rsidRPr="00747FD1">
        <w:rPr>
          <w:rFonts w:ascii="Book Antiqua" w:hAnsi="Book Antiqua"/>
          <w:sz w:val="18"/>
          <w:szCs w:val="18"/>
        </w:rPr>
        <w:t xml:space="preserve"> (Oct. 2021).</w:t>
      </w:r>
      <w:r w:rsidR="006D48C4" w:rsidRPr="00747FD1">
        <w:rPr>
          <w:rFonts w:ascii="Book Antiqua" w:hAnsi="Book Antiqua"/>
          <w:sz w:val="18"/>
          <w:szCs w:val="18"/>
        </w:rPr>
        <w:fldChar w:fldCharType="end"/>
      </w:r>
    </w:p>
  </w:footnote>
  <w:footnote w:id="252">
    <w:p w14:paraId="125067C0" w14:textId="02AA78E1" w:rsidR="00BD473D" w:rsidRPr="00747FD1" w:rsidRDefault="00BD473D" w:rsidP="00001AD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50053D" w:rsidRPr="00747FD1">
        <w:rPr>
          <w:rFonts w:ascii="Book Antiqua" w:hAnsi="Book Antiqua"/>
          <w:i/>
          <w:iCs/>
          <w:sz w:val="18"/>
          <w:szCs w:val="18"/>
        </w:rPr>
        <w:t>See</w:t>
      </w:r>
      <w:r w:rsidR="0050053D" w:rsidRPr="00747FD1">
        <w:rPr>
          <w:rFonts w:ascii="Book Antiqua" w:hAnsi="Book Antiqua"/>
          <w:sz w:val="18"/>
          <w:szCs w:val="18"/>
        </w:rPr>
        <w:t xml:space="preserve">, </w:t>
      </w:r>
      <w:r w:rsidR="0050053D" w:rsidRPr="00747FD1">
        <w:rPr>
          <w:rFonts w:ascii="Book Antiqua" w:hAnsi="Book Antiqua"/>
          <w:i/>
          <w:iCs/>
          <w:sz w:val="18"/>
          <w:szCs w:val="18"/>
        </w:rPr>
        <w:t>e.g.</w:t>
      </w:r>
      <w:r w:rsidR="0050053D" w:rsidRPr="00747FD1">
        <w:rPr>
          <w:rFonts w:ascii="Book Antiqua" w:hAnsi="Book Antiqua"/>
          <w:sz w:val="18"/>
          <w:szCs w:val="18"/>
        </w:rPr>
        <w:t xml:space="preserve">, </w:t>
      </w:r>
      <w:r w:rsidR="0050053D"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{"citationID":"a688j659ut","properties":{"formattedCitation":"Morgan Lewis, {\\i{}2020 Year in Review and a Look Forward: Select SEC and FINRA Developments and Enforcement Cases} 11 (2021)","plainCitation":"Morgan Lewis, 2020 Year in Review and a Look Forward: Select SEC and FINRA Developments and Enforcement Cases 11 (2021)","noteIndex":252,"suppress-trailing-punctuation":true},"citationItems":[{"id":1028,"uris":["http://zotero.org/users/6676007/items/ECSSY46R"],"uri":["http://zotero.org/users/6676007/items/ECSSY46R"],"itemData":{"id":1028,"type":"report","multi":{"main":{},"_keys":{}},"authority":"Morgan Lewis","title":"2020 Year in Review and a Look Forward: Select SEC and FINRA Developments and Enforcement Cases","URL":"https://www.morganlewis.com/-/media/files/publication/morgan-lewis-title/white-paper/2021/2020-year-in-review-and-a-look-forward-select-sec-and-finra-developments-and-enforcement-cases.pdf","committee":"Morgan Lewis","author":[{"literal":"Morgan Lewis","multi":{"_key":{}}}],"issued":{"date-parts":[["2021"]]},"seeAlso":[]},"locator":"11"}],"schema":"https://github.com/citation-style-language/schema/raw/master/csl-citation.json"} </w:instrText>
      </w:r>
      <w:r w:rsidR="0050053D" w:rsidRPr="00747FD1">
        <w:rPr>
          <w:rFonts w:ascii="Book Antiqua" w:hAnsi="Book Antiqua"/>
          <w:sz w:val="18"/>
          <w:szCs w:val="18"/>
        </w:rPr>
        <w:fldChar w:fldCharType="separate"/>
      </w:r>
      <w:r w:rsidR="0039628E" w:rsidRPr="00747FD1">
        <w:rPr>
          <w:rFonts w:ascii="Book Antiqua" w:hAnsi="Book Antiqua"/>
          <w:sz w:val="18"/>
          <w:szCs w:val="18"/>
        </w:rPr>
        <w:t xml:space="preserve">Morgan Lewis, </w:t>
      </w:r>
      <w:r w:rsidR="0039628E" w:rsidRPr="00747FD1">
        <w:rPr>
          <w:rFonts w:ascii="Book Antiqua" w:hAnsi="Book Antiqua"/>
          <w:i/>
          <w:iCs/>
          <w:sz w:val="18"/>
          <w:szCs w:val="18"/>
        </w:rPr>
        <w:t>2020 Year in Review and a Look Forward: Select SEC and FINRA Developments and Enforcement Cases</w:t>
      </w:r>
      <w:r w:rsidR="0039628E" w:rsidRPr="00747FD1">
        <w:rPr>
          <w:rFonts w:ascii="Book Antiqua" w:hAnsi="Book Antiqua"/>
          <w:sz w:val="18"/>
          <w:szCs w:val="18"/>
        </w:rPr>
        <w:t xml:space="preserve"> 11 (2021)</w:t>
      </w:r>
      <w:r w:rsidR="0050053D" w:rsidRPr="00747FD1">
        <w:rPr>
          <w:rFonts w:ascii="Book Antiqua" w:hAnsi="Book Antiqua"/>
          <w:sz w:val="18"/>
          <w:szCs w:val="18"/>
        </w:rPr>
        <w:fldChar w:fldCharType="end"/>
      </w:r>
      <w:r w:rsidRPr="00747FD1">
        <w:rPr>
          <w:rFonts w:ascii="Book Antiqua" w:hAnsi="Book Antiqua"/>
          <w:sz w:val="18"/>
          <w:szCs w:val="18"/>
        </w:rPr>
        <w:t xml:space="preserve">; </w:t>
      </w:r>
      <w:r w:rsidR="003E322E" w:rsidRPr="00747FD1">
        <w:rPr>
          <w:rFonts w:ascii="Book Antiqua" w:hAnsi="Book Antiqua"/>
          <w:i/>
          <w:iCs/>
          <w:sz w:val="18"/>
          <w:szCs w:val="18"/>
        </w:rPr>
        <w:t xml:space="preserve">cf. </w:t>
      </w:r>
      <w:r w:rsidR="003E322E" w:rsidRPr="00747FD1">
        <w:rPr>
          <w:rFonts w:ascii="Book Antiqua" w:hAnsi="Book Antiqua"/>
          <w:i/>
          <w:iCs/>
          <w:sz w:val="18"/>
          <w:szCs w:val="18"/>
        </w:rPr>
        <w:fldChar w:fldCharType="begin"/>
      </w:r>
      <w:r w:rsidR="0039628E" w:rsidRPr="00747FD1">
        <w:rPr>
          <w:rFonts w:ascii="Book Antiqua" w:hAnsi="Book Antiqua"/>
          <w:i/>
          <w:iCs/>
          <w:sz w:val="18"/>
          <w:szCs w:val="18"/>
        </w:rPr>
        <w:instrText xml:space="preserve"> ADDIN ZOTERO_ITEM CSL_CITATION {"citationID":"a2qqflv9293","properties":{"formattedCitation":"Mark Schoeff, {\\i{}SEC Can Handle Digital \\uc0\\u8216{}Nudges\\uc0\\u8217{} with Regulation Best Interest: SIFMA}, {\\scaps Investment News} (Dec. 7, 2021), https://www.investmentnews.com/sec-can-handle-digital-nudges-with-regulation-best-interest-sifma-214906","plainCitation":"Mark Schoeff, SEC Can Handle Digital ‘Nudges’ with Regulation Best Interest: SIFMA, Investment News (Dec. 7, 2021), https://www.investmentnews.com/sec-can-handle-digital-nudges-with-regulation-best-interest-sifma-214906","noteIndex":252,"suppress-trailing-punctuation":true},"citationItems":[{"id":1027,"uris":["http://zotero.org/users/6676007/items/IG7VHYQT"],"uri":["http://zotero.org/users/6676007/items/IG7VHYQT"],"itemData":{"id":1027,"type":"article-magazine","multi":{"main":{},"_keys":{}},"container-title":"Investment News","title":"SEC can handle digital ‘nudges’ with Regulation Best Interest: SIFMA","URL":"https://www.investmentnews.com/sec-can-handle-digital-nudges-with-regulation-best-interest-sifma-214906","author":[{"family":"Schoeff","given":"Mark","multi":{"_key":{}}}],"issued":{"date-parts":[["2021",12,7]]},"seeAlso":[]}}],"schema":"https://github.com/citation-style-language/schema/raw/master/csl-citation.json"} </w:instrText>
      </w:r>
      <w:r w:rsidR="003E322E" w:rsidRPr="00747FD1">
        <w:rPr>
          <w:rFonts w:ascii="Book Antiqua" w:hAnsi="Book Antiqua"/>
          <w:i/>
          <w:iCs/>
          <w:sz w:val="18"/>
          <w:szCs w:val="18"/>
        </w:rPr>
        <w:fldChar w:fldCharType="separate"/>
      </w:r>
      <w:r w:rsidR="0039628E" w:rsidRPr="00747FD1">
        <w:rPr>
          <w:rFonts w:ascii="Book Antiqua" w:hAnsi="Book Antiqua"/>
          <w:sz w:val="18"/>
          <w:szCs w:val="18"/>
        </w:rPr>
        <w:t xml:space="preserve">Mark Schoeff, </w:t>
      </w:r>
      <w:r w:rsidR="0039628E" w:rsidRPr="00747FD1">
        <w:rPr>
          <w:rFonts w:ascii="Book Antiqua" w:hAnsi="Book Antiqua"/>
          <w:i/>
          <w:iCs/>
          <w:sz w:val="18"/>
          <w:szCs w:val="18"/>
        </w:rPr>
        <w:t>SEC Can Handle Digital ‘Nudges’ with Regulation Best Interest: SIFMA</w:t>
      </w:r>
      <w:r w:rsidR="0039628E" w:rsidRPr="00747FD1">
        <w:rPr>
          <w:rFonts w:ascii="Book Antiqua" w:hAnsi="Book Antiqua"/>
          <w:sz w:val="18"/>
          <w:szCs w:val="18"/>
        </w:rPr>
        <w:t xml:space="preserve">, </w:t>
      </w:r>
      <w:r w:rsidR="0039628E" w:rsidRPr="00747FD1">
        <w:rPr>
          <w:rFonts w:ascii="Book Antiqua" w:hAnsi="Book Antiqua"/>
          <w:smallCaps/>
          <w:sz w:val="18"/>
          <w:szCs w:val="18"/>
        </w:rPr>
        <w:t>Investment News</w:t>
      </w:r>
      <w:r w:rsidR="0039628E" w:rsidRPr="00747FD1">
        <w:rPr>
          <w:rFonts w:ascii="Book Antiqua" w:hAnsi="Book Antiqua"/>
          <w:sz w:val="18"/>
          <w:szCs w:val="18"/>
        </w:rPr>
        <w:t xml:space="preserve"> (Dec. 7, 2021), https://www.investmentnews.com/sec-can-handle-digital-nudges-with-regulation-best-interest-sifma-214906</w:t>
      </w:r>
      <w:r w:rsidR="003E322E" w:rsidRPr="00747FD1">
        <w:rPr>
          <w:rFonts w:ascii="Book Antiqua" w:hAnsi="Book Antiqua"/>
          <w:i/>
          <w:iCs/>
          <w:sz w:val="18"/>
          <w:szCs w:val="18"/>
        </w:rPr>
        <w:fldChar w:fldCharType="end"/>
      </w:r>
      <w:r w:rsidR="005E18D6" w:rsidRPr="00747FD1">
        <w:rPr>
          <w:rFonts w:ascii="Book Antiqua" w:hAnsi="Book Antiqua"/>
          <w:i/>
          <w:iCs/>
          <w:sz w:val="18"/>
          <w:szCs w:val="18"/>
        </w:rPr>
        <w:t xml:space="preserve"> </w:t>
      </w:r>
      <w:r w:rsidR="005E18D6" w:rsidRPr="00747FD1">
        <w:rPr>
          <w:rFonts w:ascii="Book Antiqua" w:hAnsi="Book Antiqua"/>
          <w:sz w:val="18"/>
          <w:szCs w:val="18"/>
        </w:rPr>
        <w:t xml:space="preserve">(noting </w:t>
      </w:r>
      <w:r w:rsidR="00821548" w:rsidRPr="00747FD1">
        <w:rPr>
          <w:rFonts w:ascii="Book Antiqua" w:hAnsi="Book Antiqua"/>
          <w:sz w:val="18"/>
          <w:szCs w:val="18"/>
        </w:rPr>
        <w:t xml:space="preserve">that </w:t>
      </w:r>
      <w:r w:rsidR="005E18D6" w:rsidRPr="00747FD1">
        <w:rPr>
          <w:rFonts w:ascii="Book Antiqua" w:hAnsi="Book Antiqua"/>
          <w:sz w:val="18"/>
          <w:szCs w:val="18"/>
        </w:rPr>
        <w:t xml:space="preserve">the brokerage industry trade association </w:t>
      </w:r>
      <w:r w:rsidR="00821548" w:rsidRPr="00747FD1">
        <w:rPr>
          <w:rFonts w:ascii="Book Antiqua" w:hAnsi="Book Antiqua"/>
          <w:sz w:val="18"/>
          <w:szCs w:val="18"/>
        </w:rPr>
        <w:t>is discouraging the SEC from extending Reg BI in any respects because it gives the agency “all the tools and authority that it needs”</w:t>
      </w:r>
      <w:r w:rsidR="00E051D6" w:rsidRPr="00747FD1">
        <w:rPr>
          <w:rFonts w:ascii="Book Antiqua" w:hAnsi="Book Antiqua"/>
          <w:sz w:val="18"/>
          <w:szCs w:val="18"/>
        </w:rPr>
        <w:t>).</w:t>
      </w:r>
    </w:p>
  </w:footnote>
  <w:footnote w:id="253">
    <w:p w14:paraId="6E9B5241" w14:textId="37BFE809" w:rsidR="003D6BC9" w:rsidRPr="00747FD1" w:rsidRDefault="003D6BC9" w:rsidP="00735C9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735C9D" w:rsidRPr="00747FD1">
        <w:rPr>
          <w:rFonts w:ascii="Book Antiqua" w:hAnsi="Book Antiqua"/>
          <w:sz w:val="18"/>
          <w:szCs w:val="18"/>
        </w:rPr>
        <w:tab/>
      </w:r>
      <w:r w:rsidRPr="00747FD1">
        <w:rPr>
          <w:rFonts w:ascii="Book Antiqua" w:hAnsi="Book Antiqua"/>
          <w:i/>
          <w:iCs/>
          <w:sz w:val="18"/>
          <w:szCs w:val="18"/>
        </w:rPr>
        <w:t>Cf.</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009241B5"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{"citationID":"a1u36jflfk6","properties":{"formattedCitation":"James Fallows Tierney, {\\i{}Summary Dismissals}, 77 {\\scaps U. Chi. L. Rev.} 1841, 1860\\uc0\\u8211{}61 (2010)","plainCitation":"James Fallows Tierney, Summary Dismissals, 77 U. Chi. L. Rev. 1841, 1860–61 (2010)","noteIndex":253,"suppress-trailing-punctuation":true},"citationItems":[{"id":1005,"uris":["http://zotero.org/users/6676007/items/5LAME3FH"],"uri":["http://zotero.org/users/6676007/items/5LAME3FH"],"itemData":{"id":1005,"type":"article-journal","multi":{"main":{},"_keys":{}},"container-title":"U. Chi. L. Rev.","page":"1841","title":"Summary Dismissals","volume":"77","author":[{"family":"Tierney","given":"James Fallows","multi":{"_key":{}}}],"issued":{"date-parts":[["2010"]]},"seeAlso":[]},"locator":"1860-61"}],"schema":"https://github.com/citation-style-language/schema/raw/master/csl-citation.json"} </w:instrText>
      </w:r>
      <w:r w:rsidR="009241B5" w:rsidRPr="00747FD1">
        <w:rPr>
          <w:rFonts w:ascii="Book Antiqua" w:hAnsi="Book Antiqua"/>
          <w:sz w:val="18"/>
          <w:szCs w:val="18"/>
        </w:rPr>
        <w:fldChar w:fldCharType="separate"/>
      </w:r>
      <w:r w:rsidR="00DD1E9D" w:rsidRPr="00747FD1">
        <w:rPr>
          <w:rFonts w:ascii="Book Antiqua" w:hAnsi="Book Antiqua"/>
          <w:sz w:val="18"/>
          <w:szCs w:val="18"/>
        </w:rPr>
        <w:t xml:space="preserve">James Fallows Tierney, </w:t>
      </w:r>
      <w:r w:rsidR="00DD1E9D" w:rsidRPr="00747FD1">
        <w:rPr>
          <w:rFonts w:ascii="Book Antiqua" w:hAnsi="Book Antiqua"/>
          <w:i/>
          <w:iCs/>
          <w:sz w:val="18"/>
          <w:szCs w:val="18"/>
        </w:rPr>
        <w:t>Summary Dismissals</w:t>
      </w:r>
      <w:r w:rsidR="00DD1E9D" w:rsidRPr="00747FD1">
        <w:rPr>
          <w:rFonts w:ascii="Book Antiqua" w:hAnsi="Book Antiqua"/>
          <w:sz w:val="18"/>
          <w:szCs w:val="18"/>
        </w:rPr>
        <w:t xml:space="preserve">, 77 </w:t>
      </w:r>
      <w:r w:rsidR="00DD1E9D" w:rsidRPr="00747FD1">
        <w:rPr>
          <w:rFonts w:ascii="Book Antiqua" w:hAnsi="Book Antiqua"/>
          <w:smallCaps/>
          <w:sz w:val="18"/>
          <w:szCs w:val="18"/>
        </w:rPr>
        <w:t>U. Chi. L. Rev.</w:t>
      </w:r>
      <w:r w:rsidR="00DD1E9D" w:rsidRPr="00747FD1">
        <w:rPr>
          <w:rFonts w:ascii="Book Antiqua" w:hAnsi="Book Antiqua"/>
          <w:sz w:val="18"/>
          <w:szCs w:val="18"/>
        </w:rPr>
        <w:t xml:space="preserve"> 1841, 1860–61 (2010)</w:t>
      </w:r>
      <w:r w:rsidR="009241B5" w:rsidRPr="00747FD1">
        <w:rPr>
          <w:rFonts w:ascii="Book Antiqua" w:hAnsi="Book Antiqua"/>
          <w:sz w:val="18"/>
          <w:szCs w:val="18"/>
        </w:rPr>
        <w:fldChar w:fldCharType="end"/>
      </w:r>
      <w:r w:rsidR="00295318" w:rsidRPr="00747FD1">
        <w:rPr>
          <w:rFonts w:ascii="Book Antiqua" w:hAnsi="Book Antiqua"/>
          <w:sz w:val="18"/>
          <w:szCs w:val="18"/>
        </w:rPr>
        <w:t xml:space="preserve"> (explaining that in a federal system </w:t>
      </w:r>
      <w:r w:rsidR="00735C9D" w:rsidRPr="00747FD1">
        <w:rPr>
          <w:rFonts w:ascii="Book Antiqua" w:hAnsi="Book Antiqua"/>
          <w:sz w:val="18"/>
          <w:szCs w:val="18"/>
        </w:rPr>
        <w:t>in which states can build from a federal-law baseline, “it should be unsurprising” to see states adopt “welfare maximizing” rules).</w:t>
      </w:r>
    </w:p>
  </w:footnote>
  <w:footnote w:id="254">
    <w:p w14:paraId="4BC829D8" w14:textId="0674DD50" w:rsidR="00250851" w:rsidRPr="00747FD1" w:rsidRDefault="0025085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Adopting Release, Amendments to Standard of Conduct Applicable to Broker-Dealers and Agents (Mass. Sec. Div. Feb. 21, 2020).</w:t>
      </w:r>
    </w:p>
  </w:footnote>
  <w:footnote w:id="255">
    <w:p w14:paraId="1C2FC7D1" w14:textId="015C64B0" w:rsidR="008307B3" w:rsidRPr="00747FD1" w:rsidRDefault="008307B3" w:rsidP="007A61F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8177FF" w:rsidRPr="00747FD1">
        <w:rPr>
          <w:rFonts w:ascii="Book Antiqua" w:hAnsi="Book Antiqua"/>
          <w:i/>
          <w:iCs/>
          <w:sz w:val="18"/>
          <w:szCs w:val="18"/>
        </w:rPr>
        <w:t>S</w:t>
      </w:r>
      <w:r w:rsidRPr="00747FD1">
        <w:rPr>
          <w:rFonts w:ascii="Book Antiqua" w:hAnsi="Book Antiqua"/>
          <w:i/>
          <w:iCs/>
          <w:sz w:val="18"/>
          <w:szCs w:val="18"/>
        </w:rPr>
        <w:t>ee</w:t>
      </w:r>
      <w:r w:rsidRPr="00747FD1">
        <w:rPr>
          <w:rFonts w:ascii="Book Antiqua" w:hAnsi="Book Antiqua"/>
          <w:sz w:val="18"/>
          <w:szCs w:val="18"/>
        </w:rPr>
        <w:t xml:space="preserve"> supra notes </w:t>
      </w:r>
      <w:r w:rsidRPr="00747FD1">
        <w:rPr>
          <w:rFonts w:ascii="Book Antiqua" w:hAnsi="Book Antiqua"/>
          <w:sz w:val="18"/>
          <w:szCs w:val="18"/>
        </w:rPr>
        <w:fldChar w:fldCharType="begin"/>
      </w:r>
      <w:r w:rsidRPr="00747FD1">
        <w:rPr>
          <w:rFonts w:ascii="Book Antiqua" w:hAnsi="Book Antiqua"/>
          <w:sz w:val="18"/>
          <w:szCs w:val="18"/>
        </w:rPr>
        <w:instrText xml:space="preserve"> NOTEREF _Ref82554840 \h </w:instrText>
      </w:r>
      <w:r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Pr="00747FD1">
        <w:rPr>
          <w:rFonts w:ascii="Book Antiqua" w:hAnsi="Book Antiqua"/>
          <w:sz w:val="18"/>
          <w:szCs w:val="18"/>
        </w:rPr>
        <w:fldChar w:fldCharType="separate"/>
      </w:r>
      <w:r w:rsidR="009304EB" w:rsidRPr="00747FD1">
        <w:rPr>
          <w:rFonts w:ascii="Book Antiqua" w:hAnsi="Book Antiqua"/>
          <w:sz w:val="18"/>
          <w:szCs w:val="18"/>
        </w:rPr>
        <w:t>64</w:t>
      </w:r>
      <w:r w:rsidRPr="00747FD1">
        <w:rPr>
          <w:rFonts w:ascii="Book Antiqua" w:hAnsi="Book Antiqua"/>
          <w:sz w:val="18"/>
          <w:szCs w:val="18"/>
        </w:rPr>
        <w:fldChar w:fldCharType="end"/>
      </w:r>
      <w:r w:rsidRPr="00747FD1">
        <w:rPr>
          <w:rFonts w:ascii="Book Antiqua" w:hAnsi="Book Antiqua"/>
          <w:sz w:val="18"/>
          <w:szCs w:val="18"/>
        </w:rPr>
        <w:t>.</w:t>
      </w:r>
    </w:p>
  </w:footnote>
  <w:footnote w:id="256">
    <w:p w14:paraId="7AAADC70" w14:textId="18E13EEA" w:rsidR="004A2771" w:rsidRPr="00747FD1" w:rsidRDefault="004A277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570D76" w:rsidRPr="00747FD1">
        <w:rPr>
          <w:rFonts w:ascii="Book Antiqua" w:hAnsi="Book Antiqua"/>
          <w:i/>
          <w:iCs/>
          <w:sz w:val="18"/>
          <w:szCs w:val="18"/>
        </w:rPr>
        <w:t>See</w:t>
      </w:r>
      <w:r w:rsidR="00570D76" w:rsidRPr="00747FD1">
        <w:rPr>
          <w:rFonts w:ascii="Book Antiqua" w:hAnsi="Book Antiqua"/>
          <w:sz w:val="18"/>
          <w:szCs w:val="18"/>
        </w:rPr>
        <w:t xml:space="preserve"> </w:t>
      </w:r>
      <w:r w:rsidR="007A61F7" w:rsidRPr="00747FD1">
        <w:rPr>
          <w:rFonts w:ascii="Book Antiqua" w:hAnsi="Book Antiqua"/>
          <w:sz w:val="18"/>
          <w:szCs w:val="18"/>
        </w:rPr>
        <w:t>Compl., Robinhood Fin., LLC v. Galvin, No. 2184 cv 0084 BLS (Mass. Super. Ct. filed Apr. 15, 2021)</w:t>
      </w:r>
      <w:r w:rsidR="002F0CF1" w:rsidRPr="00747FD1">
        <w:rPr>
          <w:rFonts w:ascii="Book Antiqua" w:hAnsi="Book Antiqua"/>
          <w:sz w:val="18"/>
          <w:szCs w:val="18"/>
        </w:rPr>
        <w:t xml:space="preserve"> (“Robinhood Compl.”)</w:t>
      </w:r>
      <w:r w:rsidR="008177FF" w:rsidRPr="00747FD1">
        <w:rPr>
          <w:rFonts w:ascii="Book Antiqua" w:hAnsi="Book Antiqua"/>
          <w:sz w:val="18"/>
          <w:szCs w:val="18"/>
        </w:rPr>
        <w:t xml:space="preserve">. </w:t>
      </w:r>
      <w:r w:rsidR="00EC380A" w:rsidRPr="00747FD1">
        <w:rPr>
          <w:rFonts w:ascii="Book Antiqua" w:hAnsi="Book Antiqua"/>
          <w:sz w:val="18"/>
          <w:szCs w:val="18"/>
        </w:rPr>
        <w:t>Robinhood also argued that regulation of gamification through a ban on dangerous features would burden commercial speech in violation of its First Amendment rights.</w:t>
      </w:r>
      <w:r w:rsidR="008177FF" w:rsidRPr="00747FD1">
        <w:rPr>
          <w:rFonts w:ascii="Book Antiqua" w:hAnsi="Book Antiqua"/>
          <w:sz w:val="18"/>
          <w:szCs w:val="18"/>
        </w:rPr>
        <w:t xml:space="preserve"> </w:t>
      </w:r>
    </w:p>
  </w:footnote>
  <w:footnote w:id="257">
    <w:p w14:paraId="3D85B258" w14:textId="1E329B97" w:rsidR="009E4DEB" w:rsidRPr="00747FD1" w:rsidRDefault="009E4DEB" w:rsidP="00817C0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{"citationID":"2KaWYAFc","properties":{"formattedCitation":"Dan Seal, {\\i{}Robinhood Fight Will Test Mass. Securities Chief\\uc0\\u8217{}s Authority}, {\\scaps Law360} (May 7, 2021), https://www.law360.com/securities/articles/1378416.","plainCitation":"Dan Seal, Robinhood Fight Will Test Mass. Securities Chief’s Authority, Law360 (May 7, 2021), https://www.law360.com/securities/articles/1378416.","noteIndex":257},"citationItems":[{"id":529,"uris":["http://zotero.org/users/6676007/items/SDA7ISYM"],"uri":["http://zotero.org/users/6676007/items/SDA7ISYM"],"itemData":{"id":529,"type":"article-newspaper","multi":{"main":{},"_keys":{}},"container-title":"Law360","title":"Robinhood Fight will Test Mass. Securities Chief's Authority","URL":"https://www.law360.com/securities/articles/1378416","author":[{"family":"Seal","given":"Dan","multi":{"_key":{}}}],"issued":{"date-parts":[["2021",5,7]]},"seeAlso":[]}}],"schema":"https://github.com/citation-style-language/schema/raw/master/csl-citation.json"}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Dan Seal, </w:t>
      </w:r>
      <w:r w:rsidRPr="00747FD1">
        <w:rPr>
          <w:rFonts w:ascii="Book Antiqua" w:hAnsi="Book Antiqua"/>
          <w:i/>
          <w:iCs/>
          <w:sz w:val="18"/>
          <w:szCs w:val="18"/>
        </w:rPr>
        <w:t>Robinhood Fight Will Test Mass. Securities Chief’s Authority</w:t>
      </w:r>
      <w:r w:rsidRPr="00747FD1">
        <w:rPr>
          <w:rFonts w:ascii="Book Antiqua" w:hAnsi="Book Antiqua"/>
          <w:sz w:val="18"/>
          <w:szCs w:val="18"/>
        </w:rPr>
        <w:t xml:space="preserve">, </w:t>
      </w:r>
      <w:r w:rsidRPr="00747FD1">
        <w:rPr>
          <w:rFonts w:ascii="Book Antiqua" w:hAnsi="Book Antiqua"/>
          <w:smallCaps/>
          <w:sz w:val="18"/>
          <w:szCs w:val="18"/>
        </w:rPr>
        <w:t>Law360</w:t>
      </w:r>
      <w:r w:rsidRPr="00747FD1">
        <w:rPr>
          <w:rFonts w:ascii="Book Antiqua" w:hAnsi="Book Antiqua"/>
          <w:sz w:val="18"/>
          <w:szCs w:val="18"/>
        </w:rPr>
        <w:t xml:space="preserve"> (May 7, 2021), https://www.law360.com/securities/articles/1378416.</w:t>
      </w:r>
      <w:r w:rsidRPr="00747FD1">
        <w:rPr>
          <w:rFonts w:ascii="Book Antiqua" w:hAnsi="Book Antiqua"/>
          <w:sz w:val="18"/>
          <w:szCs w:val="18"/>
        </w:rPr>
        <w:fldChar w:fldCharType="end"/>
      </w:r>
      <w:r w:rsidRPr="00747FD1">
        <w:rPr>
          <w:rFonts w:ascii="Book Antiqua" w:hAnsi="Book Antiqua"/>
          <w:sz w:val="18"/>
          <w:szCs w:val="18"/>
        </w:rPr>
        <w:t xml:space="preserve"> For the argument that federal law neither expressly nor implicitly preempts </w:t>
      </w:r>
      <w:r w:rsidR="000404FD" w:rsidRPr="00747FD1">
        <w:rPr>
          <w:rFonts w:ascii="Book Antiqua" w:hAnsi="Book Antiqua"/>
          <w:sz w:val="18"/>
          <w:szCs w:val="18"/>
        </w:rPr>
        <w:t>these regulations</w:t>
      </w:r>
      <w:r w:rsidRPr="00747FD1">
        <w:rPr>
          <w:rFonts w:ascii="Book Antiqua" w:hAnsi="Book Antiqua"/>
          <w:sz w:val="18"/>
          <w:szCs w:val="18"/>
        </w:rPr>
        <w:t xml:space="preserve">, see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{"citationID":"abd56tln7p","properties":{"formattedCitation":"Vaz Ferreira, {\\i{}supra} note 64, at 579\\uc0\\u8211{}83","plainCitation":"Vaz Ferreira, supra note 64, at 579–83","noteIndex":257,"suppress-trailing-punctuation":true},"citationItems":[{"id":757,"uris":["http://zotero.org/users/6676007/items/KMKFXKUS"],"uri":["http://zotero.org/users/6676007/items/KMKFXKUS"],"itemData":{"id":757,"type":"article-journal","multi":{"main":{},"_keys":{}},"container-title":"St. John's L. Rev.","note":"genre: Note","page":"557","title":"Staying True to NSMIA: A Roadmap for Successful State Fiduciary Rules after Reg BI","volume":"94","author":[{"family":"Vaz Ferreira","given":"Maria E.","multi":{"_key":{}}}],"issued":{"date-parts":[["2020"]]},"seeAlso":[]},"locator":"579-83"}],"schema":"https://github.com/citation-style-language/schema/raw/master/csl-citation.json"}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Vaz Ferreira,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64, at 579–83</w:t>
      </w:r>
      <w:r w:rsidRPr="00747FD1">
        <w:rPr>
          <w:rFonts w:ascii="Book Antiqua" w:hAnsi="Book Antiqua"/>
          <w:sz w:val="18"/>
          <w:szCs w:val="18"/>
        </w:rPr>
        <w:fldChar w:fldCharType="end"/>
      </w:r>
      <w:r w:rsidRPr="00747FD1">
        <w:rPr>
          <w:rFonts w:ascii="Book Antiqua" w:hAnsi="Book Antiqua"/>
          <w:sz w:val="18"/>
          <w:szCs w:val="18"/>
        </w:rPr>
        <w:t xml:space="preserve">. </w:t>
      </w:r>
    </w:p>
  </w:footnote>
  <w:footnote w:id="258">
    <w:p w14:paraId="46574173" w14:textId="4999AAC4" w:rsidR="00E27FF0" w:rsidRPr="00747FD1" w:rsidRDefault="00E27FF0">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Other than baseball cards.</w:t>
      </w:r>
    </w:p>
  </w:footnote>
  <w:footnote w:id="259">
    <w:p w14:paraId="7F661F34" w14:textId="1B374E7A" w:rsidR="00156539" w:rsidRPr="00747FD1" w:rsidRDefault="00156539" w:rsidP="0015653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6745E6"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FINRA Rule 2111.</w:t>
      </w:r>
    </w:p>
  </w:footnote>
  <w:footnote w:id="260">
    <w:p w14:paraId="0BC8015C" w14:textId="33CA5971" w:rsidR="00156539" w:rsidRPr="00747FD1" w:rsidRDefault="00156539" w:rsidP="0015653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6745E6" w:rsidRPr="00747FD1">
        <w:rPr>
          <w:rFonts w:ascii="Book Antiqua" w:hAnsi="Book Antiqua"/>
          <w:sz w:val="18"/>
          <w:szCs w:val="18"/>
        </w:rPr>
        <w:tab/>
      </w:r>
      <w:r w:rsidRPr="00747FD1">
        <w:rPr>
          <w:rFonts w:ascii="Book Antiqua" w:hAnsi="Book Antiqua"/>
          <w:sz w:val="18"/>
          <w:szCs w:val="18"/>
        </w:rPr>
        <w:t>Regulation Best Interest, Exchange Act Rule 15</w:t>
      </w:r>
      <w:r w:rsidRPr="00747FD1">
        <w:rPr>
          <w:rFonts w:ascii="Book Antiqua" w:hAnsi="Book Antiqua"/>
          <w:i/>
          <w:iCs/>
          <w:sz w:val="18"/>
          <w:szCs w:val="18"/>
        </w:rPr>
        <w:t>l</w:t>
      </w:r>
      <w:r w:rsidRPr="00747FD1">
        <w:rPr>
          <w:rFonts w:ascii="Book Antiqua" w:hAnsi="Book Antiqua"/>
          <w:sz w:val="18"/>
          <w:szCs w:val="18"/>
        </w:rPr>
        <w:t>-1(a)(2)(ii)(C), 17 C.F.R. § 240.15</w:t>
      </w:r>
      <w:r w:rsidRPr="00747FD1">
        <w:rPr>
          <w:rFonts w:ascii="Book Antiqua" w:hAnsi="Book Antiqua"/>
          <w:i/>
          <w:iCs/>
          <w:sz w:val="18"/>
          <w:szCs w:val="18"/>
        </w:rPr>
        <w:t>l</w:t>
      </w:r>
      <w:r w:rsidRPr="00747FD1">
        <w:rPr>
          <w:rFonts w:ascii="Book Antiqua" w:hAnsi="Book Antiqua"/>
          <w:sz w:val="18"/>
          <w:szCs w:val="18"/>
        </w:rPr>
        <w:t>-1(a)(2)(ii)(C).</w:t>
      </w:r>
    </w:p>
  </w:footnote>
  <w:footnote w:id="261">
    <w:p w14:paraId="5ACB057B" w14:textId="64A5C137" w:rsidR="00EC6FC4" w:rsidRPr="00747FD1" w:rsidRDefault="00EC6FC4" w:rsidP="001360C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For instance, John Coffee and Ann Lipton have each observed that Reg BI’s duty of care would apply to DEPs that constitute “recommendations.” </w:t>
      </w:r>
      <w:r w:rsidR="005F6BEB"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{"citationID":"a1106tntr50","properties":{"formattedCitation":"Coffee, {\\i{}supra} note 163","plainCitation":"Coffee, supra note 163","noteIndex":261,"suppress-trailing-punctuation":true},"citationItems":[{"id":1013,"uris":["http://zotero.org/users/6676007/items/SZH4XZAG"],"uri":["http://zotero.org/users/6676007/items/SZH4XZAG"],"itemData":{"id":1013,"type":"article-magazine","multi":{"main":{},"_keys":{}},"container-title":"N.Y.L.J.","title":"Gamification: Why Do We Care About Robinhood? What Could the SEC Realistically Do?","author":[{"family":"Coffee","given":"John C.","multi":{"_key":{}}}],"issued":{"date-parts":[["2021",11,17]]},"seeAlso":[]}}],"schema":"https://github.com/citation-style-language/schema/raw/master/csl-citation.json"} </w:instrText>
      </w:r>
      <w:r w:rsidR="005F6BEB" w:rsidRPr="00747FD1">
        <w:rPr>
          <w:rFonts w:ascii="Book Antiqua" w:hAnsi="Book Antiqua"/>
          <w:sz w:val="18"/>
          <w:szCs w:val="18"/>
        </w:rPr>
        <w:fldChar w:fldCharType="separate"/>
      </w:r>
      <w:r w:rsidR="0039628E" w:rsidRPr="00747FD1">
        <w:rPr>
          <w:rFonts w:ascii="Book Antiqua" w:hAnsi="Book Antiqua"/>
          <w:sz w:val="18"/>
          <w:szCs w:val="18"/>
        </w:rPr>
        <w:t xml:space="preserve">Coffee,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163</w:t>
      </w:r>
      <w:r w:rsidR="005F6BEB" w:rsidRPr="00747FD1">
        <w:rPr>
          <w:rFonts w:ascii="Book Antiqua" w:hAnsi="Book Antiqua"/>
          <w:sz w:val="18"/>
          <w:szCs w:val="18"/>
        </w:rPr>
        <w:fldChar w:fldCharType="end"/>
      </w:r>
      <w:r w:rsidR="00784B96" w:rsidRPr="00747FD1">
        <w:rPr>
          <w:rFonts w:ascii="Book Antiqua" w:hAnsi="Book Antiqua"/>
          <w:sz w:val="18"/>
          <w:szCs w:val="18"/>
        </w:rPr>
        <w:t xml:space="preserve">; </w:t>
      </w:r>
      <w:r w:rsidR="00784B96"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{"citationID":"amg3bo6oeq","properties":{"formattedCitation":"Ann Lipton, {\\i{}Robinhood\\uc0\\u8217{}s Interface}, {\\scaps Business Law Prof Blog} (Feb. 5, 2021), https://lawprofessors.typepad.com/business_law/2021/02/robinhoods-interface.html.","plainCitation":"Ann Lipton, Robinhood’s Interface, Business Law Prof Blog (Feb. 5, 2021), https://lawprofessors.typepad.com/business_law/2021/02/robinhoods-interface.html.","noteIndex":261},"citationItems":[{"id":1033,"uris":["http://zotero.org/users/6676007/items/E5YT5UMC"],"uri":["http://zotero.org/users/6676007/items/E5YT5UMC"],"itemData":{"id":1033,"type":"post-weblog","multi":{"main":{},"_keys":{}},"container-title":"Business Law Prof Blog","title":"Robinhood's Interface","URL":"https://lawprofessors.typepad.com/business_law/2021/02/robinhoods-interface.html","author":[{"family":"Lipton","given":"Ann","multi":{"_key":{}}}],"issued":{"date-parts":[["2021",2,5]]},"seeAlso":[]}}],"schema":"https://github.com/citation-style-language/schema/raw/master/csl-citation.json"} </w:instrText>
      </w:r>
      <w:r w:rsidR="00784B96" w:rsidRPr="00747FD1">
        <w:rPr>
          <w:rFonts w:ascii="Book Antiqua" w:hAnsi="Book Antiqua"/>
          <w:sz w:val="18"/>
          <w:szCs w:val="18"/>
        </w:rPr>
        <w:fldChar w:fldCharType="separate"/>
      </w:r>
      <w:r w:rsidR="0039628E" w:rsidRPr="00747FD1">
        <w:rPr>
          <w:rFonts w:ascii="Book Antiqua" w:hAnsi="Book Antiqua"/>
          <w:sz w:val="18"/>
          <w:szCs w:val="18"/>
        </w:rPr>
        <w:t xml:space="preserve">Ann Lipton, </w:t>
      </w:r>
      <w:r w:rsidR="0039628E" w:rsidRPr="00747FD1">
        <w:rPr>
          <w:rFonts w:ascii="Book Antiqua" w:hAnsi="Book Antiqua"/>
          <w:i/>
          <w:iCs/>
          <w:sz w:val="18"/>
          <w:szCs w:val="18"/>
        </w:rPr>
        <w:t>Robinhood’s Interface</w:t>
      </w:r>
      <w:r w:rsidR="0039628E" w:rsidRPr="00747FD1">
        <w:rPr>
          <w:rFonts w:ascii="Book Antiqua" w:hAnsi="Book Antiqua"/>
          <w:sz w:val="18"/>
          <w:szCs w:val="18"/>
        </w:rPr>
        <w:t xml:space="preserve">, </w:t>
      </w:r>
      <w:r w:rsidR="0039628E" w:rsidRPr="00747FD1">
        <w:rPr>
          <w:rFonts w:ascii="Book Antiqua" w:hAnsi="Book Antiqua"/>
          <w:smallCaps/>
          <w:sz w:val="18"/>
          <w:szCs w:val="18"/>
        </w:rPr>
        <w:t>Business Law Prof Blog</w:t>
      </w:r>
      <w:r w:rsidR="0039628E" w:rsidRPr="00747FD1">
        <w:rPr>
          <w:rFonts w:ascii="Book Antiqua" w:hAnsi="Book Antiqua"/>
          <w:sz w:val="18"/>
          <w:szCs w:val="18"/>
        </w:rPr>
        <w:t xml:space="preserve"> (Feb. 5, 2021), https://lawprofessors.typepad.com/business_law/2021/02/robinhoods-interface.html.</w:t>
      </w:r>
      <w:r w:rsidR="00784B96" w:rsidRPr="00747FD1">
        <w:rPr>
          <w:rFonts w:ascii="Book Antiqua" w:hAnsi="Book Antiqua"/>
          <w:sz w:val="18"/>
          <w:szCs w:val="18"/>
        </w:rPr>
        <w:fldChar w:fldCharType="end"/>
      </w:r>
      <w:r w:rsidR="00784B96" w:rsidRPr="00747FD1">
        <w:rPr>
          <w:rFonts w:ascii="Book Antiqua" w:hAnsi="Book Antiqua"/>
          <w:sz w:val="18"/>
          <w:szCs w:val="18"/>
        </w:rPr>
        <w:t xml:space="preserve"> The brokerage industry trade association, SIFMA, has likewise urged the SEC to rest on existing law, treating DEPs either as “recommendations” under Reg BI or as residual categories of educational or marketing communications. </w:t>
      </w:r>
      <w:r w:rsidR="00784B96"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{"citationID":"a19ar3aojt2","properties":{"formattedCitation":"SIFMA, {\\i{}supra} note 159, at __.","plainCitation":"SIFMA, supra note 159, at __.","noteIndex":261},"citationItems":[{"id":1010,"uris":["http://zotero.org/users/6676007/items/43KLHNAI"],"uri":["http://zotero.org/users/6676007/items/43KLHNAI"],"itemData":{"id":1010,"type":"personal_communication","multi":{"main":{},"_keys":{}},"title":"Comment Letter on Digital Engagement Practices","URL":"https://www.sec.gov/comments/s7-10-21/s71021-9316496-260091.pdf","author":[{"literal":"SIFMA","multi":{"_key":{}}}],"issued":{"date-parts":[["2021"]]},"seeAlso":[]},"locator":"__"}],"schema":"https://github.com/citation-style-language/schema/raw/master/csl-citation.json"} </w:instrText>
      </w:r>
      <w:r w:rsidR="00784B96" w:rsidRPr="00747FD1">
        <w:rPr>
          <w:rFonts w:ascii="Book Antiqua" w:hAnsi="Book Antiqua"/>
          <w:sz w:val="18"/>
          <w:szCs w:val="18"/>
        </w:rPr>
        <w:fldChar w:fldCharType="separate"/>
      </w:r>
      <w:r w:rsidR="0039628E" w:rsidRPr="00747FD1">
        <w:rPr>
          <w:rFonts w:ascii="Book Antiqua" w:hAnsi="Book Antiqua"/>
          <w:sz w:val="18"/>
          <w:szCs w:val="18"/>
        </w:rPr>
        <w:t xml:space="preserve">SIFMA,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159, at __.</w:t>
      </w:r>
      <w:r w:rsidR="00784B96" w:rsidRPr="00747FD1">
        <w:rPr>
          <w:rFonts w:ascii="Book Antiqua" w:hAnsi="Book Antiqua"/>
          <w:sz w:val="18"/>
          <w:szCs w:val="18"/>
        </w:rPr>
        <w:fldChar w:fldCharType="end"/>
      </w:r>
    </w:p>
  </w:footnote>
  <w:footnote w:id="262">
    <w:p w14:paraId="2B2DE5D3" w14:textId="57A178AC" w:rsidR="00D67859" w:rsidRPr="00747FD1" w:rsidRDefault="00D67859" w:rsidP="00EB2AA0">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751D4A" w:rsidRPr="00747FD1">
        <w:rPr>
          <w:rFonts w:ascii="Book Antiqua" w:hAnsi="Book Antiqua"/>
          <w:sz w:val="18"/>
          <w:szCs w:val="18"/>
        </w:rPr>
        <w:tab/>
      </w:r>
      <w:r w:rsidR="00751D4A" w:rsidRPr="00747FD1">
        <w:rPr>
          <w:rFonts w:ascii="Book Antiqua" w:hAnsi="Book Antiqua"/>
          <w:i/>
          <w:iCs/>
          <w:sz w:val="18"/>
          <w:szCs w:val="18"/>
        </w:rPr>
        <w:t>Cf.</w:t>
      </w:r>
      <w:r w:rsidR="00751D4A" w:rsidRPr="00747FD1">
        <w:rPr>
          <w:rFonts w:ascii="Book Antiqua" w:hAnsi="Book Antiqua"/>
          <w:sz w:val="18"/>
          <w:szCs w:val="18"/>
        </w:rPr>
        <w:t xml:space="preserve"> </w:t>
      </w:r>
      <w:r w:rsidR="004E7265"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{"citationID":"a21urr69f1c","properties":{"formattedCitation":"Libin &amp; Wrona, {\\i{}supra} note 246, at 614","plainCitation":"Libin &amp; Wrona, supra note 246, at 614","noteIndex":262,"suppress-trailing-punctuation":true},"citationItems":[{"id":1034,"uris":["http://zotero.org/users/6676007/items/PQJFFW4W"],"uri":["http://zotero.org/users/6676007/items/PQJFFW4W"],"itemData":{"id":1034,"type":"article-journal","multi":{"main":{},"_keys":{}},"container-title":"Colum. Bus. L. Rev.","page":"601","title":"The Securities Industry and the Internet: A Suitable Match?","volume":"2001","author":[{"family":"Libin","given":"Nancy C.","multi":{"_key":{}}},{"family":"Wrona","given":"James S.","multi":{"_key":{}}}],"seeAlso":[]},"locator":"614"}],"schema":"https://github.com/citation-style-language/schema/raw/master/csl-citation.json"} </w:instrText>
      </w:r>
      <w:r w:rsidR="004E7265" w:rsidRPr="00747FD1">
        <w:rPr>
          <w:rFonts w:ascii="Book Antiqua" w:hAnsi="Book Antiqua"/>
          <w:sz w:val="18"/>
          <w:szCs w:val="18"/>
        </w:rPr>
        <w:fldChar w:fldCharType="separate"/>
      </w:r>
      <w:r w:rsidR="0039628E" w:rsidRPr="00747FD1">
        <w:rPr>
          <w:rFonts w:ascii="Book Antiqua" w:hAnsi="Book Antiqua"/>
          <w:sz w:val="18"/>
          <w:szCs w:val="18"/>
        </w:rPr>
        <w:t xml:space="preserve">Libin &amp; Wrona,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246, at 614</w:t>
      </w:r>
      <w:r w:rsidR="004E7265" w:rsidRPr="00747FD1">
        <w:rPr>
          <w:rFonts w:ascii="Book Antiqua" w:hAnsi="Book Antiqua"/>
          <w:sz w:val="18"/>
          <w:szCs w:val="18"/>
        </w:rPr>
        <w:fldChar w:fldCharType="end"/>
      </w:r>
      <w:r w:rsidR="00EB2AA0" w:rsidRPr="00747FD1">
        <w:rPr>
          <w:rFonts w:ascii="Book Antiqua" w:hAnsi="Book Antiqua"/>
          <w:sz w:val="18"/>
          <w:szCs w:val="18"/>
        </w:rPr>
        <w:t xml:space="preserve"> (citing NASD Notice to Members 96-60, </w:t>
      </w:r>
      <w:r w:rsidR="00EB2AA0" w:rsidRPr="00747FD1">
        <w:rPr>
          <w:rFonts w:ascii="Book Antiqua" w:hAnsi="Book Antiqua"/>
          <w:i/>
          <w:iCs/>
          <w:sz w:val="18"/>
          <w:szCs w:val="18"/>
        </w:rPr>
        <w:t>Clarification of Members’ Suitability Responsibilities Under NASD Rules with Special Emphasis on Member Activities in Speculative and Low Priced Securities</w:t>
      </w:r>
      <w:r w:rsidR="00EB2AA0" w:rsidRPr="00747FD1">
        <w:rPr>
          <w:rFonts w:ascii="Book Antiqua" w:hAnsi="Book Antiqua"/>
          <w:sz w:val="18"/>
          <w:szCs w:val="18"/>
        </w:rPr>
        <w:t>, at *3</w:t>
      </w:r>
      <w:r w:rsidR="00EB2AA0" w:rsidRPr="00747FD1">
        <w:rPr>
          <w:rFonts w:ascii="Book Antiqua" w:hAnsi="Book Antiqua"/>
          <w:i/>
          <w:iCs/>
          <w:sz w:val="18"/>
          <w:szCs w:val="18"/>
        </w:rPr>
        <w:t xml:space="preserve"> </w:t>
      </w:r>
      <w:r w:rsidR="00EB2AA0" w:rsidRPr="00747FD1">
        <w:rPr>
          <w:rFonts w:ascii="Book Antiqua" w:hAnsi="Book Antiqua"/>
          <w:sz w:val="18"/>
          <w:szCs w:val="18"/>
        </w:rPr>
        <w:t>(Sept. 1996)).</w:t>
      </w:r>
    </w:p>
  </w:footnote>
  <w:footnote w:id="263">
    <w:p w14:paraId="6377901E" w14:textId="583C516D" w:rsidR="005E0782" w:rsidRPr="00747FD1" w:rsidRDefault="005E0782" w:rsidP="005F227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D67859"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{"citationID":"a29n63u1af2","properties":{"formattedCitation":"Lipton, {\\i{}supra} note 261.","plainCitation":"Lipton, supra note 261.","noteIndex":263},"citationItems":[{"id":1033,"uris":["http://zotero.org/users/6676007/items/E5YT5UMC"],"uri":["http://zotero.org/users/6676007/items/E5YT5UMC"],"itemData":{"id":1033,"type":"post-weblog","multi":{"main":{},"_keys":{}},"container-title":"Business Law Prof Blog","title":"Robinhood's Interface","URL":"https://lawprofessors.typepad.com/business_law/2021/02/robinhoods-interface.html","author":[{"family":"Lipton","given":"Ann","multi":{"_key":{}}}],"issued":{"date-parts":[["2021",2,5]]},"seeAlso":[]}}],"schema":"https://github.com/citation-style-language/schema/raw/master/csl-citation.json"} </w:instrText>
      </w:r>
      <w:r w:rsidR="00D67859" w:rsidRPr="00747FD1">
        <w:rPr>
          <w:rFonts w:ascii="Book Antiqua" w:hAnsi="Book Antiqua"/>
          <w:sz w:val="18"/>
          <w:szCs w:val="18"/>
        </w:rPr>
        <w:fldChar w:fldCharType="separate"/>
      </w:r>
      <w:r w:rsidR="0039628E" w:rsidRPr="00747FD1">
        <w:rPr>
          <w:rFonts w:ascii="Book Antiqua" w:hAnsi="Book Antiqua"/>
          <w:sz w:val="18"/>
          <w:szCs w:val="18"/>
        </w:rPr>
        <w:t xml:space="preserve">Lipton,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261.</w:t>
      </w:r>
      <w:r w:rsidR="00D67859" w:rsidRPr="00747FD1">
        <w:rPr>
          <w:rFonts w:ascii="Book Antiqua" w:hAnsi="Book Antiqua"/>
          <w:sz w:val="18"/>
          <w:szCs w:val="18"/>
        </w:rPr>
        <w:fldChar w:fldCharType="end"/>
      </w:r>
      <w:r w:rsidR="00A64DBE" w:rsidRPr="00747FD1">
        <w:rPr>
          <w:rFonts w:ascii="Book Antiqua" w:hAnsi="Book Antiqua"/>
          <w:sz w:val="18"/>
          <w:szCs w:val="18"/>
        </w:rPr>
        <w:t xml:space="preserve"> </w:t>
      </w:r>
    </w:p>
  </w:footnote>
  <w:footnote w:id="264">
    <w:p w14:paraId="0498B0BF" w14:textId="455F05D0" w:rsidR="00E425F9" w:rsidRPr="00747FD1" w:rsidRDefault="00E425F9" w:rsidP="00E425F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2F7601" w:rsidRPr="00747FD1">
        <w:rPr>
          <w:rFonts w:ascii="Book Antiqua" w:hAnsi="Book Antiqua"/>
          <w:sz w:val="18"/>
          <w:szCs w:val="18"/>
        </w:rPr>
        <w:tab/>
      </w:r>
      <w:r w:rsidR="002F7601"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{"citationID":"ab6sbg51mq","properties":{"formattedCitation":"Langvardt &amp; Tierney, {\\i{}supra} note 15, at __.","plainCitation":"Langvardt &amp; Tierney, supra note 15, at __.","noteIndex":264},"citationItems":[{"id":641,"uris":["http://zotero.org/users/6676007/items/X7PAJZCM"],"uri":["http://zotero.org/users/6676007/items/X7PAJZCM"],"itemData":{"id":641,"type":"article-journal","multi":{"main":{},"_keys":{}},"container-title":"Yale L.J. Forum","status":"forthcoming","title":"On \"Confetti Regulation\": How not to regulate gamified investing","volume":"131","author":[{"family":"Langvardt","given":"Kyle","multi":{"_key":{}}},{"family":"Tierney","given":"James Fallows","multi":{"_key":{}}}],"issued":{"date-parts":[["2021"]]},"seeAlso":[]},"locator":"__"}],"schema":"https://github.com/citation-style-language/schema/raw/master/csl-citation.json"} </w:instrText>
      </w:r>
      <w:r w:rsidR="002F7601" w:rsidRPr="00747FD1">
        <w:rPr>
          <w:rFonts w:ascii="Book Antiqua" w:hAnsi="Book Antiqua"/>
          <w:sz w:val="18"/>
          <w:szCs w:val="18"/>
        </w:rPr>
        <w:fldChar w:fldCharType="separate"/>
      </w:r>
      <w:r w:rsidR="00DD1E9D" w:rsidRPr="00747FD1">
        <w:rPr>
          <w:rFonts w:ascii="Book Antiqua" w:hAnsi="Book Antiqua"/>
          <w:sz w:val="18"/>
          <w:szCs w:val="18"/>
        </w:rPr>
        <w:t xml:space="preserve">Langvardt &amp; Tierney, </w:t>
      </w:r>
      <w:r w:rsidR="00DD1E9D" w:rsidRPr="00747FD1">
        <w:rPr>
          <w:rFonts w:ascii="Book Antiqua" w:hAnsi="Book Antiqua"/>
          <w:i/>
          <w:iCs/>
          <w:sz w:val="18"/>
          <w:szCs w:val="18"/>
        </w:rPr>
        <w:t>supra</w:t>
      </w:r>
      <w:r w:rsidR="00DD1E9D" w:rsidRPr="00747FD1">
        <w:rPr>
          <w:rFonts w:ascii="Book Antiqua" w:hAnsi="Book Antiqua"/>
          <w:sz w:val="18"/>
          <w:szCs w:val="18"/>
        </w:rPr>
        <w:t xml:space="preserve"> note 15, at __.</w:t>
      </w:r>
      <w:r w:rsidR="002F7601" w:rsidRPr="00747FD1">
        <w:rPr>
          <w:rFonts w:ascii="Book Antiqua" w:hAnsi="Book Antiqua"/>
          <w:sz w:val="18"/>
          <w:szCs w:val="18"/>
        </w:rPr>
        <w:fldChar w:fldCharType="end"/>
      </w:r>
    </w:p>
  </w:footnote>
  <w:footnote w:id="265">
    <w:p w14:paraId="5AC261E8" w14:textId="405FFC62" w:rsidR="003D26EE" w:rsidRPr="00747FD1" w:rsidRDefault="003D26E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1108BA" w:rsidRPr="00747FD1">
        <w:rPr>
          <w:rFonts w:ascii="Book Antiqua" w:hAnsi="Book Antiqua"/>
          <w:sz w:val="18"/>
          <w:szCs w:val="18"/>
        </w:rPr>
        <w:t xml:space="preserve">According to Reg BI’s adopting release, “what constitutes a recommendation is highly fact-specific and not conducive to an express definition,” and thus the SEC would continue to follow the “existing framework” for defining a recommendation under suitability doctrine. </w:t>
      </w:r>
      <w:r w:rsidRPr="00747FD1">
        <w:rPr>
          <w:rFonts w:ascii="Book Antiqua" w:hAnsi="Book Antiqua"/>
          <w:sz w:val="18"/>
          <w:szCs w:val="18"/>
        </w:rPr>
        <w:t xml:space="preserve">Final Rule, </w:t>
      </w:r>
      <w:r w:rsidRPr="00747FD1">
        <w:rPr>
          <w:rFonts w:ascii="Book Antiqua" w:hAnsi="Book Antiqua"/>
          <w:i/>
          <w:iCs/>
          <w:sz w:val="18"/>
          <w:szCs w:val="18"/>
        </w:rPr>
        <w:t>Regulation Best Interest: The Broker-Dealer Standard of Conduct</w:t>
      </w:r>
      <w:r w:rsidRPr="00747FD1">
        <w:rPr>
          <w:rFonts w:ascii="Book Antiqua" w:hAnsi="Book Antiqua"/>
          <w:sz w:val="18"/>
          <w:szCs w:val="18"/>
        </w:rPr>
        <w:t>, 84 Fed. Reg. 33318, 33335 (July 12, 2019) (“Reg BI Adopting Release”).</w:t>
      </w:r>
      <w:r w:rsidR="00FB0D67" w:rsidRPr="00747FD1">
        <w:rPr>
          <w:rFonts w:ascii="Book Antiqua" w:hAnsi="Book Antiqua"/>
          <w:sz w:val="18"/>
          <w:szCs w:val="18"/>
        </w:rPr>
        <w:t xml:space="preserve"> The SEC </w:t>
      </w:r>
      <w:r w:rsidR="000A4378" w:rsidRPr="00747FD1">
        <w:rPr>
          <w:rFonts w:ascii="Book Antiqua" w:hAnsi="Book Antiqua"/>
          <w:sz w:val="18"/>
          <w:szCs w:val="18"/>
        </w:rPr>
        <w:t>is reluctant to give greater certainty, as it is concerned with</w:t>
      </w:r>
      <w:r w:rsidR="00FB0D67" w:rsidRPr="00747FD1">
        <w:rPr>
          <w:rFonts w:ascii="Book Antiqua" w:hAnsi="Book Antiqua"/>
          <w:sz w:val="18"/>
          <w:szCs w:val="18"/>
        </w:rPr>
        <w:t xml:space="preserve"> </w:t>
      </w:r>
      <w:r w:rsidR="000A4378" w:rsidRPr="00747FD1">
        <w:rPr>
          <w:rFonts w:ascii="Book Antiqua" w:hAnsi="Book Antiqua"/>
          <w:sz w:val="18"/>
          <w:szCs w:val="18"/>
        </w:rPr>
        <w:t>not creating</w:t>
      </w:r>
      <w:r w:rsidR="00FB0D67" w:rsidRPr="00747FD1">
        <w:rPr>
          <w:rFonts w:ascii="Book Antiqua" w:hAnsi="Book Antiqua"/>
          <w:sz w:val="18"/>
          <w:szCs w:val="18"/>
        </w:rPr>
        <w:t xml:space="preserve"> a roadmap for evasion</w:t>
      </w:r>
      <w:r w:rsidR="000A4378" w:rsidRPr="00747FD1">
        <w:rPr>
          <w:rFonts w:ascii="Book Antiqua" w:hAnsi="Book Antiqua"/>
          <w:sz w:val="18"/>
          <w:szCs w:val="18"/>
        </w:rPr>
        <w:t>.</w:t>
      </w:r>
    </w:p>
  </w:footnote>
  <w:footnote w:id="266">
    <w:p w14:paraId="0977E42E" w14:textId="486C178E" w:rsidR="00156539" w:rsidRPr="00747FD1" w:rsidRDefault="00156539" w:rsidP="0015653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5D5D78" w:rsidRPr="00747FD1">
        <w:rPr>
          <w:rFonts w:ascii="Book Antiqua" w:hAnsi="Book Antiqua"/>
          <w:sz w:val="18"/>
          <w:szCs w:val="18"/>
        </w:rPr>
        <w:tab/>
      </w:r>
      <w:r w:rsidRPr="00747FD1">
        <w:rPr>
          <w:rFonts w:ascii="Book Antiqua" w:hAnsi="Book Antiqua"/>
          <w:i/>
          <w:iCs/>
          <w:sz w:val="18"/>
          <w:szCs w:val="18"/>
        </w:rPr>
        <w:t>Id</w:t>
      </w:r>
      <w:r w:rsidRPr="00747FD1">
        <w:rPr>
          <w:rFonts w:ascii="Book Antiqua" w:hAnsi="Book Antiqua"/>
          <w:sz w:val="18"/>
          <w:szCs w:val="18"/>
        </w:rPr>
        <w:t>.</w:t>
      </w:r>
    </w:p>
  </w:footnote>
  <w:footnote w:id="267">
    <w:p w14:paraId="783309F2" w14:textId="3B04911F" w:rsidR="00213754" w:rsidRPr="00747FD1" w:rsidRDefault="00213754" w:rsidP="005F227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A6033C" w:rsidRPr="00747FD1">
        <w:rPr>
          <w:rFonts w:ascii="Book Antiqua" w:hAnsi="Book Antiqua"/>
          <w:sz w:val="18"/>
          <w:szCs w:val="18"/>
        </w:rPr>
        <w:tab/>
      </w:r>
      <w:r w:rsidR="008554CF" w:rsidRPr="00747FD1">
        <w:rPr>
          <w:rFonts w:ascii="Book Antiqua" w:hAnsi="Book Antiqua"/>
          <w:i/>
          <w:iCs/>
          <w:sz w:val="18"/>
          <w:szCs w:val="18"/>
        </w:rPr>
        <w:t>Id</w:t>
      </w:r>
      <w:r w:rsidR="008554CF" w:rsidRPr="00747FD1">
        <w:rPr>
          <w:rFonts w:ascii="Book Antiqua" w:hAnsi="Book Antiqua"/>
          <w:sz w:val="18"/>
          <w:szCs w:val="18"/>
        </w:rPr>
        <w:t>.</w:t>
      </w:r>
      <w:r w:rsidR="00A6033C" w:rsidRPr="00747FD1">
        <w:rPr>
          <w:rFonts w:ascii="Book Antiqua" w:hAnsi="Book Antiqua"/>
          <w:sz w:val="18"/>
          <w:szCs w:val="18"/>
        </w:rPr>
        <w:t xml:space="preserve"> </w:t>
      </w:r>
      <w:r w:rsidR="000A4378" w:rsidRPr="00747FD1">
        <w:rPr>
          <w:rFonts w:ascii="Book Antiqua" w:hAnsi="Book Antiqua"/>
          <w:sz w:val="18"/>
          <w:szCs w:val="18"/>
        </w:rPr>
        <w:t xml:space="preserve">(noting that “[t]he more individually tailored the communication to a specific customer or customer segment, the greater the likelihood that the communication is a recommendation”). </w:t>
      </w:r>
      <w:r w:rsidR="005F2272" w:rsidRPr="00747FD1">
        <w:rPr>
          <w:rFonts w:ascii="Book Antiqua" w:hAnsi="Book Antiqua"/>
          <w:sz w:val="18"/>
          <w:szCs w:val="18"/>
        </w:rPr>
        <w:t xml:space="preserve">To this point, some broker-dealers appear to use algorithms that tailor what information is presented to encourage engagement with the particular client. Other algorithms tailor information to the cross section of the broker’s clients, as in a list of securities in which there is the highest volume of buy and sell orders from the broker’s customers. </w:t>
      </w:r>
      <w:r w:rsidR="00A6033C" w:rsidRPr="00747FD1">
        <w:rPr>
          <w:rFonts w:ascii="Book Antiqua" w:hAnsi="Book Antiqua"/>
          <w:sz w:val="18"/>
          <w:szCs w:val="18"/>
        </w:rPr>
        <w:t xml:space="preserve">Machine learning, AB testing, and related efforts to fine-tune recommendation algorithms have become increasingly integral part of consumer-facing applications as companies try to wring out greater efficiency from their consumer contacts. </w:t>
      </w:r>
    </w:p>
  </w:footnote>
  <w:footnote w:id="268">
    <w:p w14:paraId="1C39B04F" w14:textId="5357C4FC" w:rsidR="00593B67" w:rsidRPr="00747FD1" w:rsidRDefault="00593B67" w:rsidP="00593B6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 xml:space="preserve">See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{"citationID":"h8kRx3Cq","properties":{"formattedCitation":"Ana Carolina Tom\\uc0\\u233{} Klock et al., {\\i{}Tailored Gamification: A Review of Literature}, 144 {\\scaps International Journal of Human-Computer Studies} 102495 (Dec. 2020).","plainCitation":"Ana Carolina Tomé Klock et al., Tailored Gamification: A Review of Literature, 144 International Journal of Human-Computer Studies 102495 (Dec. 2020).","noteIndex":268},"citationItems":[{"id":517,"uris":["http://zotero.org/users/6676007/items/IG6PLFYV"],"uri":["http://zotero.org/users/6676007/items/IG6PLFYV"],"itemData":{"id":517,"type":"article-journal","multi":{"main":{},"_keys":{}},"abstract":"Gamification is increasingly becoming a pertinent aspect of any UI and UX design. However, a canonical dearth in research and application of gamification has been related to the role of individual differences in susceptibility to gamification and its varied designs. To address this gap, this study reviews the extant corpus of research on tailored gamification (42 studies). The findings of the review indicate that most studies on the field are mostly focused on user modeling for a future personalization, adaptation, or recommendation of game elements. This user model usually contains the users’ preferences of play (i.e., player types), and is mostly applied in educational settings. The main contributions of this paper are a standardized terminology of the game elements used in tailored gamification, the discussion on the most suitable game elements for each users’ characteristic, and a research agenda including dynamic modeling, exploring multiple characteristics simultaneously, and understanding the effects of other aspects of the interaction on user experience.","container-title":"International Journal of Human-Computer Studies","DOI":"10.1016/j.ijhcs.2020.102495","ISSN":"1071-5819","page":"102495","title":"Tailored gamification: A review of literature","volume":"144","container-title-short":"International Journal of Human-Computer Studies","author":[{"family":"Klock","given":"Ana Carolina Tomé","multi":{"_key":{}}},{"family":"Gasparini","given":"Isabela","multi":{"_key":{}}},{"family":"Pimenta","given":"Marcelo Soares","multi":{"_key":{}}},{"family":"Hamari","given":"Juho","multi":{"_key":{}}}],"issued":{"date-parts":[["2020",12,1]]},"seeAlso":[]}}],"schema":"https://github.com/citation-style-language/schema/raw/master/csl-citation.json"}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Ana Carolina Tomé Klock et al., </w:t>
      </w:r>
      <w:r w:rsidRPr="00747FD1">
        <w:rPr>
          <w:rFonts w:ascii="Book Antiqua" w:hAnsi="Book Antiqua"/>
          <w:i/>
          <w:iCs/>
          <w:sz w:val="18"/>
          <w:szCs w:val="18"/>
        </w:rPr>
        <w:t>Tailored Gamification: A Review of Literature</w:t>
      </w:r>
      <w:r w:rsidRPr="00747FD1">
        <w:rPr>
          <w:rFonts w:ascii="Book Antiqua" w:hAnsi="Book Antiqua"/>
          <w:sz w:val="18"/>
          <w:szCs w:val="18"/>
        </w:rPr>
        <w:t xml:space="preserve">, 144 </w:t>
      </w:r>
      <w:r w:rsidRPr="00747FD1">
        <w:rPr>
          <w:rFonts w:ascii="Book Antiqua" w:hAnsi="Book Antiqua"/>
          <w:smallCaps/>
          <w:sz w:val="18"/>
          <w:szCs w:val="18"/>
        </w:rPr>
        <w:t>International Journal of Human-Computer Studies</w:t>
      </w:r>
      <w:r w:rsidRPr="00747FD1">
        <w:rPr>
          <w:rFonts w:ascii="Book Antiqua" w:hAnsi="Book Antiqua"/>
          <w:sz w:val="18"/>
          <w:szCs w:val="18"/>
        </w:rPr>
        <w:t xml:space="preserve"> 102495 (Dec. 2020).</w:t>
      </w:r>
      <w:r w:rsidRPr="00747FD1">
        <w:rPr>
          <w:rFonts w:ascii="Book Antiqua" w:hAnsi="Book Antiqua"/>
          <w:sz w:val="18"/>
          <w:szCs w:val="18"/>
        </w:rPr>
        <w:fldChar w:fldCharType="end"/>
      </w:r>
    </w:p>
  </w:footnote>
  <w:footnote w:id="269">
    <w:p w14:paraId="3B64AC1D" w14:textId="20DA7597" w:rsidR="00D075BE" w:rsidRPr="00747FD1" w:rsidRDefault="00D075BE" w:rsidP="00D075B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NASD Notice to Members 01-23, </w:t>
      </w:r>
      <w:r w:rsidRPr="00747FD1">
        <w:rPr>
          <w:rFonts w:ascii="Book Antiqua" w:hAnsi="Book Antiqua"/>
          <w:i/>
          <w:iCs/>
          <w:sz w:val="18"/>
          <w:szCs w:val="18"/>
        </w:rPr>
        <w:t>Suitability Rule and Online Communications</w:t>
      </w:r>
      <w:r w:rsidRPr="00747FD1">
        <w:rPr>
          <w:rFonts w:ascii="Book Antiqua" w:hAnsi="Book Antiqua"/>
          <w:sz w:val="18"/>
          <w:szCs w:val="18"/>
        </w:rPr>
        <w:t xml:space="preserve">, https://www.finra.org/rules-guidance/notices/01-23. </w:t>
      </w:r>
      <w:r w:rsidR="00C44894" w:rsidRPr="00747FD1">
        <w:rPr>
          <w:rFonts w:ascii="Book Antiqua" w:hAnsi="Book Antiqua"/>
          <w:sz w:val="18"/>
          <w:szCs w:val="18"/>
        </w:rPr>
        <w:t xml:space="preserve">A search engine for securities, NASD said, would </w:t>
      </w:r>
      <w:r w:rsidR="00C44894" w:rsidRPr="00747FD1">
        <w:rPr>
          <w:rFonts w:ascii="Book Antiqua" w:hAnsi="Book Antiqua"/>
          <w:i/>
          <w:iCs/>
          <w:sz w:val="18"/>
          <w:szCs w:val="18"/>
        </w:rPr>
        <w:t xml:space="preserve">not </w:t>
      </w:r>
      <w:r w:rsidR="00C44894" w:rsidRPr="00747FD1">
        <w:rPr>
          <w:rFonts w:ascii="Book Antiqua" w:hAnsi="Book Antiqua"/>
          <w:sz w:val="18"/>
          <w:szCs w:val="18"/>
        </w:rPr>
        <w:t xml:space="preserve">qualify as a recommendation—but only where “the algorithms for these tools are not programmed to produce lists of securities … that favor those securities in which the member makes a market.” </w:t>
      </w:r>
      <w:r w:rsidR="00C44894" w:rsidRPr="00747FD1">
        <w:rPr>
          <w:rFonts w:ascii="Book Antiqua" w:hAnsi="Book Antiqua"/>
          <w:i/>
          <w:iCs/>
          <w:sz w:val="18"/>
          <w:szCs w:val="18"/>
        </w:rPr>
        <w:t>Id</w:t>
      </w:r>
      <w:r w:rsidR="00C44894" w:rsidRPr="00747FD1">
        <w:rPr>
          <w:rFonts w:ascii="Book Antiqua" w:hAnsi="Book Antiqua"/>
          <w:sz w:val="18"/>
          <w:szCs w:val="18"/>
        </w:rPr>
        <w:t xml:space="preserve">. The SEC approved this SRO rule change, giving it force of law in enforcement proceedings. </w:t>
      </w:r>
      <w:r w:rsidR="00C44894" w:rsidRPr="00747FD1">
        <w:rPr>
          <w:rFonts w:ascii="Book Antiqua" w:hAnsi="Book Antiqua"/>
          <w:i/>
          <w:iCs/>
          <w:sz w:val="18"/>
          <w:szCs w:val="18"/>
        </w:rPr>
        <w:t>See</w:t>
      </w:r>
      <w:r w:rsidR="00C44894" w:rsidRPr="00747FD1">
        <w:rPr>
          <w:rFonts w:ascii="Book Antiqua" w:hAnsi="Book Antiqua"/>
          <w:sz w:val="18"/>
          <w:szCs w:val="18"/>
        </w:rPr>
        <w:t xml:space="preserve">, </w:t>
      </w:r>
      <w:r w:rsidR="00C44894" w:rsidRPr="00747FD1">
        <w:rPr>
          <w:rFonts w:ascii="Book Antiqua" w:hAnsi="Book Antiqua"/>
          <w:i/>
          <w:iCs/>
          <w:sz w:val="18"/>
          <w:szCs w:val="18"/>
        </w:rPr>
        <w:t>e.g.</w:t>
      </w:r>
      <w:r w:rsidR="00C44894" w:rsidRPr="00747FD1">
        <w:rPr>
          <w:rFonts w:ascii="Book Antiqua" w:hAnsi="Book Antiqua"/>
          <w:sz w:val="18"/>
          <w:szCs w:val="18"/>
        </w:rPr>
        <w:t xml:space="preserve">, 15 U.S.C. § 78s(b); Exchange Act Rule 19b-4(a)(6), 17 C.F.R. § 240.19b-4(a)(6); </w:t>
      </w:r>
      <w:r w:rsidR="00C44894" w:rsidRPr="00747FD1">
        <w:rPr>
          <w:rFonts w:ascii="Book Antiqua" w:hAnsi="Book Antiqua"/>
          <w:i/>
          <w:iCs/>
          <w:sz w:val="18"/>
          <w:szCs w:val="18"/>
        </w:rPr>
        <w:t>ABN AMRO Clearing Chicago LLC</w:t>
      </w:r>
      <w:r w:rsidR="00C44894" w:rsidRPr="00747FD1">
        <w:rPr>
          <w:rFonts w:ascii="Book Antiqua" w:hAnsi="Book Antiqua"/>
          <w:sz w:val="18"/>
          <w:szCs w:val="18"/>
        </w:rPr>
        <w:t xml:space="preserve">, Exchange Act Release No. 83849, 2018 WL 3869452, at *2 (Aug. 15, 2018). On enforcement of SRO “rules,” </w:t>
      </w:r>
      <w:r w:rsidR="00C44894" w:rsidRPr="00747FD1">
        <w:rPr>
          <w:rFonts w:ascii="Book Antiqua" w:hAnsi="Book Antiqua"/>
          <w:i/>
          <w:iCs/>
          <w:sz w:val="18"/>
          <w:szCs w:val="18"/>
        </w:rPr>
        <w:t xml:space="preserve">see </w:t>
      </w:r>
      <w:r w:rsidR="00C44894" w:rsidRPr="00747FD1">
        <w:rPr>
          <w:rFonts w:ascii="Book Antiqua" w:hAnsi="Book Antiqua"/>
          <w:sz w:val="18"/>
          <w:szCs w:val="18"/>
        </w:rPr>
        <w:t xml:space="preserve">Benjamin Edwards &amp; James Fallows Tierney, Comment Letter on Financial Crimes Enforcement Network Advance Notice of Proposed Rulemaking on Anti-Money Laundering Effectiveness (Nov. 16, 2020), https://papers.ssrn.com/sol3/papers.cfm?abstract_id=3731801. </w:t>
      </w:r>
    </w:p>
  </w:footnote>
  <w:footnote w:id="270">
    <w:p w14:paraId="67D0C3C3" w14:textId="35292CE7" w:rsidR="00156539" w:rsidRPr="00747FD1" w:rsidRDefault="00156539" w:rsidP="0015653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5D5D78" w:rsidRPr="00747FD1">
        <w:rPr>
          <w:rFonts w:ascii="Book Antiqua" w:hAnsi="Book Antiqua"/>
          <w:sz w:val="18"/>
          <w:szCs w:val="18"/>
        </w:rPr>
        <w:tab/>
      </w:r>
      <w:r w:rsidR="00620031" w:rsidRPr="00747FD1">
        <w:rPr>
          <w:rFonts w:ascii="Book Antiqua" w:hAnsi="Book Antiqua"/>
          <w:sz w:val="18"/>
          <w:szCs w:val="18"/>
        </w:rPr>
        <w:t xml:space="preserve">But one thing is clear: it doesn’t matter that a broker tells its customers that it is not making recommendations. </w:t>
      </w:r>
      <w:r w:rsidRPr="00747FD1">
        <w:rPr>
          <w:rFonts w:ascii="Book Antiqua" w:hAnsi="Book Antiqua"/>
          <w:i/>
          <w:iCs/>
          <w:sz w:val="18"/>
          <w:szCs w:val="18"/>
        </w:rPr>
        <w:t>See, e.g., William H. Murphy &amp; Co., Inc.</w:t>
      </w:r>
      <w:r w:rsidRPr="00747FD1">
        <w:rPr>
          <w:rFonts w:ascii="Book Antiqua" w:hAnsi="Book Antiqua"/>
          <w:sz w:val="18"/>
          <w:szCs w:val="18"/>
        </w:rPr>
        <w:t>, Exchange Act Release No. 90759, 2020 WL 7496228, at *10 (</w:t>
      </w:r>
      <w:r w:rsidR="005D5D78" w:rsidRPr="00747FD1">
        <w:rPr>
          <w:rFonts w:ascii="Book Antiqua" w:hAnsi="Book Antiqua"/>
          <w:sz w:val="18"/>
          <w:szCs w:val="18"/>
        </w:rPr>
        <w:t xml:space="preserve">SEC </w:t>
      </w:r>
      <w:r w:rsidRPr="00747FD1">
        <w:rPr>
          <w:rFonts w:ascii="Book Antiqua" w:hAnsi="Book Antiqua"/>
          <w:sz w:val="18"/>
          <w:szCs w:val="18"/>
        </w:rPr>
        <w:t xml:space="preserve">Dec. 21, 2020) (holding that “a disclaimer that a communication is not an offer to sell securities … cannot alter the character of [the] solicitation of interest”); </w:t>
      </w:r>
      <w:r w:rsidRPr="00747FD1">
        <w:rPr>
          <w:rFonts w:ascii="Book Antiqua" w:hAnsi="Book Antiqua"/>
          <w:i/>
          <w:iCs/>
          <w:sz w:val="18"/>
          <w:szCs w:val="18"/>
        </w:rPr>
        <w:t>Kenneth R. Ward</w:t>
      </w:r>
      <w:r w:rsidRPr="00747FD1">
        <w:rPr>
          <w:rFonts w:ascii="Book Antiqua" w:hAnsi="Book Antiqua"/>
          <w:sz w:val="18"/>
          <w:szCs w:val="18"/>
        </w:rPr>
        <w:t>, Exchange Act Release No. 47535, 2003 WL 1447865, at n.47 (</w:t>
      </w:r>
      <w:r w:rsidR="005D5D78" w:rsidRPr="00747FD1">
        <w:rPr>
          <w:rFonts w:ascii="Book Antiqua" w:hAnsi="Book Antiqua"/>
          <w:sz w:val="18"/>
          <w:szCs w:val="18"/>
        </w:rPr>
        <w:t xml:space="preserve">SEC </w:t>
      </w:r>
      <w:r w:rsidRPr="00747FD1">
        <w:rPr>
          <w:rFonts w:ascii="Book Antiqua" w:hAnsi="Book Antiqua"/>
          <w:sz w:val="18"/>
          <w:szCs w:val="18"/>
        </w:rPr>
        <w:t xml:space="preserve">Mar. 19, 2003), </w:t>
      </w:r>
      <w:r w:rsidRPr="00747FD1">
        <w:rPr>
          <w:rFonts w:ascii="Book Antiqua" w:hAnsi="Book Antiqua"/>
          <w:i/>
          <w:iCs/>
          <w:sz w:val="18"/>
          <w:szCs w:val="18"/>
        </w:rPr>
        <w:t>aff’d</w:t>
      </w:r>
      <w:r w:rsidRPr="00747FD1">
        <w:rPr>
          <w:rFonts w:ascii="Book Antiqua" w:hAnsi="Book Antiqua"/>
          <w:sz w:val="18"/>
          <w:szCs w:val="18"/>
        </w:rPr>
        <w:t xml:space="preserve">, 75 F. App’x 320 (5th Cir. 2003). </w:t>
      </w:r>
      <w:r w:rsidR="00620031" w:rsidRPr="00747FD1">
        <w:rPr>
          <w:rFonts w:ascii="Book Antiqua" w:hAnsi="Book Antiqua"/>
          <w:sz w:val="18"/>
          <w:szCs w:val="18"/>
        </w:rPr>
        <w:t xml:space="preserve">Securities law doesn’t recognize this kind of “ceci n’est pas un pipe” defense. </w:t>
      </w:r>
      <w:r w:rsidR="00620031" w:rsidRPr="00747FD1">
        <w:rPr>
          <w:rFonts w:ascii="Book Antiqua" w:hAnsi="Book Antiqua"/>
          <w:i/>
          <w:iCs/>
          <w:sz w:val="18"/>
          <w:szCs w:val="18"/>
        </w:rPr>
        <w:t>Cf.</w:t>
      </w:r>
      <w:r w:rsidR="00620031" w:rsidRPr="00747FD1">
        <w:rPr>
          <w:rFonts w:ascii="Book Antiqua" w:hAnsi="Book Antiqua"/>
          <w:sz w:val="18"/>
          <w:szCs w:val="18"/>
        </w:rPr>
        <w:t xml:space="preserve"> René Magritte, </w:t>
      </w:r>
      <w:r w:rsidR="00620031" w:rsidRPr="00747FD1">
        <w:rPr>
          <w:rFonts w:ascii="Book Antiqua" w:hAnsi="Book Antiqua"/>
          <w:i/>
          <w:iCs/>
          <w:sz w:val="18"/>
          <w:szCs w:val="18"/>
        </w:rPr>
        <w:t>The Treachery of Images</w:t>
      </w:r>
      <w:r w:rsidR="00620031" w:rsidRPr="00747FD1">
        <w:rPr>
          <w:rFonts w:ascii="Book Antiqua" w:hAnsi="Book Antiqua"/>
          <w:sz w:val="18"/>
          <w:szCs w:val="18"/>
        </w:rPr>
        <w:t xml:space="preserve"> (1929). Indeed, FINRA’s rules provide that “a member cannot avoid or discharge its suitability obligation through a disclaimer where the particular communication reasonably would be viewed as a recommendation given its content, context, and presentation.” </w:t>
      </w:r>
      <w:r w:rsidR="00620031" w:rsidRPr="00747FD1">
        <w:rPr>
          <w:rFonts w:ascii="Book Antiqua" w:hAnsi="Book Antiqua"/>
          <w:i/>
          <w:iCs/>
          <w:sz w:val="18"/>
          <w:szCs w:val="18"/>
        </w:rPr>
        <w:t>Suitability Rule and Online Communications</w:t>
      </w:r>
      <w:r w:rsidR="00620031" w:rsidRPr="00747FD1">
        <w:rPr>
          <w:rFonts w:ascii="Book Antiqua" w:hAnsi="Book Antiqua"/>
          <w:sz w:val="18"/>
          <w:szCs w:val="18"/>
        </w:rPr>
        <w:t xml:space="preserve">, Exchange Act Release No. 44178, 66 Fed. Reg. 20697, 20700 (Apr. 24, 2001) (filed by FINRA’s predecessor NASD with the SEC). In pre-Reg BI articulations of its suitability rule, FINRA prohibited broker-dealers from “disclaim[ing] any responsibilities under the suitability rule.” FINRA Rule 2111.02. The SEC described this non-disclaimer rule as part of the “regulatory baseline” and “existing framework” to which Reg BI added. </w:t>
      </w:r>
    </w:p>
  </w:footnote>
  <w:footnote w:id="271">
    <w:p w14:paraId="2BDE1182" w14:textId="1945F3A1" w:rsidR="003413CF" w:rsidRPr="00747FD1" w:rsidRDefault="003413CF" w:rsidP="003413C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{"citationID":"aquhohshu5","properties":{"formattedCitation":"Langvardt &amp; Tierney, {\\i{}supra} note 15, at __","plainCitation":"Langvardt &amp; Tierney, supra note 15, at __","noteIndex":271,"suppress-trailing-punctuation":true},"citationItems":[{"id":641,"uris":["http://zotero.org/users/6676007/items/X7PAJZCM"],"uri":["http://zotero.org/users/6676007/items/X7PAJZCM"],"itemData":{"id":641,"type":"article-journal","multi":{"main":{},"_keys":{}},"container-title":"Yale L.J. Forum","status":"forthcoming","title":"On \"Confetti Regulation\": How not to regulate gamified investing","volume":"131","author":[{"family":"Langvardt","given":"Kyle","multi":{"_key":{}}},{"family":"Tierney","given":"James Fallows","multi":{"_key":{}}}],"issued":{"date-parts":[["2021"]]},"seeAlso":[]},"locator":"__"}],"schema":"https://github.com/citation-style-language/schema/raw/master/csl-citation.json"}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Langvardt &amp; Tierney, </w:t>
      </w:r>
      <w:r w:rsidRPr="00747FD1">
        <w:rPr>
          <w:rFonts w:ascii="Book Antiqua" w:hAnsi="Book Antiqua"/>
          <w:i/>
          <w:iCs/>
          <w:sz w:val="18"/>
          <w:szCs w:val="18"/>
        </w:rPr>
        <w:t>supra</w:t>
      </w:r>
      <w:r w:rsidRPr="00747FD1">
        <w:rPr>
          <w:rFonts w:ascii="Book Antiqua" w:hAnsi="Book Antiqua"/>
          <w:sz w:val="18"/>
          <w:szCs w:val="18"/>
        </w:rPr>
        <w:t xml:space="preserve"> note 15, at __</w:t>
      </w:r>
      <w:r w:rsidRPr="00747FD1">
        <w:rPr>
          <w:rFonts w:ascii="Book Antiqua" w:hAnsi="Book Antiqua"/>
          <w:sz w:val="18"/>
          <w:szCs w:val="18"/>
        </w:rPr>
        <w:fldChar w:fldCharType="end"/>
      </w:r>
      <w:r w:rsidRPr="00747FD1">
        <w:rPr>
          <w:rFonts w:ascii="Book Antiqua" w:hAnsi="Book Antiqua"/>
          <w:sz w:val="18"/>
          <w:szCs w:val="18"/>
        </w:rPr>
        <w:t>.</w:t>
      </w:r>
    </w:p>
  </w:footnote>
  <w:footnote w:id="272">
    <w:p w14:paraId="01526C0A" w14:textId="6B2DE716" w:rsidR="003413CF" w:rsidRPr="00747FD1" w:rsidRDefault="003413CF" w:rsidP="003413C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Churning is “a conflict of interest in which a broker or dealer seeks to maximize his or her remuneration in disregard of the interests of the customer.”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{"citationID":"a1kb7o0chtr","properties":{"formattedCitation":"8 {\\scaps {\\scaps Loss} et al.}, {\\i{}supra} note 85, at 475","plainCitation":"8 Loss et al., supra note 85, at 475","noteIndex":272,"suppress-trailing-punctuation":true},"citationItems":[{"id":40,"uris":["http://zotero.org/users/6676007/items/Y8QF8DYA"],"uri":["http://zotero.org/users/6676007/items/Y8QF8DYA"],"itemData":{"id":40,"type":"book","multi":{"main":{},"_keys":{}},"edition":"5th ed.","title":"Securities Regulation","author":[{"family":"Loss","given":"Louis","multi":{"_key":{}}},{"family":"Seligman","given":"Joel","multi":{"_key":{}}},{"family":"Paredes","given":"Troy","multi":{"_key":{}}}],"issued":{"date-parts":[["2015"]]},"seeAlso":[]},"locator":"475","prefix":"8"}],"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8 </w:t>
      </w:r>
      <w:r w:rsidR="0039628E" w:rsidRPr="00747FD1">
        <w:rPr>
          <w:rFonts w:ascii="Book Antiqua" w:hAnsi="Book Antiqua"/>
          <w:smallCaps/>
          <w:sz w:val="18"/>
          <w:szCs w:val="18"/>
        </w:rPr>
        <w:t>Loss et al.</w:t>
      </w:r>
      <w:r w:rsidR="0039628E" w:rsidRPr="00747FD1">
        <w:rPr>
          <w:rFonts w:ascii="Book Antiqua" w:hAnsi="Book Antiqua"/>
          <w:sz w:val="18"/>
          <w:szCs w:val="18"/>
        </w:rPr>
        <w:t xml:space="preserve">,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85, at 475</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i/>
          <w:iCs/>
          <w:sz w:val="18"/>
          <w:szCs w:val="18"/>
        </w:rPr>
        <w:t>see id.</w:t>
      </w:r>
      <w:r w:rsidRPr="00747FD1">
        <w:rPr>
          <w:rFonts w:ascii="Book Antiqua" w:hAnsi="Book Antiqua"/>
          <w:sz w:val="18"/>
          <w:szCs w:val="18"/>
        </w:rPr>
        <w:t xml:space="preserve"> at 471-72 (noting that churning “may violate federal and state securities fraud provisions, the former Rules of Fair Practice, … any pertinent securities exchange rules, … common law fraud or breach of contract,” and Exchange Act rules); </w:t>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Mihara v. Dean Witter &amp; Co, Inc., 619 F.2d 814, 820 (9th Cir. 1980) (“Churning occurs when a securities broker engages in excessive trading in disregard of his customer’s investment objectives for the purpose of generating commission business.”). Traditionally the churning theory applied where the client had given the broker discretion over trades in an account, but also where the “customer routinely accepts the broker-dealer’s recommendations typically because the customer is naive, unsophisticated, or inexperienced.” Id. at 476 (explaining that “the real issue is whether the investor was capable of independently evaluating the recommendations”). FINRA codified churning doctrine in its quantitative suitability requirement under its Rule 2111, then proposed to eliminate the control element. </w:t>
      </w:r>
      <w:r w:rsidRPr="00747FD1">
        <w:rPr>
          <w:rFonts w:ascii="Book Antiqua" w:hAnsi="Book Antiqua"/>
          <w:i/>
          <w:iCs/>
          <w:sz w:val="18"/>
          <w:szCs w:val="18"/>
        </w:rPr>
        <w:t>See</w:t>
      </w:r>
      <w:r w:rsidRPr="00747FD1">
        <w:rPr>
          <w:rFonts w:ascii="Book Antiqua" w:hAnsi="Book Antiqua"/>
          <w:sz w:val="18"/>
          <w:szCs w:val="18"/>
        </w:rPr>
        <w:t xml:space="preserve"> Notice of Filing of Proposed Rule Change to FINRA’s Suitability, Non-Cash Compensation and Capital Acquisition Broker (CAB) Rules in Response to Regulation Best Interest, Exchange Act Release No. 88422 (Mar. 19, 2020). In Reg BI, the SEC codified the broker’s duty of care not to make quantitatively unsuitable recommendations, and applied this duty regardless of whether the broker has actual or de facto control over the account. </w:t>
      </w:r>
    </w:p>
  </w:footnote>
  <w:footnote w:id="273">
    <w:p w14:paraId="41032624" w14:textId="3A0B0669" w:rsidR="00505F9D" w:rsidRPr="00747FD1" w:rsidRDefault="00505F9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On principles-based regulation, see Christie Ford, </w:t>
      </w:r>
      <w:r w:rsidRPr="00747FD1">
        <w:rPr>
          <w:rFonts w:ascii="Book Antiqua" w:hAnsi="Book Antiqua"/>
          <w:i/>
          <w:iCs/>
          <w:sz w:val="18"/>
          <w:szCs w:val="18"/>
        </w:rPr>
        <w:t>New Governance, Compliance, and Principles-Based Securities Regulation</w:t>
      </w:r>
      <w:r w:rsidRPr="00747FD1">
        <w:rPr>
          <w:rFonts w:ascii="Book Antiqua" w:hAnsi="Book Antiqua"/>
          <w:sz w:val="18"/>
          <w:szCs w:val="18"/>
        </w:rPr>
        <w:t xml:space="preserve">, 45 </w:t>
      </w:r>
      <w:r w:rsidRPr="00747FD1">
        <w:rPr>
          <w:rFonts w:ascii="Book Antiqua" w:hAnsi="Book Antiqua"/>
          <w:smallCaps/>
          <w:sz w:val="18"/>
          <w:szCs w:val="18"/>
        </w:rPr>
        <w:t>Am. Bus. L.J.</w:t>
      </w:r>
      <w:r w:rsidRPr="00747FD1">
        <w:rPr>
          <w:rFonts w:ascii="Book Antiqua" w:hAnsi="Book Antiqua"/>
          <w:sz w:val="18"/>
          <w:szCs w:val="18"/>
        </w:rPr>
        <w:t xml:space="preserve"> 1 (2008).</w:t>
      </w:r>
    </w:p>
  </w:footnote>
  <w:footnote w:id="274">
    <w:p w14:paraId="5FB11A24" w14:textId="3305EE93" w:rsidR="006E4019" w:rsidRPr="00747FD1" w:rsidRDefault="006E4019" w:rsidP="00855584">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DE6AC4" w:rsidRPr="00747FD1">
        <w:rPr>
          <w:rFonts w:ascii="Book Antiqua" w:hAnsi="Book Antiqua"/>
          <w:sz w:val="18"/>
          <w:szCs w:val="18"/>
        </w:rPr>
        <w:tab/>
      </w:r>
      <w:r w:rsidR="00DE6AC4" w:rsidRPr="00747FD1">
        <w:rPr>
          <w:rFonts w:ascii="Book Antiqua" w:hAnsi="Book Antiqua"/>
          <w:i/>
          <w:iCs/>
          <w:sz w:val="18"/>
          <w:szCs w:val="18"/>
        </w:rPr>
        <w:t>See</w:t>
      </w:r>
      <w:r w:rsidR="00DE6AC4" w:rsidRPr="00747FD1">
        <w:rPr>
          <w:rFonts w:ascii="Book Antiqua" w:hAnsi="Book Antiqua"/>
          <w:sz w:val="18"/>
          <w:szCs w:val="18"/>
        </w:rPr>
        <w:t> </w:t>
      </w:r>
      <w:r w:rsidR="00855584" w:rsidRPr="00747FD1">
        <w:rPr>
          <w:rFonts w:ascii="Book Antiqua" w:hAnsi="Book Antiqua"/>
          <w:sz w:val="18"/>
          <w:szCs w:val="18"/>
        </w:rPr>
        <w:t xml:space="preserve">Reg BI </w:t>
      </w:r>
      <w:r w:rsidR="00DE6AC4" w:rsidRPr="00747FD1">
        <w:rPr>
          <w:rFonts w:ascii="Book Antiqua" w:hAnsi="Book Antiqua"/>
          <w:sz w:val="18"/>
          <w:szCs w:val="18"/>
        </w:rPr>
        <w:t>Adopting Release, 84 Fed Reg. at 33335.</w:t>
      </w:r>
    </w:p>
  </w:footnote>
  <w:footnote w:id="275">
    <w:p w14:paraId="2844AF6C" w14:textId="16A57725" w:rsidR="006E4019" w:rsidRPr="00747FD1" w:rsidRDefault="006E4019" w:rsidP="006E401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DE6AC4" w:rsidRPr="00747FD1">
        <w:rPr>
          <w:rFonts w:ascii="Book Antiqua" w:hAnsi="Book Antiqua"/>
          <w:sz w:val="18"/>
          <w:szCs w:val="18"/>
        </w:rPr>
        <w:tab/>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{"citationID":"a4n3kr2tdj","properties":{"formattedCitation":"Fleming, {\\i{}supra} note 251.","plainCitation":"Fleming, supra note 251.","noteIndex":275},"citationItems":[{"id":1029,"uris":["http://zotero.org/users/6676007/items/4XQHZIZG"],"uri":["http://zotero.org/users/6676007/items/4XQHZIZG"],"itemData":{"id":1029,"type":"article","multi":{"main":{},"_keys":{}},"title":"Speech, Remarks at SEC Speaks—Investor Protection in the Age of Gamification: Game Over for Regulation Best Interest?","URL":"https://www.sec.gov/news/speech/fleming-sec-speaks-101321","author":[{"family":"Fleming","given":"Rick A.","multi":{"_key":{}}}],"issued":{"date-parts":[["2021",10,13]]},"seeAlso":[]}}],"schema":"https://github.com/citation-style-language/schema/raw/master/csl-citation.json"}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Fleming,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251.</w:t>
      </w:r>
      <w:r w:rsidRPr="00747FD1">
        <w:rPr>
          <w:rFonts w:ascii="Book Antiqua" w:hAnsi="Book Antiqua"/>
          <w:sz w:val="18"/>
          <w:szCs w:val="18"/>
        </w:rPr>
        <w:fldChar w:fldCharType="end"/>
      </w:r>
    </w:p>
  </w:footnote>
  <w:footnote w:id="276">
    <w:p w14:paraId="79FBA929" w14:textId="4C3F9532" w:rsidR="00DE6AC4" w:rsidRPr="00747FD1" w:rsidRDefault="00DE6AC4">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NvLVAHSk","properties":{"formattedCitation":"{\\i{}Id.}","plainCitation":"Id.","noteIndex":276},"citationItems":[{"id":1029,"uris":["http://zotero.org/users/6676007/items/4XQHZIZG"],"uri":["http://zotero.org/users/6676007/items/4XQHZIZG"],"itemData":{"id":1029,"type":"article","multi":{"main":{},"_keys":{}},"title":"Speech, Remarks at SEC Speaks—Investor Protection in the Age of Gamification: Game Over for Regulation Best Interest?","URL":"https://www.sec.gov/news/speech/fleming-sec-speaks-101321","author":[{"family":"Fleming","given":"Rick A.","multi":{"_key":{}}}],"issued":{"date-parts":[["2021",10,13]]},"seeAlso":[]}}],"schema":"https://github.com/citation-style-language/schema/raw/master/csl-citation.json"}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i/>
          <w:iCs/>
          <w:sz w:val="18"/>
          <w:szCs w:val="18"/>
        </w:rPr>
        <w:t>Id.</w:t>
      </w:r>
      <w:r w:rsidRPr="00747FD1">
        <w:rPr>
          <w:rFonts w:ascii="Book Antiqua" w:hAnsi="Book Antiqua"/>
          <w:sz w:val="18"/>
          <w:szCs w:val="18"/>
        </w:rPr>
        <w:fldChar w:fldCharType="end"/>
      </w:r>
    </w:p>
  </w:footnote>
  <w:footnote w:id="277">
    <w:p w14:paraId="629F06A5" w14:textId="1CDE7BEE" w:rsidR="000F00B7" w:rsidRPr="00747FD1" w:rsidRDefault="000F00B7" w:rsidP="000F00B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Al Barbarino, </w:t>
      </w:r>
      <w:r w:rsidRPr="00747FD1">
        <w:rPr>
          <w:rFonts w:ascii="Book Antiqua" w:hAnsi="Book Antiqua"/>
          <w:i/>
          <w:iCs/>
          <w:sz w:val="18"/>
          <w:szCs w:val="18"/>
        </w:rPr>
        <w:t>FINRA Report Puts ‘Game-Like’ Trading Apps on Notice</w:t>
      </w:r>
      <w:r w:rsidRPr="00747FD1">
        <w:rPr>
          <w:rFonts w:ascii="Book Antiqua" w:hAnsi="Book Antiqua"/>
          <w:sz w:val="18"/>
          <w:szCs w:val="18"/>
        </w:rPr>
        <w:t>, Law360 (Feb. 2, 2021)</w:t>
      </w:r>
      <w:r w:rsidR="00756D43" w:rsidRPr="00747FD1">
        <w:rPr>
          <w:rFonts w:ascii="Book Antiqua" w:hAnsi="Book Antiqua"/>
          <w:sz w:val="18"/>
          <w:szCs w:val="18"/>
        </w:rPr>
        <w:t>;</w:t>
      </w:r>
      <w:r w:rsidR="00D76FBB" w:rsidRPr="00747FD1">
        <w:rPr>
          <w:rFonts w:ascii="Book Antiqua" w:hAnsi="Book Antiqua"/>
          <w:sz w:val="18"/>
          <w:szCs w:val="18"/>
        </w:rPr>
        <w:t xml:space="preserve"> FINRA, 2021 Report on FINRA’s Examination and Risk Monitoring Program 2 (Feb. 2021). </w:t>
      </w:r>
    </w:p>
  </w:footnote>
  <w:footnote w:id="278">
    <w:p w14:paraId="3291DC73" w14:textId="1C3B47CD" w:rsidR="00B40A91" w:rsidRPr="00747FD1" w:rsidRDefault="00B40A9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30623D" w:rsidRPr="00747FD1">
        <w:rPr>
          <w:rFonts w:ascii="Book Antiqua" w:hAnsi="Book Antiqua"/>
          <w:sz w:val="18"/>
          <w:szCs w:val="18"/>
        </w:rPr>
        <w:tab/>
      </w:r>
      <w:r w:rsidR="0030623D" w:rsidRPr="00747FD1">
        <w:rPr>
          <w:rFonts w:ascii="Book Antiqua" w:hAnsi="Book Antiqua"/>
          <w:i/>
          <w:iCs/>
          <w:sz w:val="18"/>
          <w:szCs w:val="18"/>
        </w:rPr>
        <w:t>See</w:t>
      </w:r>
      <w:r w:rsidR="0030623D" w:rsidRPr="00747FD1">
        <w:rPr>
          <w:rFonts w:ascii="Book Antiqua" w:hAnsi="Book Antiqua"/>
          <w:sz w:val="18"/>
          <w:szCs w:val="18"/>
        </w:rPr>
        <w:t xml:space="preserve">, </w:t>
      </w:r>
      <w:r w:rsidR="0030623D" w:rsidRPr="00747FD1">
        <w:rPr>
          <w:rFonts w:ascii="Book Antiqua" w:hAnsi="Book Antiqua"/>
          <w:i/>
          <w:iCs/>
          <w:sz w:val="18"/>
          <w:szCs w:val="18"/>
        </w:rPr>
        <w:t>e.g.</w:t>
      </w:r>
      <w:r w:rsidR="0030623D" w:rsidRPr="00747FD1">
        <w:rPr>
          <w:rFonts w:ascii="Book Antiqua" w:hAnsi="Book Antiqua"/>
          <w:sz w:val="18"/>
          <w:szCs w:val="18"/>
        </w:rPr>
        <w:t xml:space="preserve">, Benjamin Bain and Robert Schmidt, </w:t>
      </w:r>
      <w:r w:rsidR="0030623D" w:rsidRPr="00747FD1">
        <w:rPr>
          <w:rFonts w:ascii="Book Antiqua" w:hAnsi="Book Antiqua"/>
          <w:i/>
          <w:iCs/>
          <w:sz w:val="18"/>
          <w:szCs w:val="18"/>
        </w:rPr>
        <w:t>Gensler Swims Against Tide in Payment-for-Order-Flow Fight</w:t>
      </w:r>
      <w:r w:rsidR="0030623D" w:rsidRPr="00747FD1">
        <w:rPr>
          <w:rFonts w:ascii="Book Antiqua" w:hAnsi="Book Antiqua"/>
          <w:sz w:val="18"/>
          <w:szCs w:val="18"/>
        </w:rPr>
        <w:t xml:space="preserve">, </w:t>
      </w:r>
      <w:r w:rsidR="0030623D" w:rsidRPr="00747FD1">
        <w:rPr>
          <w:rFonts w:ascii="Book Antiqua" w:hAnsi="Book Antiqua"/>
          <w:smallCaps/>
          <w:sz w:val="18"/>
          <w:szCs w:val="18"/>
        </w:rPr>
        <w:t>Bloomberg</w:t>
      </w:r>
      <w:r w:rsidR="0030623D" w:rsidRPr="00747FD1">
        <w:rPr>
          <w:rFonts w:ascii="Book Antiqua" w:hAnsi="Book Antiqua"/>
          <w:sz w:val="18"/>
          <w:szCs w:val="18"/>
        </w:rPr>
        <w:t xml:space="preserve"> (Aug. 31, 2021).</w:t>
      </w:r>
    </w:p>
  </w:footnote>
  <w:footnote w:id="279">
    <w:p w14:paraId="7B75C1E1" w14:textId="573BEB9C" w:rsidR="00595CDB" w:rsidRPr="00747FD1" w:rsidRDefault="00595CDB" w:rsidP="00756D4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As John Coffee suggested in an op-ed, a “major redesign of market structure” would “face the most organized resistance.” </w:t>
      </w:r>
      <w:r w:rsidR="00756D43"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{"citationID":"a1sqp8q6c0u","properties":{"formattedCitation":"Coffee, {\\i{}supra} note 163.","plainCitation":"Coffee, supra note 163.","noteIndex":279},"citationItems":[{"id":1013,"uris":["http://zotero.org/users/6676007/items/SZH4XZAG"],"uri":["http://zotero.org/users/6676007/items/SZH4XZAG"],"itemData":{"id":1013,"type":"article-magazine","multi":{"main":{},"_keys":{}},"container-title":"N.Y.L.J.","title":"Gamification: Why Do We Care About Robinhood? What Could the SEC Realistically Do?","author":[{"family":"Coffee","given":"John C.","multi":{"_key":{}}}],"issued":{"date-parts":[["2021",11,17]]},"seeAlso":[]}}],"schema":"https://github.com/citation-style-language/schema/raw/master/csl-citation.json"} </w:instrText>
      </w:r>
      <w:r w:rsidR="00756D43" w:rsidRPr="00747FD1">
        <w:rPr>
          <w:rFonts w:ascii="Book Antiqua" w:hAnsi="Book Antiqua"/>
          <w:sz w:val="18"/>
          <w:szCs w:val="18"/>
        </w:rPr>
        <w:fldChar w:fldCharType="separate"/>
      </w:r>
      <w:r w:rsidR="0039628E" w:rsidRPr="00747FD1">
        <w:rPr>
          <w:rFonts w:ascii="Book Antiqua" w:hAnsi="Book Antiqua"/>
          <w:sz w:val="18"/>
          <w:szCs w:val="18"/>
        </w:rPr>
        <w:t xml:space="preserve">Coffee,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163.</w:t>
      </w:r>
      <w:r w:rsidR="00756D43" w:rsidRPr="00747FD1">
        <w:rPr>
          <w:rFonts w:ascii="Book Antiqua" w:hAnsi="Book Antiqua"/>
          <w:sz w:val="18"/>
          <w:szCs w:val="18"/>
        </w:rPr>
        <w:fldChar w:fldCharType="end"/>
      </w:r>
    </w:p>
  </w:footnote>
  <w:footnote w:id="280">
    <w:p w14:paraId="4005FCDE" w14:textId="0624D8AD" w:rsidR="00CB521C" w:rsidRPr="00747FD1" w:rsidRDefault="0065471A" w:rsidP="00A74052">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1B74E8" w:rsidRPr="00747FD1">
        <w:rPr>
          <w:rFonts w:ascii="Book Antiqua" w:hAnsi="Book Antiqua"/>
          <w:sz w:val="18"/>
          <w:szCs w:val="18"/>
        </w:rPr>
        <w:tab/>
      </w:r>
      <w:r w:rsidR="00CB521C" w:rsidRPr="00747FD1">
        <w:rPr>
          <w:rFonts w:ascii="Book Antiqua" w:hAnsi="Book Antiqua"/>
          <w:i/>
          <w:iCs/>
          <w:sz w:val="18"/>
          <w:szCs w:val="18"/>
        </w:rPr>
        <w:t>See</w:t>
      </w:r>
      <w:r w:rsidR="00CB521C" w:rsidRPr="00747FD1">
        <w:rPr>
          <w:rFonts w:ascii="Book Antiqua" w:hAnsi="Book Antiqua"/>
          <w:sz w:val="18"/>
          <w:szCs w:val="18"/>
        </w:rPr>
        <w:t xml:space="preserve">, </w:t>
      </w:r>
      <w:r w:rsidR="00CB521C" w:rsidRPr="00747FD1">
        <w:rPr>
          <w:rFonts w:ascii="Book Antiqua" w:hAnsi="Book Antiqua"/>
          <w:i/>
          <w:iCs/>
          <w:sz w:val="18"/>
          <w:szCs w:val="18"/>
        </w:rPr>
        <w:t>e.g.</w:t>
      </w:r>
      <w:r w:rsidR="00CB521C" w:rsidRPr="00747FD1">
        <w:rPr>
          <w:rFonts w:ascii="Book Antiqua" w:hAnsi="Book Antiqua"/>
          <w:sz w:val="18"/>
          <w:szCs w:val="18"/>
        </w:rPr>
        <w:t xml:space="preserve">, </w:t>
      </w:r>
      <w:r w:rsidR="00767F3E"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{"citationID":"adquk5u5n8","properties":{"formattedCitation":"Budish et al., {\\i{}supra} note 105","plainCitation":"Budish et al., supra note 105","noteIndex":280,"suppress-trailing-punctuation":true},"citationItems":[{"id":895,"uris":["http://zotero.org/users/6676007/items/7CU5QMNX"],"uri":["http://zotero.org/users/6676007/items/7CU5QMNX"],"itemData":{"id":895,"type":"article-journal","multi":{"main":{},"_keys":{}},"abstract":"The high-frequency trading arms race is a symptom of flawed market design. Instead of the continuous limit order book market design that is currently predominant, we argue that financial exchanges should use frequent batch auctions: uniform price double auctions conducted, for example, every tenth of a second. That is, time should be treated as discrete instead of continuous, and orders should be processed in a batch auction instead of serially. Our argument has three parts. First, we use millisecond-level direct-feed data from exchanges to document a series of stylized facts about how the continuous market works at high-frequency time horizons: (i) correlations completely break down; which (ii) leads to obvious mechanical arbitrage opportunities; and (iii) competition has not affected the size or frequency of the arbitrage opportunities, it has only raised the bar for how fast one has to be to capture them. Second, we introduce a simple theory model which is motivated by and helps explain the empirical facts. The key insight is that obvious mechanical arbitrage opportunities, like those observed in the data, are built into the market design—continuous-time serial-processing implies that even symmetrically observed public information creates arbitrage rents. These rents harm liquidity provision and induce a never-ending socially wasteful arms race for speed. Last, we show that frequent batch auctions directly address the flaws of the continuous limit order book. Discrete time reduces the value of tiny speed advantages, and the auction transforms competition on speed into competition on price. Consequently, frequent batch auctions eliminate the mechanical arbitrage rents, enhance liquidity for investors, and stop the high-frequency trading arms race.","container-title":"The Quarterly Journal of Economics","DOI":"10.1093/qje/qjv027","ISSN":"0033-5533","issue":"4","page":"1547-1621","title":"The High-Frequency Trading Arms Race: Frequent Batch Auctions as a Market Design Response *","volume":"130","container-title-short":"The Quarterly Journal of Economics","author":[{"family":"Budish","given":"Eric","multi":{"_key":{}}},{"family":"Cramton","given":"Peter","multi":{"_key":{}}},{"family":"Shim","given":"John","multi":{"_key":{}}}],"issued":{"date-parts":[["2015",11,1]]},"seeAlso":[]}}],"schema":"https://github.com/citation-style-language/schema/raw/master/csl-citation.json"} </w:instrText>
      </w:r>
      <w:r w:rsidR="00767F3E" w:rsidRPr="00747FD1">
        <w:rPr>
          <w:rFonts w:ascii="Book Antiqua" w:hAnsi="Book Antiqua"/>
          <w:sz w:val="18"/>
          <w:szCs w:val="18"/>
        </w:rPr>
        <w:fldChar w:fldCharType="separate"/>
      </w:r>
      <w:r w:rsidR="0039628E" w:rsidRPr="00747FD1">
        <w:rPr>
          <w:rFonts w:ascii="Book Antiqua" w:hAnsi="Book Antiqua"/>
          <w:sz w:val="18"/>
          <w:szCs w:val="18"/>
        </w:rPr>
        <w:t xml:space="preserve">Budish et al.,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105</w:t>
      </w:r>
      <w:r w:rsidR="00767F3E" w:rsidRPr="00747FD1">
        <w:rPr>
          <w:rFonts w:ascii="Book Antiqua" w:hAnsi="Book Antiqua"/>
          <w:sz w:val="18"/>
          <w:szCs w:val="18"/>
        </w:rPr>
        <w:fldChar w:fldCharType="end"/>
      </w:r>
      <w:r w:rsidR="00A74052" w:rsidRPr="00747FD1">
        <w:rPr>
          <w:rFonts w:ascii="Book Antiqua" w:hAnsi="Book Antiqua"/>
          <w:sz w:val="18"/>
          <w:szCs w:val="18"/>
        </w:rPr>
        <w:t xml:space="preserve">; </w:t>
      </w:r>
      <w:r w:rsidR="00CB521C" w:rsidRPr="00747FD1">
        <w:rPr>
          <w:rFonts w:ascii="Book Antiqua" w:hAnsi="Book Antiqua"/>
          <w:sz w:val="18"/>
          <w:szCs w:val="18"/>
        </w:rPr>
        <w:t xml:space="preserve">Roberto Ricco and Kai Wang, </w:t>
      </w:r>
      <w:r w:rsidR="00CB521C" w:rsidRPr="00747FD1">
        <w:rPr>
          <w:rFonts w:ascii="Book Antiqua" w:hAnsi="Book Antiqua"/>
          <w:i/>
          <w:iCs/>
          <w:sz w:val="18"/>
          <w:szCs w:val="18"/>
        </w:rPr>
        <w:t>Frequent Batch Auctions vs. Continuous Trading: Evidence from Taiwan</w:t>
      </w:r>
      <w:r w:rsidR="00CB521C" w:rsidRPr="00747FD1">
        <w:rPr>
          <w:rFonts w:ascii="Book Antiqua" w:hAnsi="Book Antiqua"/>
          <w:sz w:val="18"/>
          <w:szCs w:val="18"/>
        </w:rPr>
        <w:t xml:space="preserve"> (Jun 2021).</w:t>
      </w:r>
    </w:p>
  </w:footnote>
  <w:footnote w:id="281">
    <w:p w14:paraId="5054A3CE" w14:textId="20E3B704" w:rsidR="009E20C7" w:rsidRPr="00747FD1" w:rsidRDefault="009E20C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{"citationID":"a22fm4g9rdh","properties":{"formattedCitation":"Arjen van der Heide &amp; Dominik \\uc0\\u381{}elinsk\\uc0\\u253{}, {\\i{}\\uc0\\u8216{}Level up Your Money Game\\uc0\\u8217{}: An Analysis of Gamification Discourse in Financial Services}, {\\scaps J. Cultural Econ.} 1, 2 (Routledge Feb. 2021)","plainCitation":"Arjen van der Heide &amp; Dominik Želinský, ‘Level up Your Money Game’: An Analysis of Gamification Discourse in Financial Services, J. Cultural Econ. 1, 2 (Routledge Feb. 2021)","noteIndex":281,"suppress-trailing-punctuation":true},"citationItems":[{"id":825,"uris":["http://zotero.org/users/6676007/items/GDBI6T99"],"uri":["http://zotero.org/users/6676007/items/GDBI6T99"],"itemData":{"id":825,"type":"article-journal","multi":{"main":{},"_keys":{}},"container-title":"Journal of Cultural Economy","DOI":"10.1080/17530350.2021.1882537","ISSN":"1753-0350","page":"1-21","publisher":"Routledge","title":"‘Level up your money game’: an analysis of gamification discourse in financial services","container-title-short":"J. Cultural Econ.","author":[{"family":"Heide","given":"Arjen","non-dropping-particle":"van der","multi":{"_key":{}}},{"family":"Želinský","given":"Dominik","multi":{"_key":{}}}],"issued":{"date-parts":[["2021",2,23]]},"seeAlso":[]},"locator":"2"}],"schema":"https://github.com/citation-style-language/schema/raw/master/csl-citation.json"} </w:instrText>
      </w:r>
      <w:r w:rsidRPr="00747FD1">
        <w:rPr>
          <w:rFonts w:ascii="Book Antiqua" w:hAnsi="Book Antiqua"/>
          <w:sz w:val="18"/>
          <w:szCs w:val="18"/>
        </w:rPr>
        <w:fldChar w:fldCharType="separate"/>
      </w:r>
      <w:r w:rsidR="0048377D" w:rsidRPr="00747FD1">
        <w:rPr>
          <w:rFonts w:ascii="Book Antiqua" w:hAnsi="Book Antiqua"/>
          <w:sz w:val="18"/>
          <w:szCs w:val="18"/>
        </w:rPr>
        <w:t xml:space="preserve">Arjen van der Heide &amp; Dominik Želinský, </w:t>
      </w:r>
      <w:r w:rsidR="0048377D" w:rsidRPr="00747FD1">
        <w:rPr>
          <w:rFonts w:ascii="Book Antiqua" w:hAnsi="Book Antiqua"/>
          <w:i/>
          <w:iCs/>
          <w:sz w:val="18"/>
          <w:szCs w:val="18"/>
        </w:rPr>
        <w:t>‘Level up Your Money Game’: An Analysis of Gamification Discourse in Financial Services</w:t>
      </w:r>
      <w:r w:rsidR="0048377D" w:rsidRPr="00747FD1">
        <w:rPr>
          <w:rFonts w:ascii="Book Antiqua" w:hAnsi="Book Antiqua"/>
          <w:sz w:val="18"/>
          <w:szCs w:val="18"/>
        </w:rPr>
        <w:t xml:space="preserve">, </w:t>
      </w:r>
      <w:r w:rsidR="0048377D" w:rsidRPr="00747FD1">
        <w:rPr>
          <w:rFonts w:ascii="Book Antiqua" w:hAnsi="Book Antiqua"/>
          <w:smallCaps/>
          <w:sz w:val="18"/>
          <w:szCs w:val="18"/>
        </w:rPr>
        <w:t>J. Cultural Econ.</w:t>
      </w:r>
      <w:r w:rsidR="0048377D" w:rsidRPr="00747FD1">
        <w:rPr>
          <w:rFonts w:ascii="Book Antiqua" w:hAnsi="Book Antiqua"/>
          <w:sz w:val="18"/>
          <w:szCs w:val="18"/>
        </w:rPr>
        <w:t xml:space="preserve"> 1, 2 (Routledge Feb. 2021)</w:t>
      </w:r>
      <w:r w:rsidRPr="00747FD1">
        <w:rPr>
          <w:rFonts w:ascii="Book Antiqua" w:hAnsi="Book Antiqua"/>
          <w:sz w:val="18"/>
          <w:szCs w:val="18"/>
        </w:rPr>
        <w:fldChar w:fldCharType="end"/>
      </w:r>
      <w:r w:rsidRPr="00747FD1">
        <w:rPr>
          <w:rFonts w:ascii="Book Antiqua" w:hAnsi="Book Antiqua"/>
          <w:sz w:val="18"/>
          <w:szCs w:val="18"/>
        </w:rPr>
        <w:t xml:space="preserve"> (noting that while some firms adopting gamification “explicitly embrace the label … , others … seem more reluctant to do so in public, most likely for the simple reason that it may undermine finance’s claims to be a productive activity”).</w:t>
      </w:r>
    </w:p>
  </w:footnote>
  <w:footnote w:id="282">
    <w:p w14:paraId="76245494" w14:textId="3B6A67A8" w:rsidR="00ED180C" w:rsidRPr="00747FD1" w:rsidRDefault="00ED180C" w:rsidP="00B40A9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49778B"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{"citationID":"a1p6kgrgghs","properties":{"formattedCitation":"Annie Massa &amp; Tracy Alloway, {\\i{}Robinhood\\uc0\\u8217{}s Role in the Gamification of Investing}, {\\scaps Bloomberg}, https://www.bloomberg.com/news/articles/2020-12-19/robinhood-s-role-in-the-gamification-of-investing-quicktake.","plainCitation":"Annie Massa &amp; Tracy Alloway, Robinhood’s Role in the Gamification of Investing, Bloomberg, https://www.bloomberg.com/news/articles/2020-12-19/robinhood-s-role-in-the-gamification-of-investing-quicktake.","noteIndex":282},"citationItems":[{"id":776,"uris":["http://zotero.org/users/6676007/items/4KI8G3DD"],"uri":["http://zotero.org/users/6676007/items/4KI8G3DD"],"itemData":{"id":776,"type":"article-newspaper","multi":{"main":{},"_keys":{}},"container-title":"Bloomberg","title":"Robinhood's Role in the Gamification of Investing","URL":"https://www.bloomberg.com/news/articles/2020-12-19/robinhood-s-role-in-the-gamification-of-investing-quicktake","author":[{"family":"Massa","given":"Annie","multi":{"_key":{}}},{"family":"Alloway","given":"Tracy","multi":{"_key":{}}}],"seeAlso":[]}}],"schema":"https://github.com/citation-style-language/schema/raw/master/csl-citation.json"} </w:instrText>
      </w:r>
      <w:r w:rsidR="0049778B" w:rsidRPr="00747FD1">
        <w:rPr>
          <w:rFonts w:ascii="Book Antiqua" w:hAnsi="Book Antiqua"/>
          <w:sz w:val="18"/>
          <w:szCs w:val="18"/>
        </w:rPr>
        <w:fldChar w:fldCharType="separate"/>
      </w:r>
      <w:r w:rsidR="0048377D" w:rsidRPr="00747FD1">
        <w:rPr>
          <w:rFonts w:ascii="Book Antiqua" w:hAnsi="Book Antiqua"/>
          <w:sz w:val="18"/>
          <w:szCs w:val="18"/>
        </w:rPr>
        <w:t xml:space="preserve">Annie Massa &amp; Tracy Alloway, </w:t>
      </w:r>
      <w:r w:rsidR="0048377D" w:rsidRPr="00747FD1">
        <w:rPr>
          <w:rFonts w:ascii="Book Antiqua" w:hAnsi="Book Antiqua"/>
          <w:i/>
          <w:iCs/>
          <w:sz w:val="18"/>
          <w:szCs w:val="18"/>
        </w:rPr>
        <w:t>Robinhood’s Role in the Gamification of Investing</w:t>
      </w:r>
      <w:r w:rsidR="0048377D" w:rsidRPr="00747FD1">
        <w:rPr>
          <w:rFonts w:ascii="Book Antiqua" w:hAnsi="Book Antiqua"/>
          <w:sz w:val="18"/>
          <w:szCs w:val="18"/>
        </w:rPr>
        <w:t xml:space="preserve">, </w:t>
      </w:r>
      <w:r w:rsidR="0048377D" w:rsidRPr="00747FD1">
        <w:rPr>
          <w:rFonts w:ascii="Book Antiqua" w:hAnsi="Book Antiqua"/>
          <w:smallCaps/>
          <w:sz w:val="18"/>
          <w:szCs w:val="18"/>
        </w:rPr>
        <w:t>Bloomberg</w:t>
      </w:r>
      <w:r w:rsidR="0048377D" w:rsidRPr="00747FD1">
        <w:rPr>
          <w:rFonts w:ascii="Book Antiqua" w:hAnsi="Book Antiqua"/>
          <w:sz w:val="18"/>
          <w:szCs w:val="18"/>
        </w:rPr>
        <w:t>, https://www.bloomberg.com/news/articles/2020-12-19/robinhood-s-role-in-the-gamification-of-investing-quicktake.</w:t>
      </w:r>
      <w:r w:rsidR="0049778B" w:rsidRPr="00747FD1">
        <w:rPr>
          <w:rFonts w:ascii="Book Antiqua" w:hAnsi="Book Antiqua"/>
          <w:sz w:val="18"/>
          <w:szCs w:val="18"/>
        </w:rPr>
        <w:fldChar w:fldCharType="end"/>
      </w:r>
    </w:p>
  </w:footnote>
  <w:footnote w:id="283">
    <w:p w14:paraId="5BD96202" w14:textId="6476FF16" w:rsidR="00A61FC8" w:rsidRPr="00747FD1" w:rsidRDefault="00A61FC8" w:rsidP="00A61FC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FF0DA4" w:rsidRPr="00747FD1">
        <w:rPr>
          <w:rFonts w:ascii="Book Antiqua" w:hAnsi="Book Antiqua"/>
          <w:sz w:val="18"/>
          <w:szCs w:val="18"/>
        </w:rPr>
        <w:tab/>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{"citationID":"ap0akqg9nt","properties":{"formattedCitation":"{\\scaps Paolo Sironi}, {\\scaps FinTech Innovation: From Robo-Advisors to Goal Based Investing and Gamification} 142\\uc0\\u8211{}43 (2016)","plainCitation":"Paolo Sironi, FinTech Innovation: From Robo-Advisors to Goal Based Investing and Gamification 142–43 (2016)","noteIndex":283,"suppress-trailing-punctuation":true},"citationItems":[{"id":563,"uris":["http://zotero.org/users/6676007/items/GDXQ6UVU"],"uri":["http://zotero.org/users/6676007/items/GDXQ6UVU"],"itemData":{"id":563,"type":"book","multi":{"main":{},"_keys":{}},"title":"FinTech Innovation: From Robo-Advisors to Goal Based Investing and Gamification","author":[{"family":"Sironi","given":"Paolo","multi":{"_key":{}}}],"issued":{"date-parts":[["2016"]]},"seeAlso":[]},"locator":"142-43"}],"schema":"https://github.com/citation-style-language/schema/raw/master/csl-citation.json"}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mallCaps/>
          <w:sz w:val="18"/>
          <w:szCs w:val="18"/>
        </w:rPr>
        <w:t>Paolo Sironi</w:t>
      </w:r>
      <w:r w:rsidRPr="00747FD1">
        <w:rPr>
          <w:rFonts w:ascii="Book Antiqua" w:hAnsi="Book Antiqua"/>
          <w:sz w:val="18"/>
          <w:szCs w:val="18"/>
        </w:rPr>
        <w:t xml:space="preserve">, </w:t>
      </w:r>
      <w:r w:rsidRPr="00747FD1">
        <w:rPr>
          <w:rFonts w:ascii="Book Antiqua" w:hAnsi="Book Antiqua"/>
          <w:smallCaps/>
          <w:sz w:val="18"/>
          <w:szCs w:val="18"/>
        </w:rPr>
        <w:t>FinTech Innovation: From Robo-Advisors to Goal Based Investing and Gamification</w:t>
      </w:r>
      <w:r w:rsidRPr="00747FD1">
        <w:rPr>
          <w:rFonts w:ascii="Book Antiqua" w:hAnsi="Book Antiqua"/>
          <w:sz w:val="18"/>
          <w:szCs w:val="18"/>
        </w:rPr>
        <w:t xml:space="preserve"> 142–43 (2016)</w:t>
      </w:r>
      <w:r w:rsidRPr="00747FD1">
        <w:rPr>
          <w:rFonts w:ascii="Book Antiqua" w:hAnsi="Book Antiqua"/>
          <w:sz w:val="18"/>
          <w:szCs w:val="18"/>
        </w:rPr>
        <w:fldChar w:fldCharType="end"/>
      </w:r>
    </w:p>
  </w:footnote>
  <w:footnote w:id="284">
    <w:p w14:paraId="3D91DBB1" w14:textId="7AD84048" w:rsidR="00A61FC8" w:rsidRPr="00747FD1" w:rsidRDefault="00A61FC8" w:rsidP="00A61FC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FF0DA4" w:rsidRPr="00747FD1">
        <w:rPr>
          <w:rFonts w:ascii="Book Antiqua" w:hAnsi="Book Antiqua"/>
          <w:sz w:val="18"/>
          <w:szCs w:val="18"/>
        </w:rPr>
        <w:t xml:space="preserve">See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{"citationID":"asva841c3o","properties":{"formattedCitation":"van der Heide &amp; \\uc0\\u381{}elinsk\\uc0\\u253{}, {\\i{}supra} note 281, at 2","plainCitation":"van der Heide &amp; Želinský, supra note 281, at 2","noteIndex":284,"suppress-trailing-punctuation":true},"citationItems":[{"id":825,"uris":["http://zotero.org/users/6676007/items/GDBI6T99"],"uri":["http://zotero.org/users/6676007/items/GDBI6T99"],"itemData":{"id":825,"type":"article-journal","multi":{"main":{},"_keys":{}},"container-title":"Journal of Cultural Economy","DOI":"10.1080/17530350.2021.1882537","ISSN":"1753-0350","page":"1-21","publisher":"Routledge","title":"‘Level up your money game’: an analysis of gamification discourse in financial services","container-title-short":"J. Cultural Econ.","author":[{"family":"Heide","given":"Arjen","non-dropping-particle":"van der","multi":{"_key":{}}},{"family":"Želinský","given":"Dominik","multi":{"_key":{}}}],"issued":{"date-parts":[["2021",2,23]]},"seeAlso":[]},"locator":"2"}],"schema":"https://github.com/citation-style-language/schema/raw/master/csl-citation.json"}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van der Heide &amp; Želinský,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281, at 2</w:t>
      </w:r>
      <w:r w:rsidRPr="00747FD1">
        <w:rPr>
          <w:rFonts w:ascii="Book Antiqua" w:hAnsi="Book Antiqua"/>
          <w:sz w:val="18"/>
          <w:szCs w:val="18"/>
        </w:rPr>
        <w:fldChar w:fldCharType="end"/>
      </w:r>
      <w:r w:rsidR="00FF0DA4" w:rsidRPr="00747FD1">
        <w:rPr>
          <w:rFonts w:ascii="Book Antiqua" w:hAnsi="Book Antiqua"/>
          <w:sz w:val="18"/>
          <w:szCs w:val="18"/>
        </w:rPr>
        <w:t>.</w:t>
      </w:r>
    </w:p>
  </w:footnote>
  <w:footnote w:id="285">
    <w:p w14:paraId="0C6ECB30" w14:textId="3C61CD65" w:rsidR="00AB65F4" w:rsidRPr="00747FD1" w:rsidRDefault="00AB65F4">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“C’mon, mom, it’s just a few NFTs. No big deal.”</w:t>
      </w:r>
    </w:p>
  </w:footnote>
  <w:footnote w:id="286">
    <w:p w14:paraId="6779A351" w14:textId="6A55718F" w:rsidR="004E1BC1" w:rsidRPr="00747FD1" w:rsidRDefault="004E1BC1">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See, e.g., Victoria J. Haneman, </w:t>
      </w:r>
      <w:r w:rsidRPr="00747FD1">
        <w:rPr>
          <w:rFonts w:ascii="Book Antiqua" w:hAnsi="Book Antiqua"/>
          <w:i/>
          <w:iCs/>
          <w:sz w:val="18"/>
          <w:szCs w:val="18"/>
        </w:rPr>
        <w:t>Intergenerational Equity, Student Loan Debt, and Taxing Rich Dead People</w:t>
      </w:r>
      <w:r w:rsidRPr="00747FD1">
        <w:rPr>
          <w:rFonts w:ascii="Book Antiqua" w:hAnsi="Book Antiqua"/>
          <w:sz w:val="18"/>
          <w:szCs w:val="18"/>
        </w:rPr>
        <w:t xml:space="preserve">, 39 </w:t>
      </w:r>
      <w:r w:rsidRPr="00747FD1">
        <w:rPr>
          <w:rFonts w:ascii="Book Antiqua" w:hAnsi="Book Antiqua"/>
          <w:smallCaps/>
          <w:sz w:val="18"/>
          <w:szCs w:val="18"/>
        </w:rPr>
        <w:t>Va. Tax. Rev</w:t>
      </w:r>
      <w:r w:rsidRPr="00747FD1">
        <w:rPr>
          <w:rFonts w:ascii="Book Antiqua" w:hAnsi="Book Antiqua"/>
          <w:sz w:val="18"/>
          <w:szCs w:val="18"/>
        </w:rPr>
        <w:t>. 197, 199 (2019).</w:t>
      </w:r>
    </w:p>
  </w:footnote>
  <w:footnote w:id="287">
    <w:p w14:paraId="15E3AFD6" w14:textId="29F3393D" w:rsidR="00A61FC8" w:rsidRPr="00747FD1" w:rsidRDefault="00A61FC8" w:rsidP="001F3E6B">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See, e.g.,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{"citationID":"ah09li3bdf","properties":{"formattedCitation":"van der Heide &amp; \\uc0\\u381{}elinsk\\uc0\\u253{}, {\\i{}supra} note 281, at 6","plainCitation":"van der Heide &amp; Želinský, supra note 281, at 6","noteIndex":287,"suppress-trailing-punctuation":true},"citationItems":[{"id":825,"uris":["http://zotero.org/users/6676007/items/GDBI6T99"],"uri":["http://zotero.org/users/6676007/items/GDBI6T99"],"itemData":{"id":825,"type":"article-journal","multi":{"main":{},"_keys":{}},"container-title":"Journal of Cultural Economy","DOI":"10.1080/17530350.2021.1882537","ISSN":"1753-0350","page":"1-21","publisher":"Routledge","title":"‘Level up your money game’: an analysis of gamification discourse in financial services","container-title-short":"J. Cultural Econ.","author":[{"family":"Heide","given":"Arjen","non-dropping-particle":"van der","multi":{"_key":{}}},{"family":"Želinský","given":"Dominik","multi":{"_key":{}}}],"issued":{"date-parts":[["2021",2,23]]},"seeAlso":[]},"locator":"6"}],"schema":"https://github.com/citation-style-language/schema/raw/master/csl-citation.json"}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van der Heide &amp; Želinský,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281, at 6</w:t>
      </w:r>
      <w:r w:rsidRPr="00747FD1">
        <w:rPr>
          <w:rFonts w:ascii="Book Antiqua" w:hAnsi="Book Antiqua"/>
          <w:sz w:val="18"/>
          <w:szCs w:val="18"/>
        </w:rPr>
        <w:fldChar w:fldCharType="end"/>
      </w:r>
      <w:r w:rsidRPr="00747FD1">
        <w:rPr>
          <w:rFonts w:ascii="Book Antiqua" w:hAnsi="Book Antiqua"/>
          <w:sz w:val="18"/>
          <w:szCs w:val="18"/>
        </w:rPr>
        <w:t xml:space="preserve"> (analyzing gamification narratives about “digital natives” and “multigenerational wealth transfer” to “millennials”</w:t>
      </w:r>
      <w:r w:rsidR="001F3E6B" w:rsidRPr="00747FD1">
        <w:rPr>
          <w:rFonts w:ascii="Book Antiqua" w:hAnsi="Book Antiqua"/>
          <w:sz w:val="18"/>
          <w:szCs w:val="18"/>
        </w:rPr>
        <w:t>)</w:t>
      </w:r>
      <w:r w:rsidRPr="00747FD1">
        <w:rPr>
          <w:rFonts w:ascii="Book Antiqua" w:hAnsi="Book Antiqua"/>
          <w:sz w:val="18"/>
          <w:szCs w:val="18"/>
        </w:rPr>
        <w:t xml:space="preserve">. </w:t>
      </w:r>
    </w:p>
  </w:footnote>
  <w:footnote w:id="288">
    <w:p w14:paraId="5ADD67A7" w14:textId="1579C453" w:rsidR="00A61FC8" w:rsidRPr="00747FD1" w:rsidRDefault="00A61FC8" w:rsidP="00A61FC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E80784" w:rsidRPr="00747FD1">
        <w:rPr>
          <w:rFonts w:ascii="Book Antiqua" w:hAnsi="Book Antiqua"/>
          <w:sz w:val="18"/>
          <w:szCs w:val="18"/>
        </w:rPr>
        <w:tab/>
      </w:r>
      <w:r w:rsidR="00FE3F78" w:rsidRPr="00747FD1">
        <w:rPr>
          <w:rFonts w:ascii="Book Antiqua" w:hAnsi="Book Antiqua"/>
          <w:sz w:val="18"/>
          <w:szCs w:val="18"/>
        </w:rPr>
        <w:t xml:space="preserve">See </w:t>
      </w:r>
      <w:r w:rsidR="00FE3F78"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{"citationID":"aphod63o2q","properties":{"formattedCitation":"{\\i{}Id.} at __","plainCitation":"Id. at __","noteIndex":288,"suppress-trailing-punctuation":true},"citationItems":[{"id":825,"uris":["http://zotero.org/users/6676007/items/GDBI6T99"],"uri":["http://zotero.org/users/6676007/items/GDBI6T99"],"itemData":{"id":825,"type":"article-journal","multi":{"main":{},"_keys":{}},"container-title":"Journal of Cultural Economy","DOI":"10.1080/17530350.2021.1882537","ISSN":"1753-0350","page":"1-21","publisher":"Routledge","title":"‘Level up your money game’: an analysis of gamification discourse in financial services","container-title-short":"J. Cultural Econ.","author":[{"family":"Heide","given":"Arjen","non-dropping-particle":"van der","multi":{"_key":{}}},{"family":"Želinský","given":"Dominik","multi":{"_key":{}}}],"issued":{"date-parts":[["2021",2,23]]},"seeAlso":[]},"locator":"__"}],"schema":"https://github.com/citation-style-language/schema/raw/master/csl-citation.json"} </w:instrText>
      </w:r>
      <w:r w:rsidR="00FE3F78" w:rsidRPr="00747FD1">
        <w:rPr>
          <w:rFonts w:ascii="Book Antiqua" w:hAnsi="Book Antiqua"/>
          <w:sz w:val="18"/>
          <w:szCs w:val="18"/>
        </w:rPr>
        <w:fldChar w:fldCharType="separate"/>
      </w:r>
      <w:r w:rsidR="0048377D" w:rsidRPr="00747FD1">
        <w:rPr>
          <w:rFonts w:ascii="Book Antiqua" w:hAnsi="Book Antiqua"/>
          <w:i/>
          <w:iCs/>
          <w:sz w:val="18"/>
          <w:szCs w:val="18"/>
        </w:rPr>
        <w:t>Id.</w:t>
      </w:r>
      <w:r w:rsidR="0048377D" w:rsidRPr="00747FD1">
        <w:rPr>
          <w:rFonts w:ascii="Book Antiqua" w:hAnsi="Book Antiqua"/>
          <w:sz w:val="18"/>
          <w:szCs w:val="18"/>
        </w:rPr>
        <w:t xml:space="preserve"> at __</w:t>
      </w:r>
      <w:r w:rsidR="00FE3F78" w:rsidRPr="00747FD1">
        <w:rPr>
          <w:rFonts w:ascii="Book Antiqua" w:hAnsi="Book Antiqua"/>
          <w:sz w:val="18"/>
          <w:szCs w:val="18"/>
        </w:rPr>
        <w:fldChar w:fldCharType="end"/>
      </w:r>
      <w:r w:rsidR="00FE3F78" w:rsidRPr="00747FD1">
        <w:rPr>
          <w:rFonts w:ascii="Book Antiqua" w:hAnsi="Book Antiqua"/>
          <w:sz w:val="18"/>
          <w:szCs w:val="18"/>
        </w:rPr>
        <w:t>.</w:t>
      </w:r>
    </w:p>
  </w:footnote>
  <w:footnote w:id="289">
    <w:p w14:paraId="46BDF1DA" w14:textId="5C8F7374" w:rsidR="00877179" w:rsidRPr="00747FD1" w:rsidRDefault="00877179" w:rsidP="0087717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{"citationID":"NHzsrLb4","properties":{"formattedCitation":"Bradley, {\\i{}supra} note 89, at 69","plainCitation":"Bradley, supra note 89, at 69","noteIndex":289,"suppress-trailing-punctuation":true},"citationItems":[{"id":756,"uris":["http://zotero.org/users/6676007/items/WNIZ96EM"],"uri":["http://zotero.org/users/6676007/items/WNIZ96EM"],"itemData":{"id":756,"type":"article-journal","multi":{"main":{},"_keys":{}},"container-title":"J. Corp. L.","page":"63","title":"Disorderly Conduct: Day Traders and the Ideology of Fair and Orderly Markets","volume":"26","author":[{"family":"Bradley","given":"Caroline","multi":{"_key":{}}}],"issued":{"date-parts":[["2000"]]},"seeAlso":[]},"locator":"69"}],"schema":"https://github.com/citation-style-language/schema/raw/master/csl-citation.json"}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Bradley,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89, at 69</w:t>
      </w:r>
      <w:r w:rsidRPr="00747FD1">
        <w:rPr>
          <w:rFonts w:ascii="Book Antiqua" w:hAnsi="Book Antiqua"/>
          <w:sz w:val="18"/>
          <w:szCs w:val="18"/>
        </w:rPr>
        <w:fldChar w:fldCharType="end"/>
      </w:r>
      <w:r w:rsidRPr="00747FD1">
        <w:rPr>
          <w:rFonts w:ascii="Book Antiqua" w:hAnsi="Book Antiqua"/>
          <w:sz w:val="18"/>
          <w:szCs w:val="18"/>
        </w:rPr>
        <w:t>.</w:t>
      </w:r>
    </w:p>
  </w:footnote>
  <w:footnote w:id="290">
    <w:p w14:paraId="1AEC4AB7" w14:textId="3266BCB6" w:rsidR="00B207DC" w:rsidRPr="00747FD1" w:rsidRDefault="00B207DC" w:rsidP="00B207D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{"citationID":"ai5l1mbtrm","properties":{"formattedCitation":"Ricci &amp; Sautter, {\\i{}supra} note 4, at __","plainCitation":"Ricci &amp; Sautter, supra note 4, at __","noteIndex":290,"suppress-trailing-punctuation":true},"citationItems":[{"id":636,"uris":["http://zotero.org/users/6676007/items/PQHAV8LJ"],"uri":["http://zotero.org/users/6676007/items/PQHAV8LJ"],"itemData":{"id":636,"type":"article-journal","multi":{"main":{},"_keys":{}},"container-title":"Nev. L. Rev.","page":"—","title":"Corporate Governance Gaming","volume":"22","author":[{"family":"Ricci","given":"Sergio Alberto Gramitto","multi":{"_key":{}}},{"family":"Sautter","given":"Christina M.","multi":{"_key":{}}}],"issued":{"date-parts":[["2021"]]},"seeAlso":[]},"locator":"__"}],"schema":"https://github.com/citation-style-language/schema/raw/master/csl-citation.json"} </w:instrText>
      </w:r>
      <w:r w:rsidRPr="00747FD1">
        <w:rPr>
          <w:rFonts w:ascii="Book Antiqua" w:hAnsi="Book Antiqua"/>
          <w:sz w:val="18"/>
          <w:szCs w:val="18"/>
        </w:rPr>
        <w:fldChar w:fldCharType="separate"/>
      </w:r>
      <w:r w:rsidR="0048377D" w:rsidRPr="00747FD1">
        <w:rPr>
          <w:rFonts w:ascii="Book Antiqua" w:hAnsi="Book Antiqua"/>
          <w:sz w:val="18"/>
          <w:szCs w:val="18"/>
        </w:rPr>
        <w:t xml:space="preserve">Ricci &amp; Sautter, </w:t>
      </w:r>
      <w:r w:rsidR="0048377D" w:rsidRPr="00747FD1">
        <w:rPr>
          <w:rFonts w:ascii="Book Antiqua" w:hAnsi="Book Antiqua"/>
          <w:i/>
          <w:iCs/>
          <w:sz w:val="18"/>
          <w:szCs w:val="18"/>
        </w:rPr>
        <w:t>supra</w:t>
      </w:r>
      <w:r w:rsidR="0048377D" w:rsidRPr="00747FD1">
        <w:rPr>
          <w:rFonts w:ascii="Book Antiqua" w:hAnsi="Book Antiqua"/>
          <w:sz w:val="18"/>
          <w:szCs w:val="18"/>
        </w:rPr>
        <w:t xml:space="preserve"> note 4, at __</w:t>
      </w:r>
      <w:r w:rsidRPr="00747FD1">
        <w:rPr>
          <w:rFonts w:ascii="Book Antiqua" w:hAnsi="Book Antiqua"/>
          <w:sz w:val="18"/>
          <w:szCs w:val="18"/>
        </w:rPr>
        <w:fldChar w:fldCharType="end"/>
      </w:r>
      <w:r w:rsidRPr="00747FD1">
        <w:rPr>
          <w:rFonts w:ascii="Book Antiqua" w:hAnsi="Book Antiqua"/>
          <w:sz w:val="18"/>
          <w:szCs w:val="18"/>
        </w:rPr>
        <w:t>.</w:t>
      </w:r>
    </w:p>
  </w:footnote>
  <w:footnote w:id="291">
    <w:p w14:paraId="05DAD601" w14:textId="70E76D49" w:rsidR="00E9022F" w:rsidRPr="00747FD1" w:rsidRDefault="00E9022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This claim focuses on herding or momentum trades; naïve versions of these trades call for buying stocks that have recently had positive returns, and selling those that have not. These trades are popular because, by permitting people to get in to a momentum trade early and help construct demand for the trade, they offer a plausible “leg up” over the market to retail traders who typically lack any information advantage over other (typically institutional) traders.</w:t>
      </w:r>
    </w:p>
  </w:footnote>
  <w:footnote w:id="292">
    <w:p w14:paraId="3AAEF85B" w14:textId="5C5E00E3" w:rsidR="00B207DC" w:rsidRPr="00747FD1" w:rsidRDefault="00B207DC" w:rsidP="00B207D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 xml:space="preserve">See </w:t>
      </w:r>
      <w:r w:rsidR="008E1AA9"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{"citationID":"eoFMXzsm","properties":{"formattedCitation":"Jonathan R Macey, {\\i{}Securities Regulation as Class Warfare}, {\\scaps Colum. Bus. L. Rev.} (2021).","plainCitation":"Jonathan R Macey, Securities Regulation as Class Warfare, Colum. Bus. L. Rev. (2021).","noteIndex":292},"citationItems":[{"id":595,"uris":["http://zotero.org/users/6676007/items/3TPT5ZYM"],"uri":["http://zotero.org/users/6676007/items/3TPT5ZYM"],"itemData":{"id":595,"type":"article-journal","multi":{"main":{},"_keys":{}},"container-title":"Colum. Bus. L. Rev.","title":"Securities Regulation as Class Warfare","author":[{"family":"Macey","given":"Jonathan R","multi":{"_key":{}}}],"issued":{"date-parts":[["2021"]]},"seeAlso":[]}}],"schema":"https://github.com/citation-style-language/schema/raw/master/csl-citation.json"} </w:instrText>
      </w:r>
      <w:r w:rsidR="008E1AA9" w:rsidRPr="00747FD1">
        <w:rPr>
          <w:rFonts w:ascii="Book Antiqua" w:hAnsi="Book Antiqua"/>
          <w:sz w:val="18"/>
          <w:szCs w:val="18"/>
        </w:rPr>
        <w:fldChar w:fldCharType="separate"/>
      </w:r>
      <w:r w:rsidR="008E1AA9" w:rsidRPr="00747FD1">
        <w:rPr>
          <w:rFonts w:ascii="Book Antiqua" w:hAnsi="Book Antiqua"/>
          <w:sz w:val="18"/>
          <w:szCs w:val="18"/>
        </w:rPr>
        <w:t xml:space="preserve">Jonathan R Macey, </w:t>
      </w:r>
      <w:r w:rsidR="008E1AA9" w:rsidRPr="00747FD1">
        <w:rPr>
          <w:rFonts w:ascii="Book Antiqua" w:hAnsi="Book Antiqua"/>
          <w:i/>
          <w:iCs/>
          <w:sz w:val="18"/>
          <w:szCs w:val="18"/>
        </w:rPr>
        <w:t>Securities Regulation as Class Warfare</w:t>
      </w:r>
      <w:r w:rsidR="008E1AA9" w:rsidRPr="00747FD1">
        <w:rPr>
          <w:rFonts w:ascii="Book Antiqua" w:hAnsi="Book Antiqua"/>
          <w:sz w:val="18"/>
          <w:szCs w:val="18"/>
        </w:rPr>
        <w:t xml:space="preserve">, </w:t>
      </w:r>
      <w:r w:rsidR="008E1AA9" w:rsidRPr="00747FD1">
        <w:rPr>
          <w:rFonts w:ascii="Book Antiqua" w:hAnsi="Book Antiqua"/>
          <w:smallCaps/>
          <w:sz w:val="18"/>
          <w:szCs w:val="18"/>
        </w:rPr>
        <w:t>Colum. Bus. L. Rev.</w:t>
      </w:r>
      <w:r w:rsidR="008E1AA9" w:rsidRPr="00747FD1">
        <w:rPr>
          <w:rFonts w:ascii="Book Antiqua" w:hAnsi="Book Antiqua"/>
          <w:sz w:val="18"/>
          <w:szCs w:val="18"/>
        </w:rPr>
        <w:t xml:space="preserve"> (2021).</w:t>
      </w:r>
      <w:r w:rsidR="008E1AA9" w:rsidRPr="00747FD1">
        <w:rPr>
          <w:rFonts w:ascii="Book Antiqua" w:hAnsi="Book Antiqua"/>
          <w:sz w:val="18"/>
          <w:szCs w:val="18"/>
        </w:rPr>
        <w:fldChar w:fldCharType="end"/>
      </w:r>
      <w:r w:rsidR="008E1AA9" w:rsidRPr="00747FD1">
        <w:rPr>
          <w:rFonts w:ascii="Book Antiqua" w:hAnsi="Book Antiqua"/>
          <w:sz w:val="18"/>
          <w:szCs w:val="18"/>
        </w:rPr>
        <w:t xml:space="preserve">; </w:t>
      </w:r>
      <w:r w:rsidRPr="00747FD1">
        <w:rPr>
          <w:rFonts w:ascii="Book Antiqua" w:hAnsi="Book Antiqua"/>
          <w:i/>
          <w:iCs/>
          <w:sz w:val="18"/>
          <w:szCs w:val="18"/>
        </w:rPr>
        <w:t xml:space="preserve">cf. </w:t>
      </w:r>
      <w:r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{"citationID":"a779glgcsh","properties":{"formattedCitation":"Winston, {\\i{}supra} note 17, at *4","plainCitation":"Winston, supra note 17, at *4","noteIndex":292,"suppress-trailing-punctuation":true},"citationItems":[{"id":646,"uris":["http://zotero.org/users/6676007/items/898863E8"],"uri":["http://zotero.org/users/6676007/items/898863E8"],"itemData":{"id":646,"type":"article-journal","multi":{"main":{},"_keys":{}},"container-title":"Cornell L. Rev.","title":"Unequal Investment: A Regulatory Case Study","author":[{"family":"Winston","given":"Emily","multi":{"_key":{}}}],"issued":{"date-parts":[["2021"]]},"seeAlso":[]},"locator":"*4"}],"schema":"https://github.com/citation-style-language/schema/raw/master/csl-citation.json"} </w:instrText>
      </w:r>
      <w:r w:rsidRPr="00747FD1">
        <w:rPr>
          <w:rFonts w:ascii="Book Antiqua" w:hAnsi="Book Antiqua"/>
          <w:sz w:val="18"/>
          <w:szCs w:val="18"/>
        </w:rPr>
        <w:fldChar w:fldCharType="separate"/>
      </w:r>
      <w:r w:rsidR="00DD1E9D" w:rsidRPr="00747FD1">
        <w:rPr>
          <w:rFonts w:ascii="Book Antiqua" w:hAnsi="Book Antiqua"/>
          <w:sz w:val="18"/>
          <w:szCs w:val="18"/>
        </w:rPr>
        <w:t xml:space="preserve">Winston, </w:t>
      </w:r>
      <w:r w:rsidR="00DD1E9D" w:rsidRPr="00747FD1">
        <w:rPr>
          <w:rFonts w:ascii="Book Antiqua" w:hAnsi="Book Antiqua"/>
          <w:i/>
          <w:iCs/>
          <w:sz w:val="18"/>
          <w:szCs w:val="18"/>
        </w:rPr>
        <w:t>supra</w:t>
      </w:r>
      <w:r w:rsidR="00DD1E9D" w:rsidRPr="00747FD1">
        <w:rPr>
          <w:rFonts w:ascii="Book Antiqua" w:hAnsi="Book Antiqua"/>
          <w:sz w:val="18"/>
          <w:szCs w:val="18"/>
        </w:rPr>
        <w:t xml:space="preserve"> note 17, at *4</w:t>
      </w:r>
      <w:r w:rsidRPr="00747FD1">
        <w:rPr>
          <w:rFonts w:ascii="Book Antiqua" w:hAnsi="Book Antiqua"/>
          <w:sz w:val="18"/>
          <w:szCs w:val="18"/>
        </w:rPr>
        <w:fldChar w:fldCharType="end"/>
      </w:r>
      <w:r w:rsidRPr="00747FD1">
        <w:rPr>
          <w:rFonts w:ascii="Book Antiqua" w:hAnsi="Book Antiqua"/>
          <w:sz w:val="18"/>
          <w:szCs w:val="18"/>
        </w:rPr>
        <w:t xml:space="preserve"> (describing how securities law shapes wealth inequality by gatekeeping investment opportunities with different return profiles).</w:t>
      </w:r>
    </w:p>
  </w:footnote>
  <w:footnote w:id="293">
    <w:p w14:paraId="657A920C" w14:textId="6A54AC83" w:rsidR="00B207DC" w:rsidRPr="00747FD1" w:rsidRDefault="00B207DC" w:rsidP="00B207D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{"citationID":"QI7MRSd4","properties":{"formattedCitation":"Ricci &amp; Sautter, {\\i{}supra} note 4, at __","plainCitation":"Ricci &amp; Sautter, supra note 4, at __","noteIndex":293,"suppress-trailing-punctuation":true},"citationItems":[{"id":636,"uris":["http://zotero.org/users/6676007/items/PQHAV8LJ"],"uri":["http://zotero.org/users/6676007/items/PQHAV8LJ"],"itemData":{"id":636,"type":"article-journal","multi":{"main":{},"_keys":{}},"container-title":"Nev. L. Rev.","page":"—","title":"Corporate Governance Gaming","volume":"22","author":[{"family":"Ricci","given":"Sergio Alberto Gramitto","multi":{"_key":{}}},{"family":"Sautter","given":"Christina M.","multi":{"_key":{}}}],"issued":{"date-parts":[["2021"]]},"seeAlso":[]},"locator":"__"}],"schema":"https://github.com/citation-style-language/schema/raw/master/csl-citation.json"} </w:instrText>
      </w:r>
      <w:r w:rsidRPr="00747FD1">
        <w:rPr>
          <w:rFonts w:ascii="Book Antiqua" w:hAnsi="Book Antiqua"/>
          <w:sz w:val="18"/>
          <w:szCs w:val="18"/>
        </w:rPr>
        <w:fldChar w:fldCharType="separate"/>
      </w:r>
      <w:r w:rsidR="0048377D" w:rsidRPr="00747FD1">
        <w:rPr>
          <w:rFonts w:ascii="Book Antiqua" w:hAnsi="Book Antiqua"/>
          <w:sz w:val="18"/>
          <w:szCs w:val="18"/>
        </w:rPr>
        <w:t xml:space="preserve">Ricci &amp; Sautter, </w:t>
      </w:r>
      <w:r w:rsidR="0048377D" w:rsidRPr="00747FD1">
        <w:rPr>
          <w:rFonts w:ascii="Book Antiqua" w:hAnsi="Book Antiqua"/>
          <w:i/>
          <w:iCs/>
          <w:sz w:val="18"/>
          <w:szCs w:val="18"/>
        </w:rPr>
        <w:t>supra</w:t>
      </w:r>
      <w:r w:rsidR="0048377D" w:rsidRPr="00747FD1">
        <w:rPr>
          <w:rFonts w:ascii="Book Antiqua" w:hAnsi="Book Antiqua"/>
          <w:sz w:val="18"/>
          <w:szCs w:val="18"/>
        </w:rPr>
        <w:t xml:space="preserve"> note 4, at __</w:t>
      </w:r>
      <w:r w:rsidRPr="00747FD1">
        <w:rPr>
          <w:rFonts w:ascii="Book Antiqua" w:hAnsi="Book Antiqua"/>
          <w:sz w:val="18"/>
          <w:szCs w:val="18"/>
        </w:rPr>
        <w:fldChar w:fldCharType="end"/>
      </w:r>
      <w:r w:rsidRPr="00747FD1">
        <w:rPr>
          <w:rFonts w:ascii="Book Antiqua" w:hAnsi="Book Antiqua"/>
          <w:sz w:val="18"/>
          <w:szCs w:val="18"/>
        </w:rPr>
        <w:t>.</w:t>
      </w:r>
    </w:p>
  </w:footnote>
  <w:footnote w:id="294">
    <w:p w14:paraId="1FBCFC17" w14:textId="76EF2A41" w:rsidR="00463129" w:rsidRPr="00747FD1" w:rsidRDefault="0046312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Cf.</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{"citationID":"a1svljgcqno","properties":{"formattedCitation":"Jedediah Britton-Purdy et al., {\\i{}Building a Law-and-Political-Economy Framework: Beyond the Twentieth-Century Synthesis}, 129 {\\scaps Yale L.J.} 1784 (2020)","plainCitation":"Jedediah Britton-Purdy et al., Building a Law-and-Political-Economy Framework: Beyond the Twentieth-Century Synthesis, 129 Yale L.J. 1784 (2020)","noteIndex":294,"suppress-trailing-punctuation":true},"citationItems":[{"id":292,"uris":["http://zotero.org/users/6676007/items/H8DEGUCX"],"uri":["http://zotero.org/users/6676007/items/H8DEGUCX"],"itemData":{"id":292,"type":"article-journal","multi":{"main":{},"_keys":{}},"container-title":"Yale L.J.","page":"1784","title":"Building a Law-and-Political-Economy Framework: Beyond the Twentieth-Century Synthesis","volume":"129","author":[{"family":"Britton-Purdy","given":"Jedediah","multi":{"_key":{}}},{"family":"Grewal","given":"David Singh","multi":{"_key":{}}},{"family":"Kapczynski","given":"Amy","multi":{"_key":{}}},{"family":"Rahman","given":"K. Sabeel","multi":{"_key":{}}}],"issued":{"date-parts":[["2020"]]},"seeAlso":[]}}],"schema":"https://github.com/citation-style-language/schema/raw/master/csl-citation.json"} </w:instrText>
      </w:r>
      <w:r w:rsidRPr="00747FD1">
        <w:rPr>
          <w:rFonts w:ascii="Book Antiqua" w:hAnsi="Book Antiqua"/>
          <w:sz w:val="18"/>
          <w:szCs w:val="18"/>
        </w:rPr>
        <w:fldChar w:fldCharType="separate"/>
      </w:r>
      <w:r w:rsidR="0048377D" w:rsidRPr="00747FD1">
        <w:rPr>
          <w:rFonts w:ascii="Book Antiqua" w:hAnsi="Book Antiqua"/>
          <w:sz w:val="18"/>
          <w:szCs w:val="18"/>
        </w:rPr>
        <w:t xml:space="preserve">Jedediah Britton-Purdy et al., </w:t>
      </w:r>
      <w:r w:rsidR="0048377D" w:rsidRPr="00747FD1">
        <w:rPr>
          <w:rFonts w:ascii="Book Antiqua" w:hAnsi="Book Antiqua"/>
          <w:i/>
          <w:iCs/>
          <w:sz w:val="18"/>
          <w:szCs w:val="18"/>
        </w:rPr>
        <w:t>Building a Law-and-Political-Economy Framework: Beyond the Twentieth-Century Synthesis</w:t>
      </w:r>
      <w:r w:rsidR="0048377D" w:rsidRPr="00747FD1">
        <w:rPr>
          <w:rFonts w:ascii="Book Antiqua" w:hAnsi="Book Antiqua"/>
          <w:sz w:val="18"/>
          <w:szCs w:val="18"/>
        </w:rPr>
        <w:t xml:space="preserve">, 129 </w:t>
      </w:r>
      <w:r w:rsidR="0048377D" w:rsidRPr="00747FD1">
        <w:rPr>
          <w:rFonts w:ascii="Book Antiqua" w:hAnsi="Book Antiqua"/>
          <w:smallCaps/>
          <w:sz w:val="18"/>
          <w:szCs w:val="18"/>
        </w:rPr>
        <w:t>Yale L.J.</w:t>
      </w:r>
      <w:r w:rsidR="0048377D" w:rsidRPr="00747FD1">
        <w:rPr>
          <w:rFonts w:ascii="Book Antiqua" w:hAnsi="Book Antiqua"/>
          <w:sz w:val="18"/>
          <w:szCs w:val="18"/>
        </w:rPr>
        <w:t xml:space="preserve"> 1784 (2020)</w:t>
      </w:r>
      <w:r w:rsidRPr="00747FD1">
        <w:rPr>
          <w:rFonts w:ascii="Book Antiqua" w:hAnsi="Book Antiqua"/>
          <w:sz w:val="18"/>
          <w:szCs w:val="18"/>
        </w:rPr>
        <w:fldChar w:fldCharType="end"/>
      </w:r>
    </w:p>
  </w:footnote>
  <w:footnote w:id="295">
    <w:p w14:paraId="57A667EC" w14:textId="545A84F5" w:rsidR="0018148C" w:rsidRPr="00747FD1" w:rsidRDefault="0018148C" w:rsidP="003A6C4A">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001E4086"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{"citationID":"aicvf0n5af","properties":{"formattedCitation":"Greta R. Krippner, {\\i{}The Financialization of the American Economy}, 3 {\\scaps Socio-Economic Review} 173, __ (May 2005)","plainCitation":"Greta R. Krippner, The Financialization of the American Economy, 3 Socio-Economic Review 173, __ (May 2005)","noteIndex":295,"suppress-trailing-punctuation":true},"citationItems":[{"id":911,"uris":["http://zotero.org/users/6676007/items/BN4X5ADY"],"uri":["http://zotero.org/users/6676007/items/BN4X5ADY"],"itemData":{"id":911,"type":"article-journal","multi":{"main":{},"_keys":{}},"abstract":"This paper presents systematic empirical evidence for the financialization of the US economy in the post-1970s period. While numerous researchers have noted the increasing salience of finance, there have been few systematic attempts to consider what this shift means for the nature of the economy, considered broadly. In large part, this omission reflects the considerable methodological difficulties associated with using national economic data to assess the rise of finance as a macro-level phenomenon shaping patterns of accumulation in the US economy. The paper develops two discrete measures of financialization and applies these measures to postwar US economic data in order to determine if, and to what extent, the US economy is becoming financialized. The paper concludes by considering some of the implications of financialization for two areas of ongoing debate in the social sciences: (1) the question of who controls the modern corporation; and (2) the controversy surrounding the extent to which globalization has eroded the autonomy of the state.","container-title":"Socio-Economic Review","DOI":"10.1093/SER/mwi008","ISSN":"1475-1461","issue":"2","page":"173-208","title":"The financialization of the American economy","volume":"3","container-title-short":"Socio-Economic Review","author":[{"family":"Krippner","given":"Greta R.","multi":{"_key":{}}}],"issued":{"date-parts":[["2005",5,1]]},"seeAlso":[]},"locator":"__"}],"schema":"https://github.com/citation-style-language/schema/raw/master/csl-citation.json"} </w:instrText>
      </w:r>
      <w:r w:rsidR="001E4086" w:rsidRPr="00747FD1">
        <w:rPr>
          <w:rFonts w:ascii="Book Antiqua" w:hAnsi="Book Antiqua"/>
          <w:sz w:val="18"/>
          <w:szCs w:val="18"/>
        </w:rPr>
        <w:fldChar w:fldCharType="separate"/>
      </w:r>
      <w:r w:rsidR="00EA1EF5" w:rsidRPr="00747FD1">
        <w:rPr>
          <w:rFonts w:ascii="Book Antiqua" w:hAnsi="Book Antiqua"/>
          <w:sz w:val="18"/>
          <w:szCs w:val="18"/>
        </w:rPr>
        <w:t xml:space="preserve">Greta R. Krippner, </w:t>
      </w:r>
      <w:r w:rsidR="00EA1EF5" w:rsidRPr="00747FD1">
        <w:rPr>
          <w:rFonts w:ascii="Book Antiqua" w:hAnsi="Book Antiqua"/>
          <w:i/>
          <w:iCs/>
          <w:sz w:val="18"/>
          <w:szCs w:val="18"/>
        </w:rPr>
        <w:t>The Financialization of the American Economy</w:t>
      </w:r>
      <w:r w:rsidR="00EA1EF5" w:rsidRPr="00747FD1">
        <w:rPr>
          <w:rFonts w:ascii="Book Antiqua" w:hAnsi="Book Antiqua"/>
          <w:sz w:val="18"/>
          <w:szCs w:val="18"/>
        </w:rPr>
        <w:t xml:space="preserve">, 3 </w:t>
      </w:r>
      <w:r w:rsidR="00EA1EF5" w:rsidRPr="00747FD1">
        <w:rPr>
          <w:rFonts w:ascii="Book Antiqua" w:hAnsi="Book Antiqua"/>
          <w:smallCaps/>
          <w:sz w:val="18"/>
          <w:szCs w:val="18"/>
        </w:rPr>
        <w:t>Socio-Economic Review</w:t>
      </w:r>
      <w:r w:rsidR="00EA1EF5" w:rsidRPr="00747FD1">
        <w:rPr>
          <w:rFonts w:ascii="Book Antiqua" w:hAnsi="Book Antiqua"/>
          <w:sz w:val="18"/>
          <w:szCs w:val="18"/>
        </w:rPr>
        <w:t xml:space="preserve"> 173, __ (May 2005)</w:t>
      </w:r>
      <w:r w:rsidR="001E4086" w:rsidRPr="00747FD1">
        <w:rPr>
          <w:rFonts w:ascii="Book Antiqua" w:hAnsi="Book Antiqua"/>
          <w:sz w:val="18"/>
          <w:szCs w:val="18"/>
        </w:rPr>
        <w:fldChar w:fldCharType="end"/>
      </w:r>
      <w:r w:rsidR="003A6C4A" w:rsidRPr="00747FD1">
        <w:rPr>
          <w:rFonts w:ascii="Book Antiqua" w:hAnsi="Book Antiqua"/>
          <w:sz w:val="18"/>
          <w:szCs w:val="18"/>
        </w:rPr>
        <w:t xml:space="preserve"> (defining financialization as “a pattern of accumulation in which profits accrue primarily through financial channels rather than through trade and commodity production”)</w:t>
      </w:r>
      <w:r w:rsidR="0048313C" w:rsidRPr="00747FD1">
        <w:rPr>
          <w:rFonts w:ascii="Book Antiqua" w:hAnsi="Book Antiqua"/>
          <w:sz w:val="18"/>
          <w:szCs w:val="18"/>
        </w:rPr>
        <w:t xml:space="preserve">; </w:t>
      </w:r>
      <w:r w:rsidR="0048313C" w:rsidRPr="00747FD1">
        <w:rPr>
          <w:rFonts w:ascii="Book Antiqua" w:hAnsi="Book Antiqua"/>
          <w:i/>
          <w:iCs/>
          <w:sz w:val="18"/>
          <w:szCs w:val="18"/>
        </w:rPr>
        <w:t>cf.</w:t>
      </w:r>
      <w:r w:rsidR="0048313C" w:rsidRPr="00747FD1">
        <w:rPr>
          <w:rFonts w:ascii="Book Antiqua" w:hAnsi="Book Antiqua"/>
          <w:sz w:val="18"/>
          <w:szCs w:val="18"/>
        </w:rPr>
        <w:t xml:space="preserve"> </w:t>
      </w:r>
      <w:r w:rsidR="0048313C"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{"citationID":"rTbYM2XF","properties":{"formattedCitation":"Till van Treeck, {\\i{}The Political Economy Debate on \\uc0\\u8220{}Financialization\\uc0\\u8221{}\\uc0\\u8212{}a Macroeconomic Perspective}, 16 {\\scaps Rev. Int\\uc0\\u8217{}l Pol. Econ.} 907, 924\\uc0\\u8211{}25 (2009)","plainCitation":"Till van Treeck, The Political Economy Debate on “Financialization”—a Macroeconomic Perspective, 16 Rev. Int’l Pol. Econ. 907, 924–25 (2009)","noteIndex":295,"suppress-trailing-punctuation":true},"citationItems":[{"id":627,"uris":["http://zotero.org/users/6676007/items/NSNU7XP6"],"uri":["http://zotero.org/users/6676007/items/NSNU7XP6"],"itemData":{"id":627,"type":"article-journal","multi":{"main":{},"_keys":{}},"container-title":"Rev. Int'l Pol. Econ.","issue":"5","page":"907","title":"The political economy debate on \"financialization\"—a macroeconomic perspective","volume":"16","author":[{"family":"Treeck","given":"Till","non-dropping-particle":"van","multi":{"_key":{}}}],"issued":{"date-parts":[["2009"]]},"seeAlso":[]},"locator":"924-25"}],"schema":"https://github.com/citation-style-language/schema/raw/master/csl-citation.json"} </w:instrText>
      </w:r>
      <w:r w:rsidR="0048313C" w:rsidRPr="00747FD1">
        <w:rPr>
          <w:rFonts w:ascii="Book Antiqua" w:hAnsi="Book Antiqua"/>
          <w:sz w:val="18"/>
          <w:szCs w:val="18"/>
        </w:rPr>
        <w:fldChar w:fldCharType="separate"/>
      </w:r>
      <w:r w:rsidR="0048313C" w:rsidRPr="00747FD1">
        <w:rPr>
          <w:rFonts w:ascii="Book Antiqua" w:hAnsi="Book Antiqua"/>
          <w:sz w:val="18"/>
          <w:szCs w:val="18"/>
        </w:rPr>
        <w:t xml:space="preserve">Till van Treeck, </w:t>
      </w:r>
      <w:r w:rsidR="0048313C" w:rsidRPr="00747FD1">
        <w:rPr>
          <w:rFonts w:ascii="Book Antiqua" w:hAnsi="Book Antiqua"/>
          <w:i/>
          <w:iCs/>
          <w:sz w:val="18"/>
          <w:szCs w:val="18"/>
        </w:rPr>
        <w:t>The Political Economy Debate on “Financialization”—a Macroeconomic Perspective</w:t>
      </w:r>
      <w:r w:rsidR="0048313C" w:rsidRPr="00747FD1">
        <w:rPr>
          <w:rFonts w:ascii="Book Antiqua" w:hAnsi="Book Antiqua"/>
          <w:sz w:val="18"/>
          <w:szCs w:val="18"/>
        </w:rPr>
        <w:t xml:space="preserve">, 16 </w:t>
      </w:r>
      <w:r w:rsidR="0048313C" w:rsidRPr="00747FD1">
        <w:rPr>
          <w:rFonts w:ascii="Book Antiqua" w:hAnsi="Book Antiqua"/>
          <w:smallCaps/>
          <w:sz w:val="18"/>
          <w:szCs w:val="18"/>
        </w:rPr>
        <w:t>Rev. Int’l Pol. Econ.</w:t>
      </w:r>
      <w:r w:rsidR="0048313C" w:rsidRPr="00747FD1">
        <w:rPr>
          <w:rFonts w:ascii="Book Antiqua" w:hAnsi="Book Antiqua"/>
          <w:sz w:val="18"/>
          <w:szCs w:val="18"/>
        </w:rPr>
        <w:t xml:space="preserve"> 907, 924–25 (2009)</w:t>
      </w:r>
      <w:r w:rsidR="0048313C" w:rsidRPr="00747FD1">
        <w:rPr>
          <w:rFonts w:ascii="Book Antiqua" w:hAnsi="Book Antiqua"/>
          <w:sz w:val="18"/>
          <w:szCs w:val="18"/>
        </w:rPr>
        <w:fldChar w:fldCharType="end"/>
      </w:r>
      <w:r w:rsidR="003A6C4A" w:rsidRPr="00747FD1">
        <w:rPr>
          <w:rFonts w:ascii="Book Antiqua" w:hAnsi="Book Antiqua"/>
          <w:sz w:val="18"/>
          <w:szCs w:val="18"/>
        </w:rPr>
        <w:t>.</w:t>
      </w:r>
    </w:p>
  </w:footnote>
  <w:footnote w:id="296">
    <w:p w14:paraId="681CA2B6" w14:textId="07C89785" w:rsidR="00810A09" w:rsidRPr="00747FD1" w:rsidRDefault="00810A09" w:rsidP="00810A0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Id. (describing democratization of finance as “open[ing] up the casino to as many people as possible, while masking it in the language of universal stock ownership”).</w:t>
      </w:r>
    </w:p>
  </w:footnote>
  <w:footnote w:id="297">
    <w:p w14:paraId="2A85066C" w14:textId="508F71E7" w:rsidR="007B5428" w:rsidRPr="00747FD1" w:rsidRDefault="007B542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2F0CF1" w:rsidRPr="00747FD1">
        <w:rPr>
          <w:rFonts w:ascii="Book Antiqua" w:hAnsi="Book Antiqua"/>
          <w:sz w:val="18"/>
          <w:szCs w:val="18"/>
        </w:rPr>
        <w:tab/>
        <w:t xml:space="preserve">Robinhood Compl., </w:t>
      </w:r>
      <w:r w:rsidR="002F0CF1" w:rsidRPr="00747FD1">
        <w:rPr>
          <w:rFonts w:ascii="Book Antiqua" w:hAnsi="Book Antiqua"/>
          <w:i/>
          <w:iCs/>
          <w:sz w:val="18"/>
          <w:szCs w:val="18"/>
        </w:rPr>
        <w:t>supra</w:t>
      </w:r>
      <w:r w:rsidR="002F0CF1" w:rsidRPr="00747FD1">
        <w:rPr>
          <w:rFonts w:ascii="Book Antiqua" w:hAnsi="Book Antiqua"/>
          <w:sz w:val="18"/>
          <w:szCs w:val="18"/>
        </w:rPr>
        <w:t xml:space="preserve"> note </w:t>
      </w:r>
      <w:r w:rsidR="002F0CF1" w:rsidRPr="00747FD1">
        <w:rPr>
          <w:rFonts w:ascii="Book Antiqua" w:hAnsi="Book Antiqua"/>
          <w:sz w:val="18"/>
          <w:szCs w:val="18"/>
        </w:rPr>
        <w:fldChar w:fldCharType="begin"/>
      </w:r>
      <w:r w:rsidR="002F0CF1" w:rsidRPr="00747FD1">
        <w:rPr>
          <w:rFonts w:ascii="Book Antiqua" w:hAnsi="Book Antiqua"/>
          <w:sz w:val="18"/>
          <w:szCs w:val="18"/>
        </w:rPr>
        <w:instrText xml:space="preserve"> NOTEREF _Ref82684468 \h </w:instrText>
      </w:r>
      <w:r w:rsidR="002F0CF1" w:rsidRPr="00747FD1">
        <w:rPr>
          <w:rFonts w:ascii="Book Antiqua" w:hAnsi="Book Antiqua"/>
          <w:sz w:val="18"/>
          <w:szCs w:val="18"/>
        </w:rPr>
      </w:r>
      <w:r w:rsidR="00747FD1" w:rsidRPr="00747FD1">
        <w:rPr>
          <w:rFonts w:ascii="Book Antiqua" w:hAnsi="Book Antiqua"/>
          <w:sz w:val="18"/>
          <w:szCs w:val="18"/>
        </w:rPr>
        <w:instrText xml:space="preserve"> \* MERGEFORMAT </w:instrText>
      </w:r>
      <w:r w:rsidR="002F0CF1" w:rsidRPr="00747FD1">
        <w:rPr>
          <w:rFonts w:ascii="Book Antiqua" w:hAnsi="Book Antiqua"/>
          <w:sz w:val="18"/>
          <w:szCs w:val="18"/>
        </w:rPr>
        <w:fldChar w:fldCharType="separate"/>
      </w:r>
      <w:r w:rsidR="009304EB" w:rsidRPr="00747FD1">
        <w:rPr>
          <w:rFonts w:ascii="Book Antiqua" w:hAnsi="Book Antiqua"/>
          <w:sz w:val="18"/>
          <w:szCs w:val="18"/>
        </w:rPr>
        <w:t>256</w:t>
      </w:r>
      <w:r w:rsidR="002F0CF1" w:rsidRPr="00747FD1">
        <w:rPr>
          <w:rFonts w:ascii="Book Antiqua" w:hAnsi="Book Antiqua"/>
          <w:sz w:val="18"/>
          <w:szCs w:val="18"/>
        </w:rPr>
        <w:fldChar w:fldCharType="end"/>
      </w:r>
      <w:r w:rsidR="002F0CF1" w:rsidRPr="00747FD1">
        <w:rPr>
          <w:rFonts w:ascii="Book Antiqua" w:hAnsi="Book Antiqua"/>
          <w:sz w:val="18"/>
          <w:szCs w:val="18"/>
        </w:rPr>
        <w:t xml:space="preserve">, at ¶ 1. </w:t>
      </w:r>
    </w:p>
  </w:footnote>
  <w:footnote w:id="298">
    <w:p w14:paraId="2407C8B1" w14:textId="2C1ABCE4" w:rsidR="007B5428" w:rsidRPr="00747FD1" w:rsidRDefault="007B542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AF45EA" w:rsidRPr="00747FD1">
        <w:rPr>
          <w:rFonts w:ascii="Book Antiqua" w:hAnsi="Book Antiqua"/>
          <w:sz w:val="18"/>
          <w:szCs w:val="18"/>
        </w:rPr>
        <w:tab/>
      </w:r>
      <w:r w:rsidR="00AF45EA" w:rsidRPr="00747FD1">
        <w:rPr>
          <w:rFonts w:ascii="Book Antiqua" w:hAnsi="Book Antiqua"/>
          <w:i/>
          <w:iCs/>
          <w:sz w:val="18"/>
          <w:szCs w:val="18"/>
        </w:rPr>
        <w:t>See</w:t>
      </w:r>
      <w:r w:rsidR="00AF45EA" w:rsidRPr="00747FD1">
        <w:rPr>
          <w:rFonts w:ascii="Book Antiqua" w:hAnsi="Book Antiqua"/>
          <w:sz w:val="18"/>
          <w:szCs w:val="18"/>
        </w:rPr>
        <w:t xml:space="preserve">, </w:t>
      </w:r>
      <w:r w:rsidR="00AF45EA" w:rsidRPr="00747FD1">
        <w:rPr>
          <w:rFonts w:ascii="Book Antiqua" w:hAnsi="Book Antiqua"/>
          <w:i/>
          <w:iCs/>
          <w:sz w:val="18"/>
          <w:szCs w:val="18"/>
        </w:rPr>
        <w:t>e.g.,</w:t>
      </w:r>
      <w:r w:rsidR="00AF45EA" w:rsidRPr="00747FD1">
        <w:rPr>
          <w:rFonts w:ascii="Book Antiqua" w:hAnsi="Book Antiqua"/>
          <w:sz w:val="18"/>
          <w:szCs w:val="18"/>
        </w:rPr>
        <w:t xml:space="preserve"> </w:t>
      </w:r>
      <w:r w:rsidR="00AF45EA" w:rsidRPr="00747FD1">
        <w:rPr>
          <w:rFonts w:ascii="Book Antiqua" w:hAnsi="Book Antiqua"/>
          <w:smallCaps/>
          <w:sz w:val="18"/>
          <w:szCs w:val="18"/>
        </w:rPr>
        <w:t xml:space="preserve">Robin Hood: Men in Tights </w:t>
      </w:r>
      <w:r w:rsidR="00AF45EA" w:rsidRPr="00747FD1">
        <w:rPr>
          <w:rFonts w:ascii="Book Antiqua" w:hAnsi="Book Antiqua"/>
          <w:sz w:val="18"/>
          <w:szCs w:val="18"/>
        </w:rPr>
        <w:t>(Mel Brooks, dir. 1993).</w:t>
      </w:r>
      <w:r w:rsidR="0029351D" w:rsidRPr="00747FD1">
        <w:rPr>
          <w:rFonts w:ascii="Book Antiqua" w:hAnsi="Book Antiqua"/>
          <w:sz w:val="18"/>
          <w:szCs w:val="18"/>
        </w:rPr>
        <w:t xml:space="preserve"> </w:t>
      </w:r>
    </w:p>
  </w:footnote>
  <w:footnote w:id="299">
    <w:p w14:paraId="3ADA322C" w14:textId="63DB40BB" w:rsidR="007741A7" w:rsidRPr="00747FD1" w:rsidRDefault="007741A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Principal trading firms, in case this metaphor is too obscure.</w:t>
      </w:r>
    </w:p>
  </w:footnote>
  <w:footnote w:id="300">
    <w:p w14:paraId="23407243" w14:textId="7A5DBB1B" w:rsidR="00430CBD" w:rsidRPr="00747FD1" w:rsidRDefault="00931551" w:rsidP="0039520C">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54679C" w:rsidRPr="00747FD1">
        <w:rPr>
          <w:rFonts w:ascii="Book Antiqua" w:hAnsi="Book Antiqua"/>
          <w:sz w:val="18"/>
          <w:szCs w:val="18"/>
        </w:rPr>
        <w:t xml:space="preserve">This metaphor underscores the sociological criticism of gamification’s role in neoliberal capitalism. Democratizating finance disperses noise-trading labor in the markets, encouraging ordinary people to volunteer and discipline their labor toward generating the noisy volatility necessary to generate liquidity and price discovery in service of private profit. </w:t>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{"citationID":"IAc9hBNQ","properties":{"formattedCitation":"Kim &amp; Werbach, {\\i{}supra} note 32, at 160","plainCitation":"Kim &amp; Werbach, supra note 32, at 160","noteIndex":300,"suppress-trailing-punctuation":true},"citationItems":[{"id":505,"uris":["http://zotero.org/users/6676007/items/H25GBG6Y"],"uri":["http://zotero.org/users/6676007/items/H25GBG6Y"],"itemData":{"id":505,"type":"article-journal","multi":{"main":{},"_keys":{}},"container-title":"Ethics Inf Technol","page":"157","title":"More than just a game: ethical issues in gamification","volume":"18","author":[{"family":"Kim","given":"Tae Wan","multi":{"_key":{}}},{"family":"Werbach","given":"Kevin","multi":{"_key":{}}}],"issued":{"date-parts":[["2016"]]},"seeAlso":[]},"locator":"160"}],"schema":"https://github.com/citation-style-language/schema/raw/master/csl-citation.json"} </w:instrText>
      </w:r>
      <w:r w:rsidRPr="00747FD1">
        <w:rPr>
          <w:rFonts w:ascii="Book Antiqua" w:hAnsi="Book Antiqua"/>
          <w:sz w:val="18"/>
          <w:szCs w:val="18"/>
        </w:rPr>
        <w:fldChar w:fldCharType="separate"/>
      </w:r>
      <w:r w:rsidR="00B343D5" w:rsidRPr="00747FD1">
        <w:rPr>
          <w:rFonts w:ascii="Book Antiqua" w:hAnsi="Book Antiqua"/>
          <w:sz w:val="18"/>
          <w:szCs w:val="18"/>
        </w:rPr>
        <w:t xml:space="preserve">Kim &amp; Werbach, </w:t>
      </w:r>
      <w:r w:rsidR="00B343D5" w:rsidRPr="00747FD1">
        <w:rPr>
          <w:rFonts w:ascii="Book Antiqua" w:hAnsi="Book Antiqua"/>
          <w:i/>
          <w:iCs/>
          <w:sz w:val="18"/>
          <w:szCs w:val="18"/>
        </w:rPr>
        <w:t>supra</w:t>
      </w:r>
      <w:r w:rsidR="00B343D5" w:rsidRPr="00747FD1">
        <w:rPr>
          <w:rFonts w:ascii="Book Antiqua" w:hAnsi="Book Antiqua"/>
          <w:sz w:val="18"/>
          <w:szCs w:val="18"/>
        </w:rPr>
        <w:t xml:space="preserve"> note 32, at 160</w:t>
      </w:r>
      <w:r w:rsidRPr="00747FD1">
        <w:rPr>
          <w:rFonts w:ascii="Book Antiqua" w:hAnsi="Book Antiqua"/>
          <w:sz w:val="18"/>
          <w:szCs w:val="18"/>
        </w:rPr>
        <w:fldChar w:fldCharType="end"/>
      </w:r>
      <w:r w:rsidRPr="00747FD1">
        <w:rPr>
          <w:rFonts w:ascii="Book Antiqua" w:hAnsi="Book Antiqua"/>
          <w:sz w:val="18"/>
          <w:szCs w:val="18"/>
        </w:rPr>
        <w:t xml:space="preserve"> (citing </w:t>
      </w:r>
      <w:r w:rsidR="00CA35F6"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{"citationID":"a1uni0cp1c9","properties":{"formattedCitation":"C.S. Rigby, {\\i{}Gamification and Motivation}, {\\i{}in} {\\scaps The Gameful World: Approaches, Issues, Applications} 113 (Steffen P. Walz &amp; Sebastian Deterding eds., MIT Press 2015)","plainCitation":"C.S. Rigby, Gamification and Motivation, in The Gameful World: Approaches, Issues, Applications 113 (Steffen P. Walz &amp; Sebastian Deterding eds., MIT Press 2015)","noteIndex":300,"suppress-trailing-punctuation":true},"citationItems":[{"id":909,"uris":["http://zotero.org/users/6676007/items/IB4HE5Z6"],"uri":["http://zotero.org/users/6676007/items/IB4HE5Z6"],"itemData":{"id":909,"type":"chapter","multi":{"main":{},"_keys":{}},"container-title":"The Gameful World: Approaches, Issues, Applications","page":"113","publisher":"MIT Press","title":"Gamification and Motivation","author":[{"family":"Rigby","given":"C.S.","multi":{"_key":{}}}],"editor":[{"family":"Walz","given":"Steffen P.","multi":{"_key":{}}},{"family":"Deterding","given":"Sebastian","multi":{"_key":{}}}],"issued":{"date-parts":[["2015"]]},"seeAlso":[]}}],"schema":"https://github.com/citation-style-language/schema/raw/master/csl-citation.json"} </w:instrText>
      </w:r>
      <w:r w:rsidR="00CA35F6" w:rsidRPr="00747FD1">
        <w:rPr>
          <w:rFonts w:ascii="Book Antiqua" w:hAnsi="Book Antiqua"/>
          <w:sz w:val="18"/>
          <w:szCs w:val="18"/>
        </w:rPr>
        <w:fldChar w:fldCharType="separate"/>
      </w:r>
      <w:r w:rsidR="00EA1EF5" w:rsidRPr="00747FD1">
        <w:rPr>
          <w:rFonts w:ascii="Book Antiqua" w:hAnsi="Book Antiqua"/>
          <w:sz w:val="18"/>
          <w:szCs w:val="18"/>
        </w:rPr>
        <w:t xml:space="preserve">C.S. Rigby, </w:t>
      </w:r>
      <w:r w:rsidR="00EA1EF5" w:rsidRPr="00747FD1">
        <w:rPr>
          <w:rFonts w:ascii="Book Antiqua" w:hAnsi="Book Antiqua"/>
          <w:i/>
          <w:iCs/>
          <w:sz w:val="18"/>
          <w:szCs w:val="18"/>
        </w:rPr>
        <w:t>Gamification and Motivation</w:t>
      </w:r>
      <w:r w:rsidR="00EA1EF5" w:rsidRPr="00747FD1">
        <w:rPr>
          <w:rFonts w:ascii="Book Antiqua" w:hAnsi="Book Antiqua"/>
          <w:sz w:val="18"/>
          <w:szCs w:val="18"/>
        </w:rPr>
        <w:t xml:space="preserve">, </w:t>
      </w:r>
      <w:r w:rsidR="00EA1EF5" w:rsidRPr="00747FD1">
        <w:rPr>
          <w:rFonts w:ascii="Book Antiqua" w:hAnsi="Book Antiqua"/>
          <w:i/>
          <w:iCs/>
          <w:sz w:val="18"/>
          <w:szCs w:val="18"/>
        </w:rPr>
        <w:t>in</w:t>
      </w:r>
      <w:r w:rsidR="00EA1EF5" w:rsidRPr="00747FD1">
        <w:rPr>
          <w:rFonts w:ascii="Book Antiqua" w:hAnsi="Book Antiqua"/>
          <w:sz w:val="18"/>
          <w:szCs w:val="18"/>
        </w:rPr>
        <w:t xml:space="preserve"> </w:t>
      </w:r>
      <w:r w:rsidR="00EA1EF5" w:rsidRPr="00747FD1">
        <w:rPr>
          <w:rFonts w:ascii="Book Antiqua" w:hAnsi="Book Antiqua"/>
          <w:smallCaps/>
          <w:sz w:val="18"/>
          <w:szCs w:val="18"/>
        </w:rPr>
        <w:t>The Gameful World: Approaches, Issues, Applications</w:t>
      </w:r>
      <w:r w:rsidR="00EA1EF5" w:rsidRPr="00747FD1">
        <w:rPr>
          <w:rFonts w:ascii="Book Antiqua" w:hAnsi="Book Antiqua"/>
          <w:sz w:val="18"/>
          <w:szCs w:val="18"/>
        </w:rPr>
        <w:t xml:space="preserve"> 113 (Steffen P. Walz &amp; Sebastian Deterding eds., MIT Press 2015)</w:t>
      </w:r>
      <w:r w:rsidR="00CA35F6" w:rsidRPr="00747FD1">
        <w:rPr>
          <w:rFonts w:ascii="Book Antiqua" w:hAnsi="Book Antiqua"/>
          <w:sz w:val="18"/>
          <w:szCs w:val="18"/>
        </w:rPr>
        <w:fldChar w:fldCharType="end"/>
      </w:r>
      <w:r w:rsidR="00CA35F6" w:rsidRPr="00747FD1">
        <w:rPr>
          <w:rFonts w:ascii="Book Antiqua" w:hAnsi="Book Antiqua"/>
          <w:sz w:val="18"/>
          <w:szCs w:val="18"/>
        </w:rPr>
        <w:t>)</w:t>
      </w:r>
      <w:r w:rsidR="005717CB" w:rsidRPr="00747FD1">
        <w:rPr>
          <w:rFonts w:ascii="Book Antiqua" w:hAnsi="Book Antiqua"/>
          <w:sz w:val="18"/>
          <w:szCs w:val="18"/>
        </w:rPr>
        <w:t xml:space="preserve">; </w:t>
      </w:r>
      <w:r w:rsidR="005717CB" w:rsidRPr="00747FD1">
        <w:rPr>
          <w:rFonts w:ascii="Book Antiqua" w:hAnsi="Book Antiqua"/>
          <w:i/>
          <w:iCs/>
          <w:sz w:val="18"/>
          <w:szCs w:val="18"/>
        </w:rPr>
        <w:t>cf.</w:t>
      </w:r>
      <w:r w:rsidR="005717CB" w:rsidRPr="00747FD1">
        <w:rPr>
          <w:rFonts w:ascii="Book Antiqua" w:hAnsi="Book Antiqua"/>
          <w:sz w:val="18"/>
          <w:szCs w:val="18"/>
        </w:rPr>
        <w:t xml:space="preserve"> </w:t>
      </w:r>
      <w:r w:rsidR="001D6241"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{"citationID":"a15p26753l9","properties":{"formattedCitation":"Eva Szalay, {\\i{}Retail Trading Frenzy Reflects \\uc0\\u8220{}broken\\uc0\\u8221{} US Equity Markets, Says XTX\\uc0\\u8217{}s Gerko}, {\\scaps Financial Times} (Jun. 7, 2021).","plainCitation":"Eva Szalay, Retail Trading Frenzy Reflects “broken” US Equity Markets, Says XTX’s Gerko, Financial Times (Jun. 7, 2021).","noteIndex":300},"citationItems":[{"id":908,"uris":["http://zotero.org/users/6676007/items/3PN6INI9"],"uri":["http://zotero.org/users/6676007/items/3PN6INI9"],"itemData":{"id":908,"type":"article-newspaper","multi":{"main":{},"_keys":{}},"container-title":"Financial Times","title":"Retail trading frenzy reflects 'broken' US equity markets, says XTX's Gerko","author":[{"family":"Szalay","given":"Eva","multi":{"_key":{}}}],"issued":{"date-parts":[["2021",6,7]]},"seeAlso":[]}}],"schema":"https://github.com/citation-style-language/schema/raw/master/csl-citation.json"} </w:instrText>
      </w:r>
      <w:r w:rsidR="001D6241" w:rsidRPr="00747FD1">
        <w:rPr>
          <w:rFonts w:ascii="Book Antiqua" w:hAnsi="Book Antiqua"/>
          <w:sz w:val="18"/>
          <w:szCs w:val="18"/>
        </w:rPr>
        <w:fldChar w:fldCharType="separate"/>
      </w:r>
      <w:r w:rsidR="00EA1EF5" w:rsidRPr="00747FD1">
        <w:rPr>
          <w:rFonts w:ascii="Book Antiqua" w:hAnsi="Book Antiqua"/>
          <w:sz w:val="18"/>
          <w:szCs w:val="18"/>
        </w:rPr>
        <w:t xml:space="preserve">Eva Szalay, </w:t>
      </w:r>
      <w:r w:rsidR="00EA1EF5" w:rsidRPr="00747FD1">
        <w:rPr>
          <w:rFonts w:ascii="Book Antiqua" w:hAnsi="Book Antiqua"/>
          <w:i/>
          <w:iCs/>
          <w:sz w:val="18"/>
          <w:szCs w:val="18"/>
        </w:rPr>
        <w:t>Retail Trading Frenzy Reflects “broken” US Equity Markets, Says XTX’s Gerko</w:t>
      </w:r>
      <w:r w:rsidR="00EA1EF5" w:rsidRPr="00747FD1">
        <w:rPr>
          <w:rFonts w:ascii="Book Antiqua" w:hAnsi="Book Antiqua"/>
          <w:sz w:val="18"/>
          <w:szCs w:val="18"/>
        </w:rPr>
        <w:t xml:space="preserve">, </w:t>
      </w:r>
      <w:r w:rsidR="00EA1EF5" w:rsidRPr="00747FD1">
        <w:rPr>
          <w:rFonts w:ascii="Book Antiqua" w:hAnsi="Book Antiqua"/>
          <w:smallCaps/>
          <w:sz w:val="18"/>
          <w:szCs w:val="18"/>
        </w:rPr>
        <w:t>Financial Times</w:t>
      </w:r>
      <w:r w:rsidR="00EA1EF5" w:rsidRPr="00747FD1">
        <w:rPr>
          <w:rFonts w:ascii="Book Antiqua" w:hAnsi="Book Antiqua"/>
          <w:sz w:val="18"/>
          <w:szCs w:val="18"/>
        </w:rPr>
        <w:t xml:space="preserve"> (Jun. 7, 2021).</w:t>
      </w:r>
      <w:r w:rsidR="001D6241" w:rsidRPr="00747FD1">
        <w:rPr>
          <w:rFonts w:ascii="Book Antiqua" w:hAnsi="Book Antiqua"/>
          <w:sz w:val="18"/>
          <w:szCs w:val="18"/>
        </w:rPr>
        <w:fldChar w:fldCharType="end"/>
      </w:r>
      <w:r w:rsidR="00305AD7" w:rsidRPr="00747FD1">
        <w:rPr>
          <w:rFonts w:ascii="Book Antiqua" w:hAnsi="Book Antiqua"/>
          <w:sz w:val="18"/>
          <w:szCs w:val="18"/>
        </w:rPr>
        <w:t xml:space="preserve"> To another critic, gamification “appropriates non-alienated activity,” the things we spend time doing other than in exchange for wages, “and renders it useful to the capitalist goal of wealth accumulation.” </w:t>
      </w:r>
      <w:r w:rsidR="00305AD7"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{"citationID":"a2e8upn4tkh","properties":{"formattedCitation":"PJ Rey, {\\i{}Gamification and Post-Fordist Capitalism}, {\\i{}in} {\\scaps The Gameful World: Approaches, Issues, Applications} 277, 280 (Steffen P. Walz &amp; Sebastian Deterding eds., MIT Press 2015).","plainCitation":"PJ Rey, Gamification and Post-Fordist Capitalism, in The Gameful World: Approaches, Issues, Applications 277, 280 (Steffen P. Walz &amp; Sebastian Deterding eds., MIT Press 2015).","noteIndex":300},"citationItems":[{"id":902,"uris":["http://zotero.org/users/6676007/items/XLXEMT2V"],"uri":["http://zotero.org/users/6676007/items/XLXEMT2V"],"itemData":{"id":902,"type":"chapter","multi":{"main":{},"_keys":{}},"container-title":"The Gameful World: Approaches, Issues, Applications","page":"277","publisher":"MIT Press","title":"Gamification and Post-Fordist Capitalism","author":[{"family":"Rey","given":"PJ","multi":{"_key":{}}}],"editor":[{"family":"Walz","given":"Steffen P.","multi":{"_key":{}}},{"family":"Deterding","given":"Sebastian","multi":{"_key":{}}}],"issued":{"date-parts":[["2015"]]},"seeAlso":[]},"locator":"280"}],"schema":"https://github.com/citation-style-language/schema/raw/master/csl-citation.json"} </w:instrText>
      </w:r>
      <w:r w:rsidR="00305AD7" w:rsidRPr="00747FD1">
        <w:rPr>
          <w:rFonts w:ascii="Book Antiqua" w:hAnsi="Book Antiqua"/>
          <w:sz w:val="18"/>
          <w:szCs w:val="18"/>
        </w:rPr>
        <w:fldChar w:fldCharType="separate"/>
      </w:r>
      <w:r w:rsidR="00EA1EF5" w:rsidRPr="00747FD1">
        <w:rPr>
          <w:rFonts w:ascii="Book Antiqua" w:hAnsi="Book Antiqua"/>
          <w:sz w:val="18"/>
          <w:szCs w:val="18"/>
        </w:rPr>
        <w:t xml:space="preserve">PJ Rey, </w:t>
      </w:r>
      <w:r w:rsidR="00EA1EF5" w:rsidRPr="00747FD1">
        <w:rPr>
          <w:rFonts w:ascii="Book Antiqua" w:hAnsi="Book Antiqua"/>
          <w:i/>
          <w:iCs/>
          <w:sz w:val="18"/>
          <w:szCs w:val="18"/>
        </w:rPr>
        <w:t>Gamification and Post-Fordist Capitalism</w:t>
      </w:r>
      <w:r w:rsidR="00EA1EF5" w:rsidRPr="00747FD1">
        <w:rPr>
          <w:rFonts w:ascii="Book Antiqua" w:hAnsi="Book Antiqua"/>
          <w:sz w:val="18"/>
          <w:szCs w:val="18"/>
        </w:rPr>
        <w:t xml:space="preserve">, </w:t>
      </w:r>
      <w:r w:rsidR="00EA1EF5" w:rsidRPr="00747FD1">
        <w:rPr>
          <w:rFonts w:ascii="Book Antiqua" w:hAnsi="Book Antiqua"/>
          <w:i/>
          <w:iCs/>
          <w:sz w:val="18"/>
          <w:szCs w:val="18"/>
        </w:rPr>
        <w:t>in</w:t>
      </w:r>
      <w:r w:rsidR="00EA1EF5" w:rsidRPr="00747FD1">
        <w:rPr>
          <w:rFonts w:ascii="Book Antiqua" w:hAnsi="Book Antiqua"/>
          <w:sz w:val="18"/>
          <w:szCs w:val="18"/>
        </w:rPr>
        <w:t xml:space="preserve"> </w:t>
      </w:r>
      <w:r w:rsidR="00EA1EF5" w:rsidRPr="00747FD1">
        <w:rPr>
          <w:rFonts w:ascii="Book Antiqua" w:hAnsi="Book Antiqua"/>
          <w:smallCaps/>
          <w:sz w:val="18"/>
          <w:szCs w:val="18"/>
        </w:rPr>
        <w:t>The Gameful World: Approaches, Issues, Applications</w:t>
      </w:r>
      <w:r w:rsidR="00EA1EF5" w:rsidRPr="00747FD1">
        <w:rPr>
          <w:rFonts w:ascii="Book Antiqua" w:hAnsi="Book Antiqua"/>
          <w:sz w:val="18"/>
          <w:szCs w:val="18"/>
        </w:rPr>
        <w:t xml:space="preserve"> 277, 280 (Steffen P. Walz &amp; Sebastian Deterding eds., MIT Press 2015).</w:t>
      </w:r>
      <w:r w:rsidR="00305AD7" w:rsidRPr="00747FD1">
        <w:rPr>
          <w:rFonts w:ascii="Book Antiqua" w:hAnsi="Book Antiqua"/>
          <w:sz w:val="18"/>
          <w:szCs w:val="18"/>
        </w:rPr>
        <w:fldChar w:fldCharType="end"/>
      </w:r>
      <w:r w:rsidR="00430CBD" w:rsidRPr="00747FD1">
        <w:rPr>
          <w:rFonts w:ascii="Book Antiqua" w:hAnsi="Book Antiqua"/>
          <w:sz w:val="18"/>
          <w:szCs w:val="18"/>
        </w:rPr>
        <w:t xml:space="preserve"> </w:t>
      </w:r>
      <w:r w:rsidR="00283FA9" w:rsidRPr="00747FD1">
        <w:rPr>
          <w:rFonts w:ascii="Book Antiqua" w:hAnsi="Book Antiqua"/>
          <w:sz w:val="18"/>
          <w:szCs w:val="18"/>
        </w:rPr>
        <w:t xml:space="preserve">; </w:t>
      </w:r>
      <w:r w:rsidR="00283FA9" w:rsidRPr="00747FD1">
        <w:rPr>
          <w:rFonts w:ascii="Book Antiqua" w:hAnsi="Book Antiqua"/>
          <w:i/>
          <w:iCs/>
          <w:sz w:val="18"/>
          <w:szCs w:val="18"/>
        </w:rPr>
        <w:t>see also</w:t>
      </w:r>
      <w:r w:rsidR="00283FA9" w:rsidRPr="00747FD1">
        <w:rPr>
          <w:rFonts w:ascii="Book Antiqua" w:hAnsi="Book Antiqua"/>
          <w:sz w:val="18"/>
          <w:szCs w:val="18"/>
        </w:rPr>
        <w:t xml:space="preserve">, </w:t>
      </w:r>
      <w:r w:rsidR="00283FA9" w:rsidRPr="00747FD1">
        <w:rPr>
          <w:rFonts w:ascii="Book Antiqua" w:hAnsi="Book Antiqua"/>
          <w:i/>
          <w:iCs/>
          <w:sz w:val="18"/>
          <w:szCs w:val="18"/>
        </w:rPr>
        <w:t>e.g.</w:t>
      </w:r>
      <w:r w:rsidR="00283FA9" w:rsidRPr="00747FD1">
        <w:rPr>
          <w:rFonts w:ascii="Book Antiqua" w:hAnsi="Book Antiqua"/>
          <w:sz w:val="18"/>
          <w:szCs w:val="18"/>
        </w:rPr>
        <w:t xml:space="preserve">, </w:t>
      </w:r>
      <w:r w:rsidR="0039520C"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{"citationID":"a79dntaucg","properties":{"formattedCitation":"{\\scaps Wolfgang Streeck}, {\\scaps How Will Capitalism End?} 46 (verso 2016).","plainCitation":"Wolfgang Streeck, How Will Capitalism End? 46 (verso 2016).","noteIndex":300},"citationItems":[{"id":913,"uris":["http://zotero.org/users/6676007/items/J6WJQB6S"],"uri":["http://zotero.org/users/6676007/items/J6WJQB6S"],"itemData":{"id":913,"type":"book","multi":{"main":{},"_keys":{}},"publisher":"verso","title":"How Will Capitalism End?","author":[{"family":"Streeck","given":"Wolfgang","multi":{"_key":{}}}],"issued":{"date-parts":[["2016"]]},"seeAlso":[]},"locator":"46"}],"schema":"https://github.com/citation-style-language/schema/raw/master/csl-citation.json"} </w:instrText>
      </w:r>
      <w:r w:rsidR="0039520C" w:rsidRPr="00747FD1">
        <w:rPr>
          <w:rFonts w:ascii="Book Antiqua" w:hAnsi="Book Antiqua"/>
          <w:sz w:val="18"/>
          <w:szCs w:val="18"/>
        </w:rPr>
        <w:fldChar w:fldCharType="separate"/>
      </w:r>
      <w:r w:rsidR="00EA1EF5" w:rsidRPr="00747FD1">
        <w:rPr>
          <w:rFonts w:ascii="Book Antiqua" w:hAnsi="Book Antiqua"/>
          <w:smallCaps/>
          <w:sz w:val="18"/>
          <w:szCs w:val="18"/>
        </w:rPr>
        <w:t>Wolfgang Streeck</w:t>
      </w:r>
      <w:r w:rsidR="00EA1EF5" w:rsidRPr="00747FD1">
        <w:rPr>
          <w:rFonts w:ascii="Book Antiqua" w:hAnsi="Book Antiqua"/>
          <w:sz w:val="18"/>
          <w:szCs w:val="18"/>
        </w:rPr>
        <w:t xml:space="preserve">, </w:t>
      </w:r>
      <w:r w:rsidR="00EA1EF5" w:rsidRPr="00747FD1">
        <w:rPr>
          <w:rFonts w:ascii="Book Antiqua" w:hAnsi="Book Antiqua"/>
          <w:smallCaps/>
          <w:sz w:val="18"/>
          <w:szCs w:val="18"/>
        </w:rPr>
        <w:t>How Will Capitalism End?</w:t>
      </w:r>
      <w:r w:rsidR="00EA1EF5" w:rsidRPr="00747FD1">
        <w:rPr>
          <w:rFonts w:ascii="Book Antiqua" w:hAnsi="Book Antiqua"/>
          <w:sz w:val="18"/>
          <w:szCs w:val="18"/>
        </w:rPr>
        <w:t xml:space="preserve"> 46 (verso 2016).</w:t>
      </w:r>
      <w:r w:rsidR="0039520C" w:rsidRPr="00747FD1">
        <w:rPr>
          <w:rFonts w:ascii="Book Antiqua" w:hAnsi="Book Antiqua"/>
          <w:sz w:val="18"/>
          <w:szCs w:val="18"/>
        </w:rPr>
        <w:fldChar w:fldCharType="end"/>
      </w:r>
      <w:r w:rsidR="0039520C" w:rsidRPr="00747FD1">
        <w:rPr>
          <w:rFonts w:ascii="Book Antiqua" w:hAnsi="Book Antiqua"/>
          <w:sz w:val="18"/>
          <w:szCs w:val="18"/>
        </w:rPr>
        <w:t xml:space="preserve"> (noting that “capital accumulation after the end of capitalist system integration hangs on a thin thread: on the effectiveness, as long as it lasts, of the social integration of individuals into a capitalist culture of consumption and production”). </w:t>
      </w:r>
    </w:p>
  </w:footnote>
  <w:footnote w:id="301">
    <w:p w14:paraId="2408046E" w14:textId="45DA3D63" w:rsidR="00853338" w:rsidRPr="00747FD1" w:rsidRDefault="00853338" w:rsidP="00440395">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AB5A5E" w:rsidRPr="00747FD1">
        <w:rPr>
          <w:rFonts w:ascii="Book Antiqua" w:hAnsi="Book Antiqua"/>
          <w:i/>
          <w:iCs/>
          <w:sz w:val="18"/>
          <w:szCs w:val="18"/>
        </w:rPr>
        <w:t>See</w:t>
      </w:r>
      <w:r w:rsidR="00AB5A5E" w:rsidRPr="00747FD1">
        <w:rPr>
          <w:rFonts w:ascii="Book Antiqua" w:hAnsi="Book Antiqua"/>
          <w:sz w:val="18"/>
          <w:szCs w:val="18"/>
        </w:rPr>
        <w:t xml:space="preserve">, </w:t>
      </w:r>
      <w:r w:rsidR="00AB5A5E" w:rsidRPr="00747FD1">
        <w:rPr>
          <w:rFonts w:ascii="Book Antiqua" w:hAnsi="Book Antiqua"/>
          <w:i/>
          <w:iCs/>
          <w:sz w:val="18"/>
          <w:szCs w:val="18"/>
        </w:rPr>
        <w:t>e.g.</w:t>
      </w:r>
      <w:r w:rsidR="00AB5A5E" w:rsidRPr="00747FD1">
        <w:rPr>
          <w:rFonts w:ascii="Book Antiqua" w:hAnsi="Book Antiqua"/>
          <w:sz w:val="18"/>
          <w:szCs w:val="18"/>
        </w:rPr>
        <w:t xml:space="preserve">, </w:t>
      </w:r>
      <w:r w:rsidR="00AB5A5E"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{"citationID":"a4vkisb3k2","properties":{"formattedCitation":"{\\scaps John E. Roemer}, {\\scaps Equal Shares: Making Market Socialism Work} __ (Erik Olin Wright ed., 1994)","plainCitation":"John E. Roemer, Equal Shares: Making Market Socialism Work __ (Erik Olin Wright ed., 1994)","noteIndex":301,"suppress-trailing-punctuation":true},"citationItems":[{"id":910,"uris":["http://zotero.org/users/6676007/items/BWFZ5IZH"],"uri":["http://zotero.org/users/6676007/items/BWFZ5IZH"],"itemData":{"id":910,"type":"book","multi":{"main":{},"_keys":{}},"title":"Equal Shares: Making Market Socialism Work","author":[{"family":"Roemer","given":"John E.","multi":{"_key":{}}}],"editor":[{"family":"Wright","given":"Erik Olin","multi":{"_key":{}}}],"issued":{"date-parts":[["1994"]]},"seeAlso":[]},"locator":"__"}],"schema":"https://github.com/citation-style-language/schema/raw/master/csl-citation.json"} </w:instrText>
      </w:r>
      <w:r w:rsidR="00AB5A5E" w:rsidRPr="00747FD1">
        <w:rPr>
          <w:rFonts w:ascii="Book Antiqua" w:hAnsi="Book Antiqua"/>
          <w:sz w:val="18"/>
          <w:szCs w:val="18"/>
        </w:rPr>
        <w:fldChar w:fldCharType="separate"/>
      </w:r>
      <w:r w:rsidR="00EA1EF5" w:rsidRPr="00747FD1">
        <w:rPr>
          <w:rFonts w:ascii="Book Antiqua" w:hAnsi="Book Antiqua"/>
          <w:smallCaps/>
          <w:sz w:val="18"/>
          <w:szCs w:val="18"/>
        </w:rPr>
        <w:t>John E. Roemer</w:t>
      </w:r>
      <w:r w:rsidR="00EA1EF5" w:rsidRPr="00747FD1">
        <w:rPr>
          <w:rFonts w:ascii="Book Antiqua" w:hAnsi="Book Antiqua"/>
          <w:sz w:val="18"/>
          <w:szCs w:val="18"/>
        </w:rPr>
        <w:t xml:space="preserve">, </w:t>
      </w:r>
      <w:r w:rsidR="00EA1EF5" w:rsidRPr="00747FD1">
        <w:rPr>
          <w:rFonts w:ascii="Book Antiqua" w:hAnsi="Book Antiqua"/>
          <w:smallCaps/>
          <w:sz w:val="18"/>
          <w:szCs w:val="18"/>
        </w:rPr>
        <w:t>Equal Shares: Making Market Socialism Work</w:t>
      </w:r>
      <w:r w:rsidR="00EA1EF5" w:rsidRPr="00747FD1">
        <w:rPr>
          <w:rFonts w:ascii="Book Antiqua" w:hAnsi="Book Antiqua"/>
          <w:sz w:val="18"/>
          <w:szCs w:val="18"/>
        </w:rPr>
        <w:t xml:space="preserve"> __ (Erik Olin Wright ed., 1994)</w:t>
      </w:r>
      <w:r w:rsidR="00AB5A5E" w:rsidRPr="00747FD1">
        <w:rPr>
          <w:rFonts w:ascii="Book Antiqua" w:hAnsi="Book Antiqua"/>
          <w:sz w:val="18"/>
          <w:szCs w:val="18"/>
        </w:rPr>
        <w:fldChar w:fldCharType="end"/>
      </w:r>
      <w:r w:rsidR="00440395" w:rsidRPr="00747FD1">
        <w:rPr>
          <w:rFonts w:ascii="Book Antiqua" w:hAnsi="Book Antiqua"/>
          <w:sz w:val="18"/>
          <w:szCs w:val="18"/>
        </w:rPr>
        <w:t>.</w:t>
      </w:r>
    </w:p>
  </w:footnote>
  <w:footnote w:id="302">
    <w:p w14:paraId="015FDBA9" w14:textId="2433942D" w:rsidR="00440395" w:rsidRPr="00747FD1" w:rsidRDefault="00440395" w:rsidP="008E1AA9">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{"citationID":"XOBIQBZx","properties":{"formattedCitation":"Eric Levitz, {\\i{}Robinhood Banning GameStop Proves the Free Market is a Lie}, {\\scaps N.Y. Mag. Intelligencer} (Jan. 28, 2021), https://nymag.com/intelligencer/2021/01/robinhood-ban-gamestop-share-price-explained.html.","plainCitation":"Eric Levitz, Robinhood Banning GameStop Proves the Free Market is a Lie, N.Y. Mag. Intelligencer (Jan. 28, 2021), https://nymag.com/intelligencer/2021/01/robinhood-ban-gamestop-share-price-explained.html.","noteIndex":302},"citationItems":[{"id":666,"uris":["http://zotero.org/users/6676007/items/U4WHERLL"],"uri":["http://zotero.org/users/6676007/items/U4WHERLL"],"itemData":{"id":666,"type":"article-magazine","multi":{"main":{},"_keys":{}},"container-title":"N.Y. Mag. Intelligencer","title":"Robinhood Banning GameStop Proves the Free Market is a Lie","URL":"https://nymag.com/intelligencer/2021/01/robinhood-ban-gamestop-share-price-explained.html","author":[{"family":"Levitz","given":"Eric","multi":{"_key":{}}}],"issued":{"date-parts":[["2021",1,28]]},"seeAlso":[]}}],"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Eric Levitz, </w:t>
      </w:r>
      <w:r w:rsidRPr="00747FD1">
        <w:rPr>
          <w:rFonts w:ascii="Book Antiqua" w:hAnsi="Book Antiqua"/>
          <w:i/>
          <w:iCs/>
          <w:sz w:val="18"/>
          <w:szCs w:val="18"/>
        </w:rPr>
        <w:t>Robinhood Banning GameStop Proves the Free Market is a Lie</w:t>
      </w:r>
      <w:r w:rsidRPr="00747FD1">
        <w:rPr>
          <w:rFonts w:ascii="Book Antiqua" w:hAnsi="Book Antiqua"/>
          <w:sz w:val="18"/>
          <w:szCs w:val="18"/>
        </w:rPr>
        <w:t xml:space="preserve">, </w:t>
      </w:r>
      <w:r w:rsidRPr="00747FD1">
        <w:rPr>
          <w:rFonts w:ascii="Book Antiqua" w:hAnsi="Book Antiqua"/>
          <w:smallCaps/>
          <w:sz w:val="18"/>
          <w:szCs w:val="18"/>
        </w:rPr>
        <w:t>N.Y. Mag. Intelligencer</w:t>
      </w:r>
      <w:r w:rsidRPr="00747FD1">
        <w:rPr>
          <w:rFonts w:ascii="Book Antiqua" w:hAnsi="Book Antiqua"/>
          <w:sz w:val="18"/>
          <w:szCs w:val="18"/>
        </w:rPr>
        <w:t xml:space="preserve"> (Jan. 28, 2021), https://nymag.com/intelligencer/2021/01/robinhood-ban-gamestop-share-price-explained.html.</w:t>
      </w:r>
      <w:r w:rsidRPr="00747FD1">
        <w:rPr>
          <w:rFonts w:ascii="Book Antiqua" w:hAnsi="Book Antiqua"/>
          <w:sz w:val="18"/>
          <w:szCs w:val="18"/>
        </w:rPr>
        <w:fldChar w:fldCharType="end"/>
      </w:r>
      <w:r w:rsidRPr="00747FD1">
        <w:rPr>
          <w:rFonts w:ascii="Book Antiqua" w:hAnsi="Book Antiqua"/>
          <w:sz w:val="18"/>
          <w:szCs w:val="18"/>
        </w:rPr>
        <w:t xml:space="preserve"> </w:t>
      </w:r>
    </w:p>
  </w:footnote>
  <w:footnote w:id="303">
    <w:p w14:paraId="094B2DF9" w14:textId="66B981B2" w:rsidR="00390568" w:rsidRPr="00747FD1" w:rsidRDefault="00390568">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00721CF4"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{"citationID":"a2lo5fpq3m2","properties":{"formattedCitation":"Edwards, {\\i{}supra} note 150, at __","plainCitation":"Edwards, supra note 150, at __","noteIndex":303,"suppress-trailing-punctuation":true},"citationItems":[{"id":703,"uris":["http://zotero.org/users/6676007/items/LP3AVLCR"],"uri":["http://zotero.org/users/6676007/items/LP3AVLCR"],"itemData":{"id":703,"type":"article-journal","multi":{"main":{},"_keys":{}},"container-title":"Ohio St. L.J.","page":"181","title":"Conflicts &amp; Capital Allocation","volume":"78","author":[{"family":"Edwards","given":"Benjamin P.","multi":{"_key":{}}}],"issued":{"date-parts":[["2017"]]},"seeAlso":[]},"locator":"__"}],"schema":"https://github.com/citation-style-language/schema/raw/master/csl-citation.json"} </w:instrText>
      </w:r>
      <w:r w:rsidR="00721CF4" w:rsidRPr="00747FD1">
        <w:rPr>
          <w:rFonts w:ascii="Book Antiqua" w:hAnsi="Book Antiqua"/>
          <w:sz w:val="18"/>
          <w:szCs w:val="18"/>
        </w:rPr>
        <w:fldChar w:fldCharType="separate"/>
      </w:r>
      <w:r w:rsidR="0039628E" w:rsidRPr="00747FD1">
        <w:rPr>
          <w:rFonts w:ascii="Book Antiqua" w:hAnsi="Book Antiqua"/>
          <w:sz w:val="18"/>
          <w:szCs w:val="18"/>
        </w:rPr>
        <w:t xml:space="preserve">Edwards,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150, at __</w:t>
      </w:r>
      <w:r w:rsidR="00721CF4" w:rsidRPr="00747FD1">
        <w:rPr>
          <w:rFonts w:ascii="Book Antiqua" w:hAnsi="Book Antiqua"/>
          <w:sz w:val="18"/>
          <w:szCs w:val="18"/>
        </w:rPr>
        <w:fldChar w:fldCharType="end"/>
      </w:r>
      <w:r w:rsidR="008E1AA9" w:rsidRPr="00747FD1">
        <w:rPr>
          <w:rFonts w:ascii="Book Antiqua" w:hAnsi="Book Antiqua"/>
          <w:sz w:val="18"/>
          <w:szCs w:val="18"/>
        </w:rPr>
        <w:t>.</w:t>
      </w:r>
    </w:p>
  </w:footnote>
  <w:footnote w:id="304">
    <w:p w14:paraId="310002B9" w14:textId="18FEE97D" w:rsidR="00482C0D" w:rsidRPr="00747FD1" w:rsidRDefault="00976FC8" w:rsidP="00D8639D">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03466A" w:rsidRPr="00747FD1">
        <w:rPr>
          <w:rFonts w:ascii="Book Antiqua" w:hAnsi="Book Antiqua"/>
          <w:sz w:val="18"/>
          <w:szCs w:val="18"/>
        </w:rPr>
        <w:t xml:space="preserve">At risk of belaboring the metaphor: the undesirable result is to target a different kind of traveler, ripe to be skimmed passing through Sherwood Forest, than in the outlaw legend. This band of outsiders encourages the poor to give their money to the rich in an illusion of participating in the commonwealth. Meanwhile, the rest of King John’s England suffers from underinvestment. </w:t>
      </w:r>
      <w:r w:rsidR="0014773A" w:rsidRPr="00747FD1">
        <w:rPr>
          <w:rFonts w:ascii="Book Antiqua" w:hAnsi="Book Antiqua"/>
          <w:i/>
          <w:iCs/>
          <w:sz w:val="18"/>
          <w:szCs w:val="18"/>
        </w:rPr>
        <w:t>Cf.</w:t>
      </w:r>
      <w:r w:rsidRPr="00747FD1">
        <w:rPr>
          <w:rFonts w:ascii="Book Antiqua" w:hAnsi="Book Antiqua"/>
          <w:sz w:val="18"/>
          <w:szCs w:val="18"/>
        </w:rPr>
        <w:t xml:space="preserve"> </w:t>
      </w:r>
      <w:r w:rsidR="00AC299B" w:rsidRPr="00747FD1">
        <w:rPr>
          <w:rFonts w:ascii="Book Antiqua" w:hAnsi="Book Antiqua"/>
          <w:sz w:val="18"/>
          <w:szCs w:val="18"/>
        </w:rPr>
        <w:t>Wint (@</w:t>
      </w:r>
      <w:r w:rsidR="0014773A" w:rsidRPr="00747FD1">
        <w:rPr>
          <w:rFonts w:ascii="Book Antiqua" w:hAnsi="Book Antiqua"/>
          <w:sz w:val="18"/>
          <w:szCs w:val="18"/>
        </w:rPr>
        <w:t>d</w:t>
      </w:r>
      <w:r w:rsidR="00AC299B" w:rsidRPr="00747FD1">
        <w:rPr>
          <w:rFonts w:ascii="Book Antiqua" w:hAnsi="Book Antiqua"/>
          <w:sz w:val="18"/>
          <w:szCs w:val="18"/>
        </w:rPr>
        <w:t>ril), Twitter (</w:t>
      </w:r>
      <w:r w:rsidR="0014773A" w:rsidRPr="00747FD1">
        <w:rPr>
          <w:rFonts w:ascii="Book Antiqua" w:hAnsi="Book Antiqua"/>
          <w:sz w:val="18"/>
          <w:szCs w:val="18"/>
        </w:rPr>
        <w:t>Oct. 31, 2015</w:t>
      </w:r>
      <w:r w:rsidR="00AC299B" w:rsidRPr="00747FD1">
        <w:rPr>
          <w:rFonts w:ascii="Book Antiqua" w:hAnsi="Book Antiqua"/>
          <w:sz w:val="18"/>
          <w:szCs w:val="18"/>
        </w:rPr>
        <w:t xml:space="preserve">), </w:t>
      </w:r>
      <w:r w:rsidR="0014773A" w:rsidRPr="00747FD1">
        <w:rPr>
          <w:rFonts w:ascii="Book Antiqua" w:hAnsi="Book Antiqua"/>
          <w:sz w:val="18"/>
          <w:szCs w:val="18"/>
        </w:rPr>
        <w:t>https://twitter.com/dril/status/</w:t>
      </w:r>
      <w:r w:rsidR="007C1A36" w:rsidRPr="00747FD1">
        <w:rPr>
          <w:rFonts w:ascii="Times New Roman" w:hAnsi="Times New Roman"/>
          <w:sz w:val="18"/>
          <w:szCs w:val="18"/>
        </w:rPr>
        <w:t>​</w:t>
      </w:r>
      <w:r w:rsidR="0014773A" w:rsidRPr="00747FD1">
        <w:rPr>
          <w:rFonts w:ascii="Book Antiqua" w:hAnsi="Book Antiqua"/>
          <w:sz w:val="18"/>
          <w:szCs w:val="18"/>
        </w:rPr>
        <w:t xml:space="preserve">660644922744262656 </w:t>
      </w:r>
      <w:r w:rsidR="00AC299B" w:rsidRPr="00747FD1">
        <w:rPr>
          <w:rFonts w:ascii="Book Antiqua" w:hAnsi="Book Antiqua"/>
          <w:sz w:val="18"/>
          <w:szCs w:val="18"/>
        </w:rPr>
        <w:t>(</w:t>
      </w:r>
      <w:r w:rsidR="0014773A" w:rsidRPr="00747FD1">
        <w:rPr>
          <w:rFonts w:ascii="Book Antiqua" w:hAnsi="Book Antiqua"/>
          <w:sz w:val="18"/>
          <w:szCs w:val="18"/>
        </w:rPr>
        <w:t>“</w:t>
      </w:r>
      <w:r w:rsidR="00AC299B" w:rsidRPr="00747FD1">
        <w:rPr>
          <w:rFonts w:ascii="Book Antiqua" w:hAnsi="Book Antiqua"/>
          <w:sz w:val="18"/>
          <w:szCs w:val="18"/>
        </w:rPr>
        <w:t>Sorry. Im sorry. Im trying to remove it.</w:t>
      </w:r>
      <w:r w:rsidR="0014773A" w:rsidRPr="00747FD1">
        <w:rPr>
          <w:rFonts w:ascii="Book Antiqua" w:hAnsi="Book Antiqua"/>
          <w:sz w:val="18"/>
          <w:szCs w:val="18"/>
        </w:rPr>
        <w:t>”</w:t>
      </w:r>
      <w:r w:rsidR="00AC299B" w:rsidRPr="00747FD1">
        <w:rPr>
          <w:rFonts w:ascii="Book Antiqua" w:hAnsi="Book Antiqua"/>
          <w:sz w:val="18"/>
          <w:szCs w:val="18"/>
        </w:rPr>
        <w:t>)</w:t>
      </w:r>
      <w:r w:rsidR="0014773A" w:rsidRPr="00747FD1">
        <w:rPr>
          <w:rFonts w:ascii="Book Antiqua" w:hAnsi="Book Antiqua"/>
          <w:sz w:val="18"/>
          <w:szCs w:val="18"/>
        </w:rPr>
        <w:t xml:space="preserve">. </w:t>
      </w:r>
    </w:p>
  </w:footnote>
  <w:footnote w:id="305">
    <w:p w14:paraId="16BF4F66" w14:textId="4D8EB6DB" w:rsidR="002A19F6" w:rsidRPr="00747FD1" w:rsidRDefault="002A19F6" w:rsidP="002A19F6">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FC293D" w:rsidRPr="00747FD1">
        <w:rPr>
          <w:rFonts w:ascii="Book Antiqua" w:hAnsi="Book Antiqua"/>
          <w:sz w:val="18"/>
          <w:szCs w:val="18"/>
        </w:rPr>
        <w:tab/>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{"citationID":"a1r701doos7","properties":{"formattedCitation":"van der Heide &amp; \\uc0\\u381{}elinsk\\uc0\\u253{}, {\\i{}supra} note 281, at 3","plainCitation":"van der Heide &amp; Želinský, supra note 281, at 3","noteIndex":305,"suppress-trailing-punctuation":true},"citationItems":[{"id":825,"uris":["http://zotero.org/users/6676007/items/GDBI6T99"],"uri":["http://zotero.org/users/6676007/items/GDBI6T99"],"itemData":{"id":825,"type":"article-journal","multi":{"main":{},"_keys":{}},"container-title":"Journal of Cultural Economy","DOI":"10.1080/17530350.2021.1882537","ISSN":"1753-0350","page":"1-21","publisher":"Routledge","title":"‘Level up your money game’: an analysis of gamification discourse in financial services","container-title-short":"J. Cultural Econ.","author":[{"family":"Heide","given":"Arjen","non-dropping-particle":"van der","multi":{"_key":{}}},{"family":"Želinský","given":"Dominik","multi":{"_key":{}}}],"issued":{"date-parts":[["2021",2,23]]},"seeAlso":[]},"locator":"3"}],"schema":"https://github.com/citation-style-language/schema/raw/master/csl-citation.json"}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van der Heide &amp; Želinský,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281, at 3</w:t>
      </w:r>
      <w:r w:rsidRPr="00747FD1">
        <w:rPr>
          <w:rFonts w:ascii="Book Antiqua" w:hAnsi="Book Antiqua"/>
          <w:sz w:val="18"/>
          <w:szCs w:val="18"/>
        </w:rPr>
        <w:fldChar w:fldCharType="end"/>
      </w:r>
      <w:r w:rsidR="00FC293D" w:rsidRPr="00747FD1">
        <w:rPr>
          <w:rFonts w:ascii="Book Antiqua" w:hAnsi="Book Antiqua"/>
          <w:sz w:val="18"/>
          <w:szCs w:val="18"/>
        </w:rPr>
        <w:t>.</w:t>
      </w:r>
      <w:r w:rsidR="00877179" w:rsidRPr="00747FD1">
        <w:rPr>
          <w:rFonts w:ascii="Book Antiqua" w:hAnsi="Book Antiqua"/>
          <w:sz w:val="18"/>
          <w:szCs w:val="18"/>
        </w:rPr>
        <w:t xml:space="preserve"> Sociologists van der Heide and Zelinsky, for instance, celebrate the promise to democratize finance. They identify two types of educative functions, one like the app Duolingo, in which “reward loops entice users progressively to learn,” while the other is like paper trading: “learning by simulation where users trade in highly stylized virtual stock market environments to gain ‘familiarity’ with the mechanisms of finance.”</w:t>
      </w:r>
    </w:p>
  </w:footnote>
  <w:footnote w:id="306">
    <w:p w14:paraId="2DAEEF7B" w14:textId="2BD28109" w:rsidR="009A032E" w:rsidRPr="00747FD1" w:rsidRDefault="009A032E" w:rsidP="009A032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{"citationID":"a1mv9cagumi","properties":{"formattedCitation":"Fairfax, {\\i{}supra} note 118, at __","plainCitation":"Fairfax, supra note 118, at __","noteIndex":306,"suppress-trailing-punctuation":true},"citationItems":[{"id":486,"uris":["http://zotero.org/users/6676007/items/SIGPPLRN"],"uri":["http://zotero.org/users/6676007/items/SIGPPLRN"],"itemData":{"id":486,"type":"article-journal","multi":{"main":{},"_keys":{}},"container-title":"Va. L. Rev.","issue":"6","page":"1065","title":"The Securities Law Implications of Financial Illiteracy","volume":"104","author":[{"family":"Fairfax","given":"Lisa M.","multi":{"_key":{}}}],"issued":{"date-parts":[["2018"]]},"seeAlso":[]},"locator":"__"}],"schema":"https://github.com/citation-style-language/schema/raw/master/csl-citation.json"}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Fairfax,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118, at __</w:t>
      </w:r>
      <w:r w:rsidRPr="00747FD1">
        <w:rPr>
          <w:rFonts w:ascii="Book Antiqua" w:hAnsi="Book Antiqua"/>
          <w:sz w:val="18"/>
          <w:szCs w:val="18"/>
        </w:rPr>
        <w:fldChar w:fldCharType="end"/>
      </w:r>
      <w:r w:rsidRPr="00747FD1">
        <w:rPr>
          <w:rFonts w:ascii="Book Antiqua" w:hAnsi="Book Antiqua"/>
          <w:sz w:val="18"/>
          <w:szCs w:val="18"/>
        </w:rPr>
        <w:t>.</w:t>
      </w:r>
    </w:p>
  </w:footnote>
  <w:footnote w:id="307">
    <w:p w14:paraId="2B2614EE" w14:textId="1427D5E7" w:rsidR="009A032E" w:rsidRPr="00747FD1" w:rsidRDefault="009A032E" w:rsidP="009A032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{"citationID":"al4kcohjqq","properties":{"formattedCitation":"Margaret Miller et al., {\\i{}Can You Help Someone Become Financially Capable? A Meta-Analysis of the Literature}, 30 {\\scaps The World Bank Research Observer} 220, __ (Aug. 2015)","plainCitation":"Margaret Miller et al., Can You Help Someone Become Financially Capable? A Meta-Analysis of the Literature, 30 The World Bank Research Observer 220, __ (Aug. 2015)","noteIndex":307,"suppress-trailing-punctuation":true},"citationItems":[{"id":907,"uris":["http://zotero.org/users/6676007/items/C8WRHJ7R"],"uri":["http://zotero.org/users/6676007/items/C8WRHJ7R"],"itemData":{"id":907,"type":"article-journal","multi":{"main":{},"_keys":{}},"abstract":"This paper presents a systematic and comprehensive meta-analysis of the literature on financial education interventions that focuses on financial education studies designed to strengthen the financial knowledge and behaviors of consumers. The analysis identifies 188 papers and articles that present impact results of interventions designed to increase consumers' financial knowledge (financial literacy) or skills, attitudes, and behaviors (financial capability). These papers are diverse across a number of dimensions, including objectives of the program intervention, expected outcomes, intensity and duration of the intervention, delivery channel used, and type of population targeted. However, there are a few key outcome indicators where a subset of papers are comparable, including those that address savings behavior, defaults on loans, and financial skills such as record keeping. The results from the meta-analysis indicate that financial literacy and capability interventions can have a positive impact in some areas (e.g., increasing savings) but not in others (e.g., reducing loan defaults).","container-title":"The World Bank Research Observer","DOI":"10.1093/wbro/lkv009","ISSN":"0257-3032","issue":"2","page":"220-246","title":"Can You Help Someone Become Financially Capable? A Meta-Analysis of the Literature","volume":"30","container-title-short":"The World Bank Research Observer","author":[{"family":"Miller","given":"Margaret","multi":{"_key":{}}},{"family":"Reichelstein","given":"Julia","multi":{"_key":{}}},{"family":"Salas","given":"Christian","multi":{"_key":{}}},{"family":"Zia","given":"Bilal","multi":{"_key":{}}}],"issued":{"date-parts":[["2015",8,1]]},"seeAlso":[]},"locator":"__"}],"schema":"https://github.com/citation-style-language/schema/raw/master/csl-citation.json"} </w:instrText>
      </w:r>
      <w:r w:rsidRPr="00747FD1">
        <w:rPr>
          <w:rFonts w:ascii="Book Antiqua" w:hAnsi="Book Antiqua"/>
          <w:sz w:val="18"/>
          <w:szCs w:val="18"/>
        </w:rPr>
        <w:fldChar w:fldCharType="separate"/>
      </w:r>
      <w:r w:rsidR="006E74E3" w:rsidRPr="00747FD1">
        <w:rPr>
          <w:rFonts w:ascii="Book Antiqua" w:hAnsi="Book Antiqua"/>
          <w:sz w:val="18"/>
          <w:szCs w:val="18"/>
        </w:rPr>
        <w:t xml:space="preserve">Margaret Miller et al., </w:t>
      </w:r>
      <w:r w:rsidR="006E74E3" w:rsidRPr="00747FD1">
        <w:rPr>
          <w:rFonts w:ascii="Book Antiqua" w:hAnsi="Book Antiqua"/>
          <w:i/>
          <w:iCs/>
          <w:sz w:val="18"/>
          <w:szCs w:val="18"/>
        </w:rPr>
        <w:t>Can You Help Someone Become Financially Capable? A Meta-Analysis of the Literature</w:t>
      </w:r>
      <w:r w:rsidR="006E74E3" w:rsidRPr="00747FD1">
        <w:rPr>
          <w:rFonts w:ascii="Book Antiqua" w:hAnsi="Book Antiqua"/>
          <w:sz w:val="18"/>
          <w:szCs w:val="18"/>
        </w:rPr>
        <w:t xml:space="preserve">, 30 </w:t>
      </w:r>
      <w:r w:rsidR="006E74E3" w:rsidRPr="00747FD1">
        <w:rPr>
          <w:rFonts w:ascii="Book Antiqua" w:hAnsi="Book Antiqua"/>
          <w:smallCaps/>
          <w:sz w:val="18"/>
          <w:szCs w:val="18"/>
        </w:rPr>
        <w:t>The World Bank Research Observer</w:t>
      </w:r>
      <w:r w:rsidR="006E74E3" w:rsidRPr="00747FD1">
        <w:rPr>
          <w:rFonts w:ascii="Book Antiqua" w:hAnsi="Book Antiqua"/>
          <w:sz w:val="18"/>
          <w:szCs w:val="18"/>
        </w:rPr>
        <w:t xml:space="preserve"> 220, __ (Aug. 2015)</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{"citationID":"a11hna6kb24","properties":{"formattedCitation":"Daniel Fernandes et al., {\\i{}Financial Literacy, Financial Education, and Downstream Financial Behaviors}, 60 {\\scaps Management Science} 1861, __ (INFORMS Jan. 2014)","plainCitation":"Daniel Fernandes et al., Financial Literacy, Financial Education, and Downstream Financial Behaviors, 60 Management Science 1861, __ (INFORMS Jan. 2014)","noteIndex":307,"suppress-trailing-punctuation":true},"citationItems":[{"id":905,"uris":["http://zotero.org/users/6676007/items/PTU7SNNG"],"uri":["http://zotero.org/users/6676007/items/PTU7SNNG"],"itemData":{"id":905,"type":"article-journal","multi":{"main":{},"_keys":{}},"abstract":"Policy makers have embraced financial education as a necessary antidote to the increasing complexity of consumers' financial decisions over the last generation. We conduct a meta-analysis of the relationship of financial literacy and of financial education to financial behaviors in 168 papers covering 201 prior studies. We find that interventions to improve financial literacy explain only 0.1% of the variance in financial behaviors studied, with weaker effects in low-income samples. Like other education, financial education decays over time; even large interventions with many hours of instruction have negligible effects on behavior 20 months or more from the time of intervention. Correlational studies that measure financial literacy find stronger associations with financial behaviors. We conduct three empirical studies, and we find that the partial effects of financial literacy diminish dramatically when one controls for psychological traits that have been omitted in prior research or when one uses an instrument for financial literacy to control for omitted variables. Financial education as studied to date has serious limitations that have been masked by the apparently larger effects in correlational studies. We envisage a reduced role for financial education that is not elaborated or acted upon soon afterward. We suggest a real but narrower role for ?just-in-time? financial education tied to specific behaviors it intends to help. We conclude with a discussion of the characteristics of behaviors that might affect the policy maker's mix of financial education, choice architecture, and regulation as tools to help consumer financial behavior. This paper was accepted by Uri Gneezy, behavioral economics.","container-title":"Management Science","DOI":"10.1287/mnsc.2013.1849","ISSN":"0025-1909","issue":"8","page":"1861-1883","publisher":"INFORMS","title":"Financial Literacy, Financial Education, and Downstream Financial Behaviors","volume":"60","container-title-short":"Management Science","author":[{"family":"Fernandes","given":"Daniel","multi":{"_key":{}}},{"family":"Lynch","given":"John G.","multi":{"_key":{}}},{"family":"Netemeyer","given":"Richard G.","multi":{"_key":{}}}],"issued":{"date-parts":[["2014",1,27]]},"seeAlso":[]},"locator":"__"}],"schema":"https://github.com/citation-style-language/schema/raw/master/csl-citation.json"} </w:instrText>
      </w:r>
      <w:r w:rsidRPr="00747FD1">
        <w:rPr>
          <w:rFonts w:ascii="Book Antiqua" w:hAnsi="Book Antiqua"/>
          <w:sz w:val="18"/>
          <w:szCs w:val="18"/>
        </w:rPr>
        <w:fldChar w:fldCharType="separate"/>
      </w:r>
      <w:r w:rsidR="006E74E3" w:rsidRPr="00747FD1">
        <w:rPr>
          <w:rFonts w:ascii="Book Antiqua" w:hAnsi="Book Antiqua"/>
          <w:sz w:val="18"/>
          <w:szCs w:val="18"/>
        </w:rPr>
        <w:t xml:space="preserve">Daniel Fernandes et al., </w:t>
      </w:r>
      <w:r w:rsidR="006E74E3" w:rsidRPr="00747FD1">
        <w:rPr>
          <w:rFonts w:ascii="Book Antiqua" w:hAnsi="Book Antiqua"/>
          <w:i/>
          <w:iCs/>
          <w:sz w:val="18"/>
          <w:szCs w:val="18"/>
        </w:rPr>
        <w:t>Financial Literacy, Financial Education, and Downstream Financial Behaviors</w:t>
      </w:r>
      <w:r w:rsidR="006E74E3" w:rsidRPr="00747FD1">
        <w:rPr>
          <w:rFonts w:ascii="Book Antiqua" w:hAnsi="Book Antiqua"/>
          <w:sz w:val="18"/>
          <w:szCs w:val="18"/>
        </w:rPr>
        <w:t xml:space="preserve">, 60 </w:t>
      </w:r>
      <w:r w:rsidR="006E74E3" w:rsidRPr="00747FD1">
        <w:rPr>
          <w:rFonts w:ascii="Book Antiqua" w:hAnsi="Book Antiqua"/>
          <w:smallCaps/>
          <w:sz w:val="18"/>
          <w:szCs w:val="18"/>
        </w:rPr>
        <w:t>Management Science</w:t>
      </w:r>
      <w:r w:rsidR="006E74E3" w:rsidRPr="00747FD1">
        <w:rPr>
          <w:rFonts w:ascii="Book Antiqua" w:hAnsi="Book Antiqua"/>
          <w:sz w:val="18"/>
          <w:szCs w:val="18"/>
        </w:rPr>
        <w:t xml:space="preserve"> 1861, __ (INFORMS Jan. 2014)</w:t>
      </w:r>
      <w:r w:rsidRPr="00747FD1">
        <w:rPr>
          <w:rFonts w:ascii="Book Antiqua" w:hAnsi="Book Antiqua"/>
          <w:sz w:val="18"/>
          <w:szCs w:val="18"/>
        </w:rPr>
        <w:fldChar w:fldCharType="end"/>
      </w:r>
      <w:r w:rsidRPr="00747FD1">
        <w:rPr>
          <w:rFonts w:ascii="Book Antiqua" w:hAnsi="Book Antiqua"/>
          <w:sz w:val="18"/>
          <w:szCs w:val="18"/>
        </w:rPr>
        <w:t>.</w:t>
      </w:r>
    </w:p>
  </w:footnote>
  <w:footnote w:id="308">
    <w:p w14:paraId="6EFDC0BB" w14:textId="7C47C3E9" w:rsidR="009A032E" w:rsidRPr="00747FD1" w:rsidRDefault="009A032E" w:rsidP="009A032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3433D0" w:rsidRPr="00747FD1">
        <w:rPr>
          <w:rFonts w:ascii="Book Antiqua" w:hAnsi="Book Antiqua"/>
          <w:sz w:val="18"/>
          <w:szCs w:val="18"/>
        </w:rPr>
        <w:t>I</w:t>
      </w:r>
      <w:r w:rsidRPr="00747FD1">
        <w:rPr>
          <w:rFonts w:ascii="Book Antiqua" w:hAnsi="Book Antiqua"/>
          <w:sz w:val="18"/>
          <w:szCs w:val="18"/>
        </w:rPr>
        <w:t xml:space="preserve">n a statement regarding an SEC enforcement action against a firm offering simulated day trading accounts with real payoffs, Peirce wrote that she had “reservations” about the expressive value of the enforcement action in “closing the door to these types of educational experiences.” According to her statement, “gamification of educational experiences can promote learning, and the use of awards or prizes—even cash prizes—can provide incentives to take the game seriously and thus increase the educational value of the experience.” Hester M. Peirce, Statement Regarding Tradenet Capital Markets Ltd. (Oct. 23, 2020); </w:t>
      </w:r>
      <w:r w:rsidRPr="00747FD1">
        <w:rPr>
          <w:rFonts w:ascii="Book Antiqua" w:hAnsi="Book Antiqua"/>
          <w:i/>
          <w:iCs/>
          <w:sz w:val="18"/>
          <w:szCs w:val="18"/>
        </w:rPr>
        <w:t xml:space="preserve">see </w:t>
      </w:r>
      <w:r w:rsidRPr="00747FD1">
        <w:rPr>
          <w:rFonts w:ascii="Book Antiqua" w:hAnsi="Book Antiqua"/>
          <w:sz w:val="18"/>
          <w:szCs w:val="18"/>
        </w:rPr>
        <w:t xml:space="preserve">Tradenet Capital Markets Ltd., Securities Act Release No. 10878 (SEC Oct. 23, 2020); </w:t>
      </w:r>
      <w:r w:rsidRPr="00747FD1">
        <w:rPr>
          <w:rFonts w:ascii="Book Antiqua" w:hAnsi="Book Antiqua"/>
          <w:i/>
          <w:iCs/>
          <w:sz w:val="18"/>
          <w:szCs w:val="18"/>
        </w:rPr>
        <w:t>see also</w:t>
      </w:r>
      <w:r w:rsidRPr="00747FD1">
        <w:rPr>
          <w:rFonts w:ascii="Book Antiqua" w:hAnsi="Book Antiqua"/>
          <w:sz w:val="18"/>
          <w:szCs w:val="18"/>
        </w:rPr>
        <w:t xml:space="preserve"> Dean Seal, </w:t>
      </w:r>
      <w:r w:rsidRPr="00747FD1">
        <w:rPr>
          <w:rFonts w:ascii="Book Antiqua" w:hAnsi="Book Antiqua"/>
          <w:i/>
          <w:iCs/>
          <w:sz w:val="18"/>
          <w:szCs w:val="18"/>
        </w:rPr>
        <w:t>SEC’s Peirce Has “Reservations” About Recent Agency Action</w:t>
      </w:r>
      <w:r w:rsidRPr="00747FD1">
        <w:rPr>
          <w:rFonts w:ascii="Book Antiqua" w:hAnsi="Book Antiqua"/>
          <w:sz w:val="18"/>
          <w:szCs w:val="18"/>
        </w:rPr>
        <w:t xml:space="preserve">, </w:t>
      </w:r>
      <w:r w:rsidRPr="00747FD1">
        <w:rPr>
          <w:rFonts w:ascii="Book Antiqua" w:hAnsi="Book Antiqua"/>
          <w:smallCaps/>
          <w:sz w:val="18"/>
          <w:szCs w:val="18"/>
        </w:rPr>
        <w:t>Law360</w:t>
      </w:r>
      <w:r w:rsidRPr="00747FD1">
        <w:rPr>
          <w:rFonts w:ascii="Book Antiqua" w:hAnsi="Book Antiqua"/>
          <w:sz w:val="18"/>
          <w:szCs w:val="18"/>
        </w:rPr>
        <w:t xml:space="preserve"> (Oct. 23, 2020). </w:t>
      </w:r>
    </w:p>
  </w:footnote>
  <w:footnote w:id="309">
    <w:p w14:paraId="17D7B0B6" w14:textId="1948B60D" w:rsidR="009A032E" w:rsidRPr="00747FD1" w:rsidRDefault="009A032E" w:rsidP="009A032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{"citationID":"8ChFX6so","properties":{"formattedCitation":"Al Barbarino, {\\i{}SEC\\uc0\\u8217{}s Peirce on Crypto Ambitions, GameStop\\uc0\\u8217{}s Lessons}, {\\scaps Law360} (May 3, 2021), https://www.law360.com/securities/articles/1379758/sec-s-peirce-on-crypto-ambitions-gamestop-s-lessons.","plainCitation":"Al Barbarino, SEC’s Peirce on Crypto Ambitions, GameStop’s Lessons, Law360 (May 3, 2021), https://www.law360.com/securities/articles/1379758/sec-s-peirce-on-crypto-ambitions-gamestop-s-lessons.","noteIndex":309},"citationItems":[{"id":477,"uris":["http://zotero.org/users/6676007/items/L6N7LWMM"],"uri":["http://zotero.org/users/6676007/items/L6N7LWMM"],"itemData":{"id":477,"type":"article-newspaper","multi":{"main":{},"_keys":{}},"container-title":"Law360","title":"SEC's Peirce on Crypto Ambitions, GameStop's Lessons","URL":"https://www.law360.com/securities/articles/1379758/sec-s-peirce-on-crypto-ambitions-gamestop-s-lessons","author":[{"family":"Barbarino","given":"Al","multi":{"_key":{}}}],"issued":{"date-parts":[["2021",5,3]]},"seeAlso":[]}}],"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Al Barbarino, </w:t>
      </w:r>
      <w:r w:rsidRPr="00747FD1">
        <w:rPr>
          <w:rFonts w:ascii="Book Antiqua" w:hAnsi="Book Antiqua"/>
          <w:i/>
          <w:iCs/>
          <w:sz w:val="18"/>
          <w:szCs w:val="18"/>
        </w:rPr>
        <w:t>SEC’s Peirce on Crypto Ambitions, GameStop’s Lessons</w:t>
      </w:r>
      <w:r w:rsidRPr="00747FD1">
        <w:rPr>
          <w:rFonts w:ascii="Book Antiqua" w:hAnsi="Book Antiqua"/>
          <w:sz w:val="18"/>
          <w:szCs w:val="18"/>
        </w:rPr>
        <w:t xml:space="preserve">, </w:t>
      </w:r>
      <w:r w:rsidRPr="00747FD1">
        <w:rPr>
          <w:rFonts w:ascii="Book Antiqua" w:hAnsi="Book Antiqua"/>
          <w:smallCaps/>
          <w:sz w:val="18"/>
          <w:szCs w:val="18"/>
        </w:rPr>
        <w:t>Law360</w:t>
      </w:r>
      <w:r w:rsidRPr="00747FD1">
        <w:rPr>
          <w:rFonts w:ascii="Book Antiqua" w:hAnsi="Book Antiqua"/>
          <w:sz w:val="18"/>
          <w:szCs w:val="18"/>
        </w:rPr>
        <w:t xml:space="preserve"> (May 3, 2021), https://www.law360.com/securities/articles/1379758/sec-s-peirce-on-crypto-ambitions-gamestop-s-lessons.</w:t>
      </w:r>
      <w:r w:rsidRPr="00747FD1">
        <w:rPr>
          <w:rFonts w:ascii="Book Antiqua" w:hAnsi="Book Antiqua"/>
          <w:sz w:val="18"/>
          <w:szCs w:val="18"/>
        </w:rPr>
        <w:fldChar w:fldCharType="end"/>
      </w:r>
    </w:p>
  </w:footnote>
  <w:footnote w:id="310">
    <w:p w14:paraId="48A2E373" w14:textId="7623E4B0" w:rsidR="009A032E" w:rsidRPr="00747FD1" w:rsidRDefault="009A032E" w:rsidP="00357295">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00AC3AEF" w:rsidRPr="00747FD1">
        <w:rPr>
          <w:rFonts w:ascii="Book Antiqua" w:hAnsi="Book Antiqua"/>
          <w:i/>
          <w:iCs/>
          <w:sz w:val="18"/>
          <w:szCs w:val="18"/>
        </w:rPr>
        <w:t>See</w:t>
      </w:r>
      <w:r w:rsidR="00AC3AEF" w:rsidRPr="00747FD1">
        <w:rPr>
          <w:rFonts w:ascii="Book Antiqua" w:hAnsi="Book Antiqua"/>
          <w:sz w:val="18"/>
          <w:szCs w:val="18"/>
        </w:rPr>
        <w:t xml:space="preserve">, </w:t>
      </w:r>
      <w:r w:rsidR="00AC3AEF" w:rsidRPr="00747FD1">
        <w:rPr>
          <w:rFonts w:ascii="Book Antiqua" w:hAnsi="Book Antiqua"/>
          <w:i/>
          <w:iCs/>
          <w:sz w:val="18"/>
          <w:szCs w:val="18"/>
        </w:rPr>
        <w:t>e.g.</w:t>
      </w:r>
      <w:r w:rsidR="00AC3AEF" w:rsidRPr="00747FD1">
        <w:rPr>
          <w:rFonts w:ascii="Book Antiqua" w:hAnsi="Book Antiqua"/>
          <w:sz w:val="18"/>
          <w:szCs w:val="18"/>
        </w:rPr>
        <w:t xml:space="preserve">, </w:t>
      </w:r>
      <w:r w:rsidR="00AC3AEF"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{"citationID":"ahliij99io","properties":{"formattedCitation":"Fielder, {\\i{}supra} note 33.","plainCitation":"Fielder, supra note 33.","noteIndex":310},"citationItems":[{"id":748,"uris":["http://zotero.org/users/6676007/items/PJNX4RWE"],"uri":["http://zotero.org/users/6676007/items/PJNX4RWE"],"itemData":{"id":748,"type":"article-magazine","multi":{"main":{},"_keys":{}},"container-title":"Fast Company","title":"Robinhood makes Wall Street feel like a game to win—not a place where you can lose your savings","URL":"https://perma.cc/452B-ALEY","author":[{"family":"Fielder","given":"James \"Pigeon\"","multi":{"_key":{}}}],"issued":{"date-parts":[["2021",3,27]]},"seeAlso":[]}}],"schema":"https://github.com/citation-style-language/schema/raw/master/csl-citation.json"} </w:instrText>
      </w:r>
      <w:r w:rsidR="00AC3AEF" w:rsidRPr="00747FD1">
        <w:rPr>
          <w:rFonts w:ascii="Book Antiqua" w:hAnsi="Book Antiqua"/>
          <w:sz w:val="18"/>
          <w:szCs w:val="18"/>
        </w:rPr>
        <w:fldChar w:fldCharType="separate"/>
      </w:r>
      <w:r w:rsidR="00B343D5" w:rsidRPr="00747FD1">
        <w:rPr>
          <w:rFonts w:ascii="Book Antiqua" w:hAnsi="Book Antiqua"/>
          <w:sz w:val="18"/>
          <w:szCs w:val="18"/>
        </w:rPr>
        <w:t xml:space="preserve">Fielder, </w:t>
      </w:r>
      <w:r w:rsidR="00B343D5" w:rsidRPr="00747FD1">
        <w:rPr>
          <w:rFonts w:ascii="Book Antiqua" w:hAnsi="Book Antiqua"/>
          <w:i/>
          <w:iCs/>
          <w:sz w:val="18"/>
          <w:szCs w:val="18"/>
        </w:rPr>
        <w:t>supra</w:t>
      </w:r>
      <w:r w:rsidR="00B343D5" w:rsidRPr="00747FD1">
        <w:rPr>
          <w:rFonts w:ascii="Book Antiqua" w:hAnsi="Book Antiqua"/>
          <w:sz w:val="18"/>
          <w:szCs w:val="18"/>
        </w:rPr>
        <w:t xml:space="preserve"> note 33.</w:t>
      </w:r>
      <w:r w:rsidR="00AC3AEF" w:rsidRPr="00747FD1">
        <w:rPr>
          <w:rFonts w:ascii="Book Antiqua" w:hAnsi="Book Antiqua"/>
          <w:sz w:val="18"/>
          <w:szCs w:val="18"/>
        </w:rPr>
        <w:fldChar w:fldCharType="end"/>
      </w:r>
      <w:r w:rsidR="00AC3AEF" w:rsidRPr="00747FD1">
        <w:rPr>
          <w:rFonts w:ascii="Book Antiqua" w:hAnsi="Book Antiqua"/>
          <w:sz w:val="18"/>
          <w:szCs w:val="18"/>
        </w:rPr>
        <w:t xml:space="preserve">; </w:t>
      </w:r>
      <w:r w:rsidRPr="00747FD1">
        <w:rPr>
          <w:rFonts w:ascii="Book Antiqua" w:hAnsi="Book Antiqua"/>
          <w:sz w:val="18"/>
          <w:szCs w:val="18"/>
        </w:rPr>
        <w:t xml:space="preserve">Mike Lee, </w:t>
      </w:r>
      <w:r w:rsidRPr="00747FD1">
        <w:rPr>
          <w:rFonts w:ascii="Book Antiqua" w:hAnsi="Book Antiqua"/>
          <w:i/>
          <w:iCs/>
          <w:sz w:val="18"/>
          <w:szCs w:val="18"/>
        </w:rPr>
        <w:t>How gamification could take investor experiences to a new level</w:t>
      </w:r>
      <w:r w:rsidRPr="00747FD1">
        <w:rPr>
          <w:rFonts w:ascii="Book Antiqua" w:hAnsi="Book Antiqua"/>
          <w:sz w:val="18"/>
          <w:szCs w:val="18"/>
        </w:rPr>
        <w:t xml:space="preserve">, </w:t>
      </w:r>
      <w:r w:rsidRPr="00747FD1">
        <w:rPr>
          <w:rFonts w:ascii="Book Antiqua" w:hAnsi="Book Antiqua"/>
          <w:smallCaps/>
          <w:sz w:val="18"/>
          <w:szCs w:val="18"/>
        </w:rPr>
        <w:t>Ernst &amp; Young</w:t>
      </w:r>
      <w:r w:rsidRPr="00747FD1">
        <w:rPr>
          <w:rFonts w:ascii="Book Antiqua" w:hAnsi="Book Antiqua"/>
          <w:sz w:val="18"/>
          <w:szCs w:val="18"/>
        </w:rPr>
        <w:t xml:space="preserve"> (Apr. 26, 2019). </w:t>
      </w:r>
    </w:p>
  </w:footnote>
  <w:footnote w:id="311">
    <w:p w14:paraId="2BFC887F" w14:textId="4D9489C3" w:rsidR="009A032E" w:rsidRPr="00747FD1" w:rsidRDefault="009A032E" w:rsidP="00DA634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{"citationID":"a2l1vvi63oq","properties":{"formattedCitation":"Fernandes et al., {\\i{}supra} note 307, at __","plainCitation":"Fernandes et al., supra note 307, at __","noteIndex":311,"suppress-trailing-punctuation":true},"citationItems":[{"id":905,"uris":["http://zotero.org/users/6676007/items/PTU7SNNG"],"uri":["http://zotero.org/users/6676007/items/PTU7SNNG"],"itemData":{"id":905,"type":"article-journal","multi":{"main":{},"_keys":{}},"abstract":"Policy makers have embraced financial education as a necessary antidote to the increasing complexity of consumers' financial decisions over the last generation. We conduct a meta-analysis of the relationship of financial literacy and of financial education to financial behaviors in 168 papers covering 201 prior studies. We find that interventions to improve financial literacy explain only 0.1% of the variance in financial behaviors studied, with weaker effects in low-income samples. Like other education, financial education decays over time; even large interventions with many hours of instruction have negligible effects on behavior 20 months or more from the time of intervention. Correlational studies that measure financial literacy find stronger associations with financial behaviors. We conduct three empirical studies, and we find that the partial effects of financial literacy diminish dramatically when one controls for psychological traits that have been omitted in prior research or when one uses an instrument for financial literacy to control for omitted variables. Financial education as studied to date has serious limitations that have been masked by the apparently larger effects in correlational studies. We envisage a reduced role for financial education that is not elaborated or acted upon soon afterward. We suggest a real but narrower role for ?just-in-time? financial education tied to specific behaviors it intends to help. We conclude with a discussion of the characteristics of behaviors that might affect the policy maker's mix of financial education, choice architecture, and regulation as tools to help consumer financial behavior. This paper was accepted by Uri Gneezy, behavioral economics.","container-title":"Management Science","DOI":"10.1287/mnsc.2013.1849","ISSN":"0025-1909","issue":"8","page":"1861-1883","publisher":"INFORMS","title":"Financial Literacy, Financial Education, and Downstream Financial Behaviors","volume":"60","container-title-short":"Management Science","author":[{"family":"Fernandes","given":"Daniel","multi":{"_key":{}}},{"family":"Lynch","given":"John G.","multi":{"_key":{}}},{"family":"Netemeyer","given":"Richard G.","multi":{"_key":{}}}],"issued":{"date-parts":[["2014",1,27]]},"seeAlso":[]},"locator":"__"}],"schema":"https://github.com/citation-style-language/schema/raw/master/csl-citation.json"} </w:instrText>
      </w:r>
      <w:r w:rsidRPr="00747FD1">
        <w:rPr>
          <w:rFonts w:ascii="Book Antiqua" w:hAnsi="Book Antiqua"/>
          <w:sz w:val="18"/>
          <w:szCs w:val="18"/>
        </w:rPr>
        <w:fldChar w:fldCharType="separate"/>
      </w:r>
      <w:r w:rsidR="00B343D5" w:rsidRPr="00747FD1">
        <w:rPr>
          <w:rFonts w:ascii="Book Antiqua" w:hAnsi="Book Antiqua"/>
          <w:sz w:val="18"/>
          <w:szCs w:val="18"/>
        </w:rPr>
        <w:t xml:space="preserve">Fernandes et al., </w:t>
      </w:r>
      <w:r w:rsidR="00B343D5" w:rsidRPr="00747FD1">
        <w:rPr>
          <w:rFonts w:ascii="Book Antiqua" w:hAnsi="Book Antiqua"/>
          <w:i/>
          <w:iCs/>
          <w:sz w:val="18"/>
          <w:szCs w:val="18"/>
        </w:rPr>
        <w:t>supra</w:t>
      </w:r>
      <w:r w:rsidR="00B343D5" w:rsidRPr="00747FD1">
        <w:rPr>
          <w:rFonts w:ascii="Book Antiqua" w:hAnsi="Book Antiqua"/>
          <w:sz w:val="18"/>
          <w:szCs w:val="18"/>
        </w:rPr>
        <w:t xml:space="preserve"> note 307, at __</w:t>
      </w:r>
      <w:r w:rsidRPr="00747FD1">
        <w:rPr>
          <w:rFonts w:ascii="Book Antiqua" w:hAnsi="Book Antiqua"/>
          <w:sz w:val="18"/>
          <w:szCs w:val="18"/>
        </w:rPr>
        <w:fldChar w:fldCharType="end"/>
      </w:r>
      <w:r w:rsidR="00DA634F" w:rsidRPr="00747FD1">
        <w:rPr>
          <w:rFonts w:ascii="Book Antiqua" w:hAnsi="Book Antiqua"/>
          <w:sz w:val="18"/>
          <w:szCs w:val="18"/>
        </w:rPr>
        <w:t>.</w:t>
      </w:r>
    </w:p>
  </w:footnote>
  <w:footnote w:id="312">
    <w:p w14:paraId="120D4230" w14:textId="2132F121" w:rsidR="009A032E" w:rsidRPr="00747FD1" w:rsidRDefault="009A032E" w:rsidP="009A032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 xml:space="preserve">See, e.g., </w:t>
      </w:r>
      <w:r w:rsidRPr="00747FD1">
        <w:rPr>
          <w:rFonts w:ascii="Book Antiqua" w:hAnsi="Book Antiqua"/>
          <w:sz w:val="18"/>
          <w:szCs w:val="18"/>
        </w:rPr>
        <w:t xml:space="preserve">Lauren E. Willis, </w:t>
      </w:r>
      <w:r w:rsidRPr="00747FD1">
        <w:rPr>
          <w:rFonts w:ascii="Book Antiqua" w:hAnsi="Book Antiqua"/>
          <w:i/>
          <w:iCs/>
          <w:sz w:val="18"/>
          <w:szCs w:val="18"/>
        </w:rPr>
        <w:t>Against Financial Literacy</w:t>
      </w:r>
      <w:r w:rsidRPr="00747FD1">
        <w:rPr>
          <w:rFonts w:ascii="Book Antiqua" w:hAnsi="Book Antiqua"/>
          <w:sz w:val="18"/>
          <w:szCs w:val="18"/>
        </w:rPr>
        <w:t xml:space="preserve">, 94 </w:t>
      </w:r>
      <w:r w:rsidRPr="00747FD1">
        <w:rPr>
          <w:rFonts w:ascii="Book Antiqua" w:hAnsi="Book Antiqua"/>
          <w:smallCaps/>
          <w:sz w:val="18"/>
          <w:szCs w:val="18"/>
        </w:rPr>
        <w:t>Iowa L Rev 197, 263-64</w:t>
      </w:r>
      <w:r w:rsidRPr="00747FD1">
        <w:rPr>
          <w:rFonts w:ascii="Book Antiqua" w:hAnsi="Book Antiqua"/>
          <w:sz w:val="18"/>
          <w:szCs w:val="18"/>
        </w:rPr>
        <w:t xml:space="preserve"> (2008); </w:t>
      </w:r>
      <w:r w:rsidRPr="00747FD1">
        <w:rPr>
          <w:rFonts w:ascii="Book Antiqua" w:hAnsi="Book Antiqua"/>
          <w:i/>
          <w:iCs/>
          <w:sz w:val="18"/>
          <w:szCs w:val="18"/>
        </w:rPr>
        <w:t>see also</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w:t>
      </w:r>
      <w:r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{"citationID":"af6i29ngff","properties":{"formattedCitation":"Peter H. Huang, {\\i{}How Do Securities Laws Influence Affect, Happiness, &amp; Trust?}, 3 {\\scaps J. Bus. &amp; Tech. L.} 257, 300 (2008)","plainCitation":"Peter H. Huang, How Do Securities Laws Influence Affect, Happiness, &amp; Trust?, 3 J. Bus. &amp; Tech. L. 257, 300 (2008)","noteIndex":312,"suppress-trailing-punctuation":true},"citationItems":[{"id":903,"uris":["http://zotero.org/users/6676007/items/XL9DGVSL"],"uri":["http://zotero.org/users/6676007/items/XL9DGVSL"],"itemData":{"id":903,"type":"article-journal","multi":{"main":{},"_keys":{}},"container-title":"J. Bus. &amp; Tech. L.","page":"257","title":"How do Securities Laws Influence Affect, Happiness, &amp; Trust?","volume":"3","author":[{"family":"Huang","given":"Peter H.","multi":{"_key":{}}}],"issued":{"date-parts":[["2008"]]},"seeAlso":[]},"locator":"300"}],"schema":"https://github.com/citation-style-language/schema/raw/master/csl-citation.json"} </w:instrText>
      </w:r>
      <w:r w:rsidRPr="00747FD1">
        <w:rPr>
          <w:rFonts w:ascii="Book Antiqua" w:hAnsi="Book Antiqua"/>
          <w:sz w:val="18"/>
          <w:szCs w:val="18"/>
        </w:rPr>
        <w:fldChar w:fldCharType="separate"/>
      </w:r>
      <w:r w:rsidR="006E74E3" w:rsidRPr="00747FD1">
        <w:rPr>
          <w:rFonts w:ascii="Book Antiqua" w:hAnsi="Book Antiqua"/>
          <w:sz w:val="18"/>
          <w:szCs w:val="18"/>
        </w:rPr>
        <w:t xml:space="preserve">Peter H. Huang, </w:t>
      </w:r>
      <w:r w:rsidR="006E74E3" w:rsidRPr="00747FD1">
        <w:rPr>
          <w:rFonts w:ascii="Book Antiqua" w:hAnsi="Book Antiqua"/>
          <w:i/>
          <w:iCs/>
          <w:sz w:val="18"/>
          <w:szCs w:val="18"/>
        </w:rPr>
        <w:t>How Do Securities Laws Influence Affect, Happiness, &amp; Trust?</w:t>
      </w:r>
      <w:r w:rsidR="006E74E3" w:rsidRPr="00747FD1">
        <w:rPr>
          <w:rFonts w:ascii="Book Antiqua" w:hAnsi="Book Antiqua"/>
          <w:sz w:val="18"/>
          <w:szCs w:val="18"/>
        </w:rPr>
        <w:t xml:space="preserve">, 3 </w:t>
      </w:r>
      <w:r w:rsidR="006E74E3" w:rsidRPr="00747FD1">
        <w:rPr>
          <w:rFonts w:ascii="Book Antiqua" w:hAnsi="Book Antiqua"/>
          <w:smallCaps/>
          <w:sz w:val="18"/>
          <w:szCs w:val="18"/>
        </w:rPr>
        <w:t>J. Bus. &amp; Tech. L.</w:t>
      </w:r>
      <w:r w:rsidR="006E74E3" w:rsidRPr="00747FD1">
        <w:rPr>
          <w:rFonts w:ascii="Book Antiqua" w:hAnsi="Book Antiqua"/>
          <w:sz w:val="18"/>
          <w:szCs w:val="18"/>
        </w:rPr>
        <w:t xml:space="preserve"> 257, 300 (2008)</w:t>
      </w:r>
      <w:r w:rsidRPr="00747FD1">
        <w:rPr>
          <w:rFonts w:ascii="Book Antiqua" w:hAnsi="Book Antiqua"/>
          <w:sz w:val="18"/>
          <w:szCs w:val="18"/>
        </w:rPr>
        <w:fldChar w:fldCharType="end"/>
      </w:r>
      <w:r w:rsidRPr="00747FD1">
        <w:rPr>
          <w:rFonts w:ascii="Book Antiqua" w:hAnsi="Book Antiqua"/>
          <w:sz w:val="18"/>
          <w:szCs w:val="18"/>
        </w:rPr>
        <w:t>.</w:t>
      </w:r>
    </w:p>
  </w:footnote>
  <w:footnote w:id="313">
    <w:p w14:paraId="21B0DAF2" w14:textId="3FE56124" w:rsidR="009A032E" w:rsidRPr="00747FD1" w:rsidRDefault="009A032E" w:rsidP="009A032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i/>
          <w:iCs/>
          <w:sz w:val="18"/>
          <w:szCs w:val="18"/>
        </w:rPr>
        <w:t>See, e.g.</w:t>
      </w:r>
      <w:r w:rsidRPr="00747FD1">
        <w:rPr>
          <w:rFonts w:ascii="Book Antiqua" w:hAnsi="Book Antiqua"/>
          <w:sz w:val="18"/>
          <w:szCs w:val="18"/>
        </w:rPr>
        <w:t xml:space="preserve">, </w:t>
      </w:r>
      <w:r w:rsidRPr="00747FD1">
        <w:rPr>
          <w:rFonts w:ascii="Book Antiqua" w:hAnsi="Book Antiqua"/>
          <w:sz w:val="18"/>
          <w:szCs w:val="18"/>
        </w:rPr>
        <w:fldChar w:fldCharType="begin"/>
      </w:r>
      <w:r w:rsidR="00B343D5" w:rsidRPr="00747FD1">
        <w:rPr>
          <w:rFonts w:ascii="Book Antiqua" w:hAnsi="Book Antiqua"/>
          <w:sz w:val="18"/>
          <w:szCs w:val="18"/>
        </w:rPr>
        <w:instrText xml:space="preserve"> ADDIN ZOTERO_ITEM CSL_CITATION {"citationID":"M6on4x8I","properties":{"formattedCitation":"Lu\\uc0\\u237{}s Filipe Rodrigues et al., {\\i{}Playing Seriously \\uc0\\u8211{} How Gamification and Social Cues Influence Bank Customers to Use Gamified e-Business Applications}, 63 {\\scaps Comp. in Hum. Behav.} 392 (2016).","plainCitation":"Luís Filipe Rodrigues et al., Playing Seriously – How Gamification and Social Cues Influence Bank Customers to Use Gamified e-Business Applications, 63 Comp. in Hum. Behav. 392 (2016).","noteIndex":313},"citationItems":[{"id":492,"uris":["http://zotero.org/users/6676007/items/HDAG5JHT"],"uri":["http://zotero.org/users/6676007/items/HDAG5JHT"],"itemData":{"id":492,"type":"article-journal","multi":{"main":{},"_keys":{}},"container-title":"Comp. in Hum. Behav.","page":"392","title":"Playing seriously – How gamification and social cues influence bank customers to use gamified e-business applications","volume":"63","author":[{"family":"Rodrigues","given":"Luís Filipe","multi":{"_key":{}}},{"family":"Oliviera","given":"Abílio","multi":{"_key":{}}},{"family":"Costa","given":"Carlos J.","multi":{"_key":{}}}],"issued":{"date-parts":[["2016"]]},"seeAlso":[]}}],"schema":"https://github.com/citation-style-language/schema/raw/master/csl-citation.json"}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Luís Filipe Rodrigues et al., </w:t>
      </w:r>
      <w:r w:rsidRPr="00747FD1">
        <w:rPr>
          <w:rFonts w:ascii="Book Antiqua" w:hAnsi="Book Antiqua"/>
          <w:i/>
          <w:iCs/>
          <w:sz w:val="18"/>
          <w:szCs w:val="18"/>
        </w:rPr>
        <w:t>Playing Seriously – How Gamification and Social Cues Influence Bank Customers to Use Gamified e-Business Applications</w:t>
      </w:r>
      <w:r w:rsidRPr="00747FD1">
        <w:rPr>
          <w:rFonts w:ascii="Book Antiqua" w:hAnsi="Book Antiqua"/>
          <w:sz w:val="18"/>
          <w:szCs w:val="18"/>
        </w:rPr>
        <w:t xml:space="preserve">, 63 </w:t>
      </w:r>
      <w:r w:rsidRPr="00747FD1">
        <w:rPr>
          <w:rFonts w:ascii="Book Antiqua" w:hAnsi="Book Antiqua"/>
          <w:smallCaps/>
          <w:sz w:val="18"/>
          <w:szCs w:val="18"/>
        </w:rPr>
        <w:t>Comp. in Hum. Behav.</w:t>
      </w:r>
      <w:r w:rsidRPr="00747FD1">
        <w:rPr>
          <w:rFonts w:ascii="Book Antiqua" w:hAnsi="Book Antiqua"/>
          <w:sz w:val="18"/>
          <w:szCs w:val="18"/>
        </w:rPr>
        <w:t xml:space="preserve"> 392 (2016).</w:t>
      </w:r>
      <w:r w:rsidRPr="00747FD1">
        <w:rPr>
          <w:rFonts w:ascii="Book Antiqua" w:hAnsi="Book Antiqua"/>
          <w:sz w:val="18"/>
          <w:szCs w:val="18"/>
        </w:rPr>
        <w:fldChar w:fldCharType="end"/>
      </w:r>
    </w:p>
  </w:footnote>
  <w:footnote w:id="314">
    <w:p w14:paraId="18CC2F89" w14:textId="60372C44" w:rsidR="009A032E" w:rsidRPr="00747FD1" w:rsidRDefault="009A032E" w:rsidP="00F373B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Some of the challenges are in making a game intriguing—in activating the same kinds of responses that make children want to play Minecraft for 12 hours straight. Replicating that same kind of intrinsic motivation in the educational context is not a matter of adding badges and notifications to facilitate disclosure, but building disclosure and information into a framework that provides a kind of intrinsic challenge, offers feedback, and encourages support and growth. </w:t>
      </w:r>
      <w:r w:rsidRPr="00747FD1">
        <w:rPr>
          <w:rFonts w:ascii="Book Antiqua" w:hAnsi="Book Antiqua"/>
          <w:i/>
          <w:iCs/>
          <w:sz w:val="18"/>
          <w:szCs w:val="18"/>
        </w:rPr>
        <w:t>See</w:t>
      </w:r>
      <w:r w:rsidRPr="00747FD1">
        <w:rPr>
          <w:rFonts w:ascii="Book Antiqua" w:hAnsi="Book Antiqua"/>
          <w:sz w:val="18"/>
          <w:szCs w:val="18"/>
        </w:rPr>
        <w:t xml:space="preserve">, </w:t>
      </w:r>
      <w:r w:rsidRPr="00747FD1">
        <w:rPr>
          <w:rFonts w:ascii="Book Antiqua" w:hAnsi="Book Antiqua"/>
          <w:i/>
          <w:iCs/>
          <w:sz w:val="18"/>
          <w:szCs w:val="18"/>
        </w:rPr>
        <w:t>e.g.</w:t>
      </w:r>
      <w:r w:rsidRPr="00747FD1">
        <w:rPr>
          <w:rFonts w:ascii="Book Antiqua" w:hAnsi="Book Antiqua"/>
          <w:sz w:val="18"/>
          <w:szCs w:val="18"/>
        </w:rPr>
        <w:t xml:space="preserve">, Kevin Bell, </w:t>
      </w:r>
      <w:r w:rsidRPr="00747FD1">
        <w:rPr>
          <w:rFonts w:ascii="Book Antiqua" w:hAnsi="Book Antiqua"/>
          <w:i/>
          <w:iCs/>
          <w:sz w:val="18"/>
          <w:szCs w:val="18"/>
        </w:rPr>
        <w:t>Gameful Design: A Potential Game Changer</w:t>
      </w:r>
      <w:r w:rsidRPr="00747FD1">
        <w:rPr>
          <w:rFonts w:ascii="Book Antiqua" w:hAnsi="Book Antiqua"/>
          <w:sz w:val="18"/>
          <w:szCs w:val="18"/>
        </w:rPr>
        <w:t xml:space="preserve">, </w:t>
      </w:r>
      <w:r w:rsidRPr="00747FD1">
        <w:rPr>
          <w:rFonts w:ascii="Book Antiqua" w:hAnsi="Book Antiqua"/>
          <w:smallCaps/>
          <w:sz w:val="18"/>
          <w:szCs w:val="18"/>
        </w:rPr>
        <w:t>Educause Rev.</w:t>
      </w:r>
      <w:r w:rsidRPr="00747FD1">
        <w:rPr>
          <w:rFonts w:ascii="Book Antiqua" w:hAnsi="Book Antiqua"/>
          <w:sz w:val="18"/>
          <w:szCs w:val="18"/>
        </w:rPr>
        <w:t xml:space="preserve"> (May 7, 2018); Rick Van Eck, </w:t>
      </w:r>
      <w:r w:rsidRPr="00747FD1">
        <w:rPr>
          <w:rFonts w:ascii="Book Antiqua" w:hAnsi="Book Antiqua"/>
          <w:i/>
          <w:iCs/>
          <w:sz w:val="18"/>
          <w:szCs w:val="18"/>
        </w:rPr>
        <w:t>Digital Game-Based Learning: Still Restless, After All These Years</w:t>
      </w:r>
      <w:r w:rsidRPr="00747FD1">
        <w:rPr>
          <w:rFonts w:ascii="Book Antiqua" w:hAnsi="Book Antiqua"/>
          <w:sz w:val="18"/>
          <w:szCs w:val="18"/>
        </w:rPr>
        <w:t>,</w:t>
      </w:r>
      <w:r w:rsidRPr="00747FD1">
        <w:rPr>
          <w:rFonts w:ascii="Book Antiqua" w:hAnsi="Book Antiqua"/>
          <w:smallCaps/>
          <w:sz w:val="18"/>
          <w:szCs w:val="18"/>
        </w:rPr>
        <w:t xml:space="preserve"> Educause Rev.</w:t>
      </w:r>
      <w:r w:rsidRPr="00747FD1">
        <w:rPr>
          <w:rFonts w:ascii="Book Antiqua" w:hAnsi="Book Antiqua"/>
          <w:sz w:val="18"/>
          <w:szCs w:val="18"/>
        </w:rPr>
        <w:t xml:space="preserve"> (Oct. 15, 2015)</w:t>
      </w:r>
      <w:r w:rsidR="00F15562" w:rsidRPr="00747FD1">
        <w:rPr>
          <w:rFonts w:ascii="Book Antiqua" w:hAnsi="Book Antiqua"/>
          <w:sz w:val="18"/>
          <w:szCs w:val="18"/>
        </w:rPr>
        <w:t xml:space="preserve">; </w:t>
      </w:r>
      <w:r w:rsidR="00F373BF"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{"citationID":"a1jmsm0reel","properties":{"formattedCitation":"{\\scaps Kapp}, {\\i{}supra} note 29, at __","plainCitation":"Kapp, supra note 29, at __","noteIndex":314,"suppress-trailing-punctuation":true},"citationItems":[{"id":1007,"uris":["http://zotero.org/users/6676007/items/CPCRFEIC"],"uri":["http://zotero.org/users/6676007/items/CPCRFEIC"],"itemData":{"id":1007,"type":"book","multi":{"main":{},"_keys":{}},"title":"The gamification of learning and instruction: Game-based methods and strategies for training and education","author":[{"family":"Kapp","given":"Karl M.","multi":{"_key":{}}}],"issued":{"date-parts":[["2012"]]},"seeAlso":[]},"locator":"__"}],"schema":"https://github.com/citation-style-language/schema/raw/master/csl-citation.json"} </w:instrText>
      </w:r>
      <w:r w:rsidR="00F373BF" w:rsidRPr="00747FD1">
        <w:rPr>
          <w:rFonts w:ascii="Book Antiqua" w:hAnsi="Book Antiqua"/>
          <w:sz w:val="18"/>
          <w:szCs w:val="18"/>
        </w:rPr>
        <w:fldChar w:fldCharType="separate"/>
      </w:r>
      <w:r w:rsidR="00B343D5" w:rsidRPr="00747FD1">
        <w:rPr>
          <w:rFonts w:ascii="Book Antiqua" w:hAnsi="Book Antiqua"/>
          <w:smallCaps/>
          <w:sz w:val="18"/>
          <w:szCs w:val="18"/>
        </w:rPr>
        <w:t>Kapp</w:t>
      </w:r>
      <w:r w:rsidR="00B343D5" w:rsidRPr="00747FD1">
        <w:rPr>
          <w:rFonts w:ascii="Book Antiqua" w:hAnsi="Book Antiqua"/>
          <w:sz w:val="18"/>
          <w:szCs w:val="18"/>
        </w:rPr>
        <w:t xml:space="preserve">, </w:t>
      </w:r>
      <w:r w:rsidR="00B343D5" w:rsidRPr="00747FD1">
        <w:rPr>
          <w:rFonts w:ascii="Book Antiqua" w:hAnsi="Book Antiqua"/>
          <w:i/>
          <w:iCs/>
          <w:sz w:val="18"/>
          <w:szCs w:val="18"/>
        </w:rPr>
        <w:t>supra</w:t>
      </w:r>
      <w:r w:rsidR="00B343D5" w:rsidRPr="00747FD1">
        <w:rPr>
          <w:rFonts w:ascii="Book Antiqua" w:hAnsi="Book Antiqua"/>
          <w:sz w:val="18"/>
          <w:szCs w:val="18"/>
        </w:rPr>
        <w:t xml:space="preserve"> note 29, at __</w:t>
      </w:r>
      <w:r w:rsidR="00F373BF" w:rsidRPr="00747FD1">
        <w:rPr>
          <w:rFonts w:ascii="Book Antiqua" w:hAnsi="Book Antiqua"/>
          <w:sz w:val="18"/>
          <w:szCs w:val="18"/>
        </w:rPr>
        <w:fldChar w:fldCharType="end"/>
      </w:r>
      <w:r w:rsidRPr="00747FD1">
        <w:rPr>
          <w:rFonts w:ascii="Book Antiqua" w:hAnsi="Book Antiqua"/>
          <w:sz w:val="18"/>
          <w:szCs w:val="18"/>
        </w:rPr>
        <w:t>.</w:t>
      </w:r>
    </w:p>
  </w:footnote>
  <w:footnote w:id="315">
    <w:p w14:paraId="6C486865" w14:textId="47E987F9" w:rsidR="009A032E" w:rsidRPr="00747FD1" w:rsidRDefault="009A032E" w:rsidP="009A032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B85E37" w:rsidRPr="00747FD1">
        <w:rPr>
          <w:rFonts w:ascii="Book Antiqua" w:hAnsi="Book Antiqua"/>
          <w:sz w:val="18"/>
          <w:szCs w:val="18"/>
        </w:rPr>
        <w:instrText xml:space="preserve"> ADDIN ZOTERO_ITEM CSL_CITATION {"citationID":"abqaqbcf8o","properties":{"formattedCitation":"Peter H. Huang, {\\i{}supra} note 312, at 302.","plainCitation":"Peter H. Huang, supra note 312, at 302.","noteIndex":315},"citationItems":[{"id":903,"uris":["http://zotero.org/users/6676007/items/XL9DGVSL"],"uri":["http://zotero.org/users/6676007/items/XL9DGVSL"],"itemData":{"id":903,"type":"article-journal","multi":{"main":{},"_keys":{}},"container-title":"J. Bus. &amp; Tech. L.","page":"257","title":"How do Securities Laws Influence Affect, Happiness, &amp; Trust?","volume":"3","author":[{"family":"Huang","given":"Peter H.","multi":{"_key":{}}}],"issued":{"date-parts":[["2008"]]},"seeAlso":[]},"locator":"302"}],"schema":"https://github.com/citation-style-language/schema/raw/master/csl-citation.json"} </w:instrText>
      </w:r>
      <w:r w:rsidRPr="00747FD1">
        <w:rPr>
          <w:rFonts w:ascii="Book Antiqua" w:hAnsi="Book Antiqua"/>
          <w:sz w:val="18"/>
          <w:szCs w:val="18"/>
        </w:rPr>
        <w:fldChar w:fldCharType="separate"/>
      </w:r>
      <w:r w:rsidR="00B85E37" w:rsidRPr="00747FD1">
        <w:rPr>
          <w:rFonts w:ascii="Book Antiqua" w:hAnsi="Book Antiqua"/>
          <w:sz w:val="18"/>
          <w:szCs w:val="18"/>
        </w:rPr>
        <w:t xml:space="preserve">Peter H. Huang, </w:t>
      </w:r>
      <w:r w:rsidR="00B85E37" w:rsidRPr="00747FD1">
        <w:rPr>
          <w:rFonts w:ascii="Book Antiqua" w:hAnsi="Book Antiqua"/>
          <w:i/>
          <w:iCs/>
          <w:sz w:val="18"/>
          <w:szCs w:val="18"/>
        </w:rPr>
        <w:t>supra</w:t>
      </w:r>
      <w:r w:rsidR="00B85E37" w:rsidRPr="00747FD1">
        <w:rPr>
          <w:rFonts w:ascii="Book Antiqua" w:hAnsi="Book Antiqua"/>
          <w:sz w:val="18"/>
          <w:szCs w:val="18"/>
        </w:rPr>
        <w:t xml:space="preserve"> note 312, at 302.</w:t>
      </w:r>
      <w:r w:rsidRPr="00747FD1">
        <w:rPr>
          <w:rFonts w:ascii="Book Antiqua" w:hAnsi="Book Antiqua"/>
          <w:sz w:val="18"/>
          <w:szCs w:val="18"/>
        </w:rPr>
        <w:fldChar w:fldCharType="end"/>
      </w:r>
    </w:p>
  </w:footnote>
  <w:footnote w:id="316">
    <w:p w14:paraId="30D9CB6D" w14:textId="73BF7A35" w:rsidR="009A032E" w:rsidRPr="00747FD1" w:rsidRDefault="009A032E" w:rsidP="009A032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For examples of normative objections to gamification, see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{"citationID":"a1mouu8q7ta","properties":{"formattedCitation":"Tae Wan Kim, {\\i{}Gamification of Labor and the Charge of Exploitation}, 152 {\\scaps Journal of Business Ethics} 27, __ (Sep. 2018)","plainCitation":"Tae Wan Kim, Gamification of Labor and the Charge of Exploitation, 152 Journal of Business Ethics 27, __ (Sep. 2018)","noteIndex":316,"suppress-trailing-punctuation":true},"citationItems":[{"id":899,"uris":["http://zotero.org/users/6676007/items/2L99LLV6"],"uri":["http://zotero.org/users/6676007/items/2L99LLV6"],"itemData":{"id":899,"type":"article-journal","multi":{"main":{},"_keys":{}},"abstract":"Recently, business organizations have increasingly turned to a novel form of non-monetary incentives—that is, “gamification,” which refers to a motivation technique using video game elements, such as digital points, badges, and friendly competition in non-game contexts like workplaces. The introduction of gamification to the context of human resource management has immediately become embroiled in serious moral debates. Most notable is the accusation that using gamification as a motivation tool, employers exploit workers. This article offers an in-depth analysis of the moral charge of exploitation. This article maintains that there are no clear grounds for believing that gamification of labor is exploitative and that if gamification of labor involves a wrong or vice, it must be something other than exploitation.","container-title":"Journal of Business Ethics","DOI":"10.1007/s10551-016-3304-6","ISSN":"1573-0697","issue":"1","page":"27-39","title":"Gamification of Labor and the Charge of Exploitation","volume":"152","container-title-short":"Journal of Business Ethics","author":[{"family":"Kim","given":"Tae Wan","multi":{"_key":{}}}],"issued":{"date-parts":[["2018",9,1]]},"seeAlso":[]},"locator":"__"}],"schema":"https://github.com/citation-style-language/schema/raw/master/csl-citation.json"} </w:instrText>
      </w:r>
      <w:r w:rsidRPr="00747FD1">
        <w:rPr>
          <w:rFonts w:ascii="Book Antiqua" w:hAnsi="Book Antiqua"/>
          <w:sz w:val="18"/>
          <w:szCs w:val="18"/>
        </w:rPr>
        <w:fldChar w:fldCharType="separate"/>
      </w:r>
      <w:r w:rsidR="006E74E3" w:rsidRPr="00747FD1">
        <w:rPr>
          <w:rFonts w:ascii="Book Antiqua" w:hAnsi="Book Antiqua"/>
          <w:sz w:val="18"/>
          <w:szCs w:val="18"/>
        </w:rPr>
        <w:t xml:space="preserve">Tae Wan Kim, </w:t>
      </w:r>
      <w:r w:rsidR="006E74E3" w:rsidRPr="00747FD1">
        <w:rPr>
          <w:rFonts w:ascii="Book Antiqua" w:hAnsi="Book Antiqua"/>
          <w:i/>
          <w:iCs/>
          <w:sz w:val="18"/>
          <w:szCs w:val="18"/>
        </w:rPr>
        <w:t>Gamification of Labor and the Charge of Exploitation</w:t>
      </w:r>
      <w:r w:rsidR="006E74E3" w:rsidRPr="00747FD1">
        <w:rPr>
          <w:rFonts w:ascii="Book Antiqua" w:hAnsi="Book Antiqua"/>
          <w:sz w:val="18"/>
          <w:szCs w:val="18"/>
        </w:rPr>
        <w:t xml:space="preserve">, 152 </w:t>
      </w:r>
      <w:r w:rsidR="006E74E3" w:rsidRPr="00747FD1">
        <w:rPr>
          <w:rFonts w:ascii="Book Antiqua" w:hAnsi="Book Antiqua"/>
          <w:smallCaps/>
          <w:sz w:val="18"/>
          <w:szCs w:val="18"/>
        </w:rPr>
        <w:t>Journal of Business Ethics</w:t>
      </w:r>
      <w:r w:rsidR="006E74E3" w:rsidRPr="00747FD1">
        <w:rPr>
          <w:rFonts w:ascii="Book Antiqua" w:hAnsi="Book Antiqua"/>
          <w:sz w:val="18"/>
          <w:szCs w:val="18"/>
        </w:rPr>
        <w:t xml:space="preserve"> 27, __ (Sep. 2018)</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{"citationID":"a1of1bnpq1d","properties":{"formattedCitation":"John Danaher et al., {\\i{}The Quantified Relationship}, 18 {\\scaps Am. J. Bioethics} 3, __ (Taylor &amp; Francis Feb. 2018)","plainCitation":"John Danaher et al., The Quantified Relationship, 18 Am. J. Bioethics 3, __ (Taylor &amp; Francis Feb. 2018)","noteIndex":316,"suppress-trailing-punctuation":true},"citationItems":[{"id":900,"uris":["http://zotero.org/users/6676007/items/BULXU36P"],"uri":["http://zotero.org/users/6676007/items/BULXU36P"],"itemData":{"id":900,"type":"article-journal","multi":{"main":{},"_keys":{}},"container-title":"The American Journal of Bioethics","DOI":"10.1080/15265161.2017.1409823","ISSN":"1526-5161","issue":"2","page":"3-19","publisher":"Taylor &amp; Francis","title":"The Quantified Relationship","volume":"18","container-title-short":"Am. J. Bioethics","author":[{"family":"Danaher","given":"John","multi":{"_key":{}}},{"family":"Nyholm","given":"Sven","multi":{"_key":{}}},{"family":"Earp","given":"Brian D.","multi":{"_key":{}}}],"issued":{"date-parts":[["2018",2,1]]},"seeAlso":[]},"locator":"__"}],"schema":"https://github.com/citation-style-language/schema/raw/master/csl-citation.json"} </w:instrText>
      </w:r>
      <w:r w:rsidRPr="00747FD1">
        <w:rPr>
          <w:rFonts w:ascii="Book Antiqua" w:hAnsi="Book Antiqua"/>
          <w:sz w:val="18"/>
          <w:szCs w:val="18"/>
        </w:rPr>
        <w:fldChar w:fldCharType="separate"/>
      </w:r>
      <w:r w:rsidR="00B1370B" w:rsidRPr="00747FD1">
        <w:rPr>
          <w:rFonts w:ascii="Book Antiqua" w:hAnsi="Book Antiqua"/>
          <w:sz w:val="18"/>
          <w:szCs w:val="18"/>
        </w:rPr>
        <w:t xml:space="preserve">John Danaher et al., </w:t>
      </w:r>
      <w:r w:rsidR="00B1370B" w:rsidRPr="00747FD1">
        <w:rPr>
          <w:rFonts w:ascii="Book Antiqua" w:hAnsi="Book Antiqua"/>
          <w:i/>
          <w:iCs/>
          <w:sz w:val="18"/>
          <w:szCs w:val="18"/>
        </w:rPr>
        <w:t>The Quantified Relationship</w:t>
      </w:r>
      <w:r w:rsidR="00B1370B" w:rsidRPr="00747FD1">
        <w:rPr>
          <w:rFonts w:ascii="Book Antiqua" w:hAnsi="Book Antiqua"/>
          <w:sz w:val="18"/>
          <w:szCs w:val="18"/>
        </w:rPr>
        <w:t xml:space="preserve">, 18 </w:t>
      </w:r>
      <w:r w:rsidR="00B1370B" w:rsidRPr="00747FD1">
        <w:rPr>
          <w:rFonts w:ascii="Book Antiqua" w:hAnsi="Book Antiqua"/>
          <w:smallCaps/>
          <w:sz w:val="18"/>
          <w:szCs w:val="18"/>
        </w:rPr>
        <w:t>Am. J. Bioethics</w:t>
      </w:r>
      <w:r w:rsidR="00B1370B" w:rsidRPr="00747FD1">
        <w:rPr>
          <w:rFonts w:ascii="Book Antiqua" w:hAnsi="Book Antiqua"/>
          <w:sz w:val="18"/>
          <w:szCs w:val="18"/>
        </w:rPr>
        <w:t xml:space="preserve"> 3, __ (Taylor &amp; Francis Feb. 2018)</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{"citationID":"a2c5pbingqa","properties":{"formattedCitation":"Kim &amp; Werbach, {\\i{}supra} note 32, at __","plainCitation":"Kim &amp; Werbach, supra note 32, at __","noteIndex":316,"suppress-trailing-punctuation":true},"citationItems":[{"id":505,"uris":["http://zotero.org/users/6676007/items/H25GBG6Y"],"uri":["http://zotero.org/users/6676007/items/H25GBG6Y"],"itemData":{"id":505,"type":"article-journal","multi":{"main":{},"_keys":{}},"container-title":"Ethics Inf Technol","page":"157","title":"More than just a game: ethical issues in gamification","volume":"18","author":[{"family":"Kim","given":"Tae Wan","multi":{"_key":{}}},{"family":"Werbach","given":"Kevin","multi":{"_key":{}}}],"issued":{"date-parts":[["2016"]]},"seeAlso":[]},"locator":"__"}],"schema":"https://github.com/citation-style-language/schema/raw/master/csl-citation.json"} </w:instrText>
      </w:r>
      <w:r w:rsidRPr="00747FD1">
        <w:rPr>
          <w:rFonts w:ascii="Book Antiqua" w:hAnsi="Book Antiqua"/>
          <w:sz w:val="18"/>
          <w:szCs w:val="18"/>
        </w:rPr>
        <w:fldChar w:fldCharType="separate"/>
      </w:r>
      <w:r w:rsidR="00B343D5" w:rsidRPr="00747FD1">
        <w:rPr>
          <w:rFonts w:ascii="Book Antiqua" w:hAnsi="Book Antiqua"/>
          <w:sz w:val="18"/>
          <w:szCs w:val="18"/>
        </w:rPr>
        <w:t xml:space="preserve">Kim &amp; Werbach, </w:t>
      </w:r>
      <w:r w:rsidR="00B343D5" w:rsidRPr="00747FD1">
        <w:rPr>
          <w:rFonts w:ascii="Book Antiqua" w:hAnsi="Book Antiqua"/>
          <w:i/>
          <w:iCs/>
          <w:sz w:val="18"/>
          <w:szCs w:val="18"/>
        </w:rPr>
        <w:t>supra</w:t>
      </w:r>
      <w:r w:rsidR="00B343D5" w:rsidRPr="00747FD1">
        <w:rPr>
          <w:rFonts w:ascii="Book Antiqua" w:hAnsi="Book Antiqua"/>
          <w:sz w:val="18"/>
          <w:szCs w:val="18"/>
        </w:rPr>
        <w:t xml:space="preserve"> note 32, at __</w:t>
      </w:r>
      <w:r w:rsidRPr="00747FD1">
        <w:rPr>
          <w:rFonts w:ascii="Book Antiqua" w:hAnsi="Book Antiqua"/>
          <w:sz w:val="18"/>
          <w:szCs w:val="18"/>
        </w:rPr>
        <w:fldChar w:fldCharType="end"/>
      </w:r>
      <w:r w:rsidRPr="00747FD1">
        <w:rPr>
          <w:rFonts w:ascii="Book Antiqua" w:hAnsi="Book Antiqua"/>
          <w:sz w:val="18"/>
          <w:szCs w:val="18"/>
        </w:rPr>
        <w:t>.</w:t>
      </w:r>
    </w:p>
  </w:footnote>
  <w:footnote w:id="317">
    <w:p w14:paraId="16B4C218" w14:textId="2932CC06" w:rsidR="000C02B8" w:rsidRPr="00747FD1" w:rsidRDefault="009A032E" w:rsidP="009A032E">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We should not expect that the market will produce this prosocial gamification on its own. The regulatory concern about behavioral design is that app designers exploit weaknesses in cognitive processes, not to build intrinsic motivation but because of a profit motive that responds to incentives within a fragmented market characterized by zero-commission retail trading. Without regulatory intervention, market-led efforts at gamification will prioritize engagement for profit over other learning-related functions like improving intrinsic motivation, because firms face a collective action problem in investing in learning and forgoing profit opportunities. </w:t>
      </w:r>
      <w:r w:rsidR="000C02B8" w:rsidRPr="00747FD1">
        <w:rPr>
          <w:rFonts w:ascii="Book Antiqua" w:hAnsi="Book Antiqua"/>
          <w:sz w:val="18"/>
          <w:szCs w:val="18"/>
        </w:rPr>
        <w:t xml:space="preserve">On similar themes, see </w:t>
      </w:r>
      <w:r w:rsidR="000C02B8"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{"citationID":"a15otu9u9n5","properties":{"formattedCitation":"Dan Awrey, {\\i{}The Limits of Private Ordering Within Financial Markets}, 34 {\\scaps Rev. Banking &amp; Fin. L.} 183, __ (2014\\uc0\\u8211{}2015)","plainCitation":"Dan Awrey, The Limits of Private Ordering Within Financial Markets, 34 Rev. Banking &amp; Fin. L. 183, __ (2014–2015)","noteIndex":317,"suppress-trailing-punctuation":true},"citationItems":[{"id":842,"uris":["http://zotero.org/users/6676007/items/GRQTAGKA"],"uri":["http://zotero.org/users/6676007/items/GRQTAGKA"],"itemData":{"id":842,"type":"article-journal","multi":{"main":{},"_keys":{}},"container-title":"Rev. Banking &amp; Fin. L.","page":"183","title":"The Limits of Private Ordering Within Financial Markets","volume":"34","author":[{"family":"Awrey","given":"Dan","multi":{"_key":{}}}],"issued":{"date-parts":[["2014"],[2015]]},"seeAlso":[]},"locator":"__"}],"schema":"https://github.com/citation-style-language/schema/raw/master/csl-citation.json"} </w:instrText>
      </w:r>
      <w:r w:rsidR="000C02B8" w:rsidRPr="00747FD1">
        <w:rPr>
          <w:rFonts w:ascii="Book Antiqua" w:hAnsi="Book Antiqua"/>
          <w:sz w:val="18"/>
          <w:szCs w:val="18"/>
        </w:rPr>
        <w:fldChar w:fldCharType="separate"/>
      </w:r>
      <w:r w:rsidR="000C02B8" w:rsidRPr="00747FD1">
        <w:rPr>
          <w:rFonts w:ascii="Book Antiqua" w:hAnsi="Book Antiqua"/>
          <w:sz w:val="18"/>
          <w:szCs w:val="18"/>
        </w:rPr>
        <w:t xml:space="preserve">Dan Awrey, </w:t>
      </w:r>
      <w:r w:rsidR="000C02B8" w:rsidRPr="00747FD1">
        <w:rPr>
          <w:rFonts w:ascii="Book Antiqua" w:hAnsi="Book Antiqua"/>
          <w:i/>
          <w:iCs/>
          <w:sz w:val="18"/>
          <w:szCs w:val="18"/>
        </w:rPr>
        <w:t>The Limits of Private Ordering Within Financial Markets</w:t>
      </w:r>
      <w:r w:rsidR="000C02B8" w:rsidRPr="00747FD1">
        <w:rPr>
          <w:rFonts w:ascii="Book Antiqua" w:hAnsi="Book Antiqua"/>
          <w:sz w:val="18"/>
          <w:szCs w:val="18"/>
        </w:rPr>
        <w:t xml:space="preserve">, 34 </w:t>
      </w:r>
      <w:r w:rsidR="000C02B8" w:rsidRPr="00747FD1">
        <w:rPr>
          <w:rFonts w:ascii="Book Antiqua" w:hAnsi="Book Antiqua"/>
          <w:smallCaps/>
          <w:sz w:val="18"/>
          <w:szCs w:val="18"/>
        </w:rPr>
        <w:t>Rev. Banking &amp; Fin. L.</w:t>
      </w:r>
      <w:r w:rsidR="000C02B8" w:rsidRPr="00747FD1">
        <w:rPr>
          <w:rFonts w:ascii="Book Antiqua" w:hAnsi="Book Antiqua"/>
          <w:sz w:val="18"/>
          <w:szCs w:val="18"/>
        </w:rPr>
        <w:t xml:space="preserve"> 183, __ (2014–2015)</w:t>
      </w:r>
      <w:r w:rsidR="000C02B8" w:rsidRPr="00747FD1">
        <w:rPr>
          <w:rFonts w:ascii="Book Antiqua" w:hAnsi="Book Antiqua"/>
          <w:sz w:val="18"/>
          <w:szCs w:val="18"/>
        </w:rPr>
        <w:fldChar w:fldCharType="end"/>
      </w:r>
      <w:r w:rsidR="000C02B8" w:rsidRPr="00747FD1">
        <w:rPr>
          <w:rFonts w:ascii="Book Antiqua" w:hAnsi="Book Antiqua"/>
          <w:sz w:val="18"/>
          <w:szCs w:val="18"/>
        </w:rPr>
        <w:t>.</w:t>
      </w:r>
    </w:p>
  </w:footnote>
  <w:footnote w:id="318">
    <w:p w14:paraId="3D7D8BE7" w14:textId="2A63647B" w:rsidR="000A65A4" w:rsidRPr="00747FD1" w:rsidRDefault="000A65A4" w:rsidP="000A65A4">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t xml:space="preserve">See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{"citationID":"a19tmo3o6u8","properties":{"formattedCitation":"Eric C. Chaffee, {\\i{}Securities Regulation in Virtual Spaces}, 74 {\\scaps Wash. &amp; Lee L. Rev.} 1387, 1454\\uc0\\u8211{}56 (2017)","plainCitation":"Eric C. Chaffee, Securities Regulation in Virtual Spaces, 74 Wash. &amp; Lee L. Rev. 1387, 1454–56 (2017)","noteIndex":318,"suppress-trailing-punctuation":true},"citationItems":[{"id":487,"uris":["http://zotero.org/users/6676007/items/97PBX2LL"],"uri":["http://zotero.org/users/6676007/items/97PBX2LL"],"itemData":{"id":487,"type":"article-journal","multi":{"main":{},"_keys":{}},"container-title":"Wash. &amp; Lee L. Rev.","page":"1387","title":"Securities Regulation in Virtual Spaces","volume":"74","author":[{"family":"Chaffee","given":"Eric C.","multi":{"_key":{}}}],"issued":{"date-parts":[["2017"]]},"seeAlso":[]},"locator":"1454-56"}],"schema":"https://github.com/citation-style-language/schema/raw/master/csl-citation.json"} </w:instrText>
      </w:r>
      <w:r w:rsidRPr="00747FD1">
        <w:rPr>
          <w:rFonts w:ascii="Book Antiqua" w:hAnsi="Book Antiqua"/>
          <w:sz w:val="18"/>
          <w:szCs w:val="18"/>
        </w:rPr>
        <w:fldChar w:fldCharType="separate"/>
      </w:r>
      <w:r w:rsidR="00A71771" w:rsidRPr="00747FD1">
        <w:rPr>
          <w:rFonts w:ascii="Book Antiqua" w:hAnsi="Book Antiqua"/>
          <w:sz w:val="18"/>
          <w:szCs w:val="18"/>
        </w:rPr>
        <w:t xml:space="preserve">Eric C. Chaffee, </w:t>
      </w:r>
      <w:r w:rsidR="00A71771" w:rsidRPr="00747FD1">
        <w:rPr>
          <w:rFonts w:ascii="Book Antiqua" w:hAnsi="Book Antiqua"/>
          <w:i/>
          <w:iCs/>
          <w:sz w:val="18"/>
          <w:szCs w:val="18"/>
        </w:rPr>
        <w:t>Securities Regulation in Virtual Spaces</w:t>
      </w:r>
      <w:r w:rsidR="00A71771" w:rsidRPr="00747FD1">
        <w:rPr>
          <w:rFonts w:ascii="Book Antiqua" w:hAnsi="Book Antiqua"/>
          <w:sz w:val="18"/>
          <w:szCs w:val="18"/>
        </w:rPr>
        <w:t xml:space="preserve">, 74 </w:t>
      </w:r>
      <w:r w:rsidR="00A71771" w:rsidRPr="00747FD1">
        <w:rPr>
          <w:rFonts w:ascii="Book Antiqua" w:hAnsi="Book Antiqua"/>
          <w:smallCaps/>
          <w:sz w:val="18"/>
          <w:szCs w:val="18"/>
        </w:rPr>
        <w:t>Wash. &amp; Lee L. Rev.</w:t>
      </w:r>
      <w:r w:rsidR="00A71771" w:rsidRPr="00747FD1">
        <w:rPr>
          <w:rFonts w:ascii="Book Antiqua" w:hAnsi="Book Antiqua"/>
          <w:sz w:val="18"/>
          <w:szCs w:val="18"/>
        </w:rPr>
        <w:t xml:space="preserve"> 1387, 1454–56 (2017)</w:t>
      </w:r>
      <w:r w:rsidRPr="00747FD1">
        <w:rPr>
          <w:rFonts w:ascii="Book Antiqua" w:hAnsi="Book Antiqua"/>
          <w:sz w:val="18"/>
          <w:szCs w:val="18"/>
        </w:rPr>
        <w:fldChar w:fldCharType="end"/>
      </w:r>
      <w:r w:rsidRPr="00747FD1">
        <w:rPr>
          <w:rFonts w:ascii="Book Antiqua" w:hAnsi="Book Antiqua"/>
          <w:sz w:val="18"/>
          <w:szCs w:val="18"/>
        </w:rPr>
        <w:t xml:space="preserve">; </w:t>
      </w:r>
      <w:r w:rsidRPr="00747FD1">
        <w:rPr>
          <w:rFonts w:ascii="Book Antiqua" w:hAnsi="Book Antiqua"/>
          <w:i/>
          <w:iCs/>
          <w:sz w:val="18"/>
          <w:szCs w:val="18"/>
        </w:rPr>
        <w:t>cf</w:t>
      </w:r>
      <w:r w:rsidRPr="00747FD1">
        <w:rPr>
          <w:rFonts w:ascii="Book Antiqua" w:hAnsi="Book Antiqua"/>
          <w:sz w:val="18"/>
          <w:szCs w:val="18"/>
        </w:rPr>
        <w:t xml:space="preserve">. </w:t>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{"citationID":"a2iceb6ll56","properties":{"formattedCitation":"Juan Pablo Pardo-Guerra, {\\i{}Where Are the Market Devices? Exploring the Links among Regulation, Markets, and Technology at the Securities and Exchange Commission, 1935\\uc0\\u8211{}2010}, 49 {\\scaps Theory and Society} 245, 246 (Mar. 2020)","plainCitation":"Juan Pablo Pardo-Guerra, Where Are the Market Devices? Exploring the Links among Regulation, Markets, and Technology at the Securities and Exchange Commission, 1935–2010, 49 Theory and Society 245, 246 (Mar. 2020)","noteIndex":318,"suppress-trailing-punctuation":true},"citationItems":[{"id":823,"uris":["http://zotero.org/users/6676007/items/NVKDCWR2"],"uri":["http://zotero.org/users/6676007/items/NVKDCWR2"],"itemData":{"id":823,"type":"article-journal","multi":{"main":{},"_keys":{}},"abstract":"This article examines regulation’s understanding of technology in American financial markets as means for rethinking the contours and institutional limits of governance in the age of financialization. The article identifies how the Securities and Exchange Commission perceived markets and their conceptual relation to technology throughout much of the long twentieth century by distilling the “ontologies” expressed by the agency’s leadership. Despite the fact that SEC’s commissioners recognized technologies as playing a central role in the market’s current and future operations, these were never effectively brought under regulatory scrutiny even when such action fell under the commission's jurisdictional remit. Rather than regulating technologies as constitutive of markets, the governance of the material devices of finance was discursively kept at arm's-length by presenting them as intractable objects that were external to financial innovation. Triangulating across several techniques of computational text analysis, this article shows how this interpretation of technology mirrored distinct shifts in how regulators understood markets, from being physical trading sites populated by agents that required vetting and certification to a distributed, multi-sited system surveilled through transparency and disclosure. Throughout these ontological transitions, technology’s inscrutability remained, limiting the capacity of the state and its regulatory agencies to shape the evolution of finance and its underlying infrastructures.","container-title":"Theory and Society","DOI":"10.1007/s11186-020-09383-4","ISSN":"1573-7853","issue":"2","page":"245-276","title":"Where are the market devices? Exploring the links among regulation, markets, and technology at the securities and exchange commission, 1935–2010","volume":"49","container-title-short":"Theory and Society","author":[{"family":"Pardo-Guerra","given":"Juan Pablo","multi":{"_key":{}}}],"issued":{"date-parts":[["2020",3,1]]},"seeAlso":[]},"locator":"246"}],"schema":"https://github.com/citation-style-language/schema/raw/master/csl-citation.json"}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Juan Pablo Pardo-Guerra, </w:t>
      </w:r>
      <w:r w:rsidRPr="00747FD1">
        <w:rPr>
          <w:rFonts w:ascii="Book Antiqua" w:hAnsi="Book Antiqua"/>
          <w:i/>
          <w:iCs/>
          <w:sz w:val="18"/>
          <w:szCs w:val="18"/>
        </w:rPr>
        <w:t>Where Are the Market Devices? Exploring the Links among Regulation, Markets, and Technology at the Securities and Exchange Commission, 1935–2010</w:t>
      </w:r>
      <w:r w:rsidRPr="00747FD1">
        <w:rPr>
          <w:rFonts w:ascii="Book Antiqua" w:hAnsi="Book Antiqua"/>
          <w:sz w:val="18"/>
          <w:szCs w:val="18"/>
        </w:rPr>
        <w:t xml:space="preserve">, 49 </w:t>
      </w:r>
      <w:r w:rsidRPr="00747FD1">
        <w:rPr>
          <w:rFonts w:ascii="Book Antiqua" w:hAnsi="Book Antiqua"/>
          <w:smallCaps/>
          <w:sz w:val="18"/>
          <w:szCs w:val="18"/>
        </w:rPr>
        <w:t>Theory and Society</w:t>
      </w:r>
      <w:r w:rsidRPr="00747FD1">
        <w:rPr>
          <w:rFonts w:ascii="Book Antiqua" w:hAnsi="Book Antiqua"/>
          <w:sz w:val="18"/>
          <w:szCs w:val="18"/>
        </w:rPr>
        <w:t xml:space="preserve"> 245, 246 (Mar. 2020)</w:t>
      </w:r>
      <w:r w:rsidRPr="00747FD1">
        <w:rPr>
          <w:rFonts w:ascii="Book Antiqua" w:hAnsi="Book Antiqua"/>
          <w:sz w:val="18"/>
          <w:szCs w:val="18"/>
        </w:rPr>
        <w:fldChar w:fldCharType="end"/>
      </w:r>
      <w:r w:rsidRPr="00747FD1">
        <w:rPr>
          <w:rFonts w:ascii="Book Antiqua" w:hAnsi="Book Antiqua"/>
          <w:sz w:val="18"/>
          <w:szCs w:val="18"/>
        </w:rPr>
        <w:t xml:space="preserve"> (studying “the relative neglect of technology as an object of [securities] regulation”).</w:t>
      </w:r>
    </w:p>
  </w:footnote>
  <w:footnote w:id="319">
    <w:p w14:paraId="146CEAC5" w14:textId="1F3E1DEB" w:rsidR="000A65A4" w:rsidRPr="00747FD1" w:rsidRDefault="000A65A4" w:rsidP="000A65A4">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{"citationID":"a111b3khva8","properties":{"formattedCitation":"Frank Pasquale, {\\i{}Law\\uc0\\u8217{}s Acceleration of Finance: Redefining the Problem of High-Frequency Trading}, 36 {\\scaps Cardozo L. Rev.} 2085, 2086 (Aug. 2015)","plainCitation":"Frank Pasquale, Law’s Acceleration of Finance: Redefining the Problem of High-Frequency Trading, 36 Cardozo L. Rev. 2085, 2086 (Aug. 2015)","noteIndex":319,"suppress-trailing-punctuation":true},"citationItems":[{"id":841,"uris":["http://zotero.org/users/6676007/items/MQ2FXV9G"],"uri":["http://zotero.org/users/6676007/items/MQ2FXV9G"],"itemData":{"id":841,"type":"article-journal","multi":{"main":{},"_keys":{}},"container-title":"Cardozo L. Rev.","page":"2085","title":"Law's Acceleration of Finance: Redefining the Problem of High-Frequency Trading","volume":"36","author":[{"family":"Pasquale","given":"Frank","multi":{"_key":{}}}],"issued":{"date-parts":[["2015",8]]},"seeAlso":[]},"locator":"2086"}],"schema":"https://github.com/citation-style-language/schema/raw/master/csl-citation.json"} </w:instrText>
      </w:r>
      <w:r w:rsidRPr="00747FD1">
        <w:rPr>
          <w:rFonts w:ascii="Book Antiqua" w:hAnsi="Book Antiqua"/>
          <w:sz w:val="18"/>
          <w:szCs w:val="18"/>
        </w:rPr>
        <w:fldChar w:fldCharType="separate"/>
      </w:r>
      <w:r w:rsidRPr="00747FD1">
        <w:rPr>
          <w:rFonts w:ascii="Book Antiqua" w:hAnsi="Book Antiqua"/>
          <w:sz w:val="18"/>
          <w:szCs w:val="18"/>
        </w:rPr>
        <w:t xml:space="preserve">Frank Pasquale, </w:t>
      </w:r>
      <w:r w:rsidRPr="00747FD1">
        <w:rPr>
          <w:rFonts w:ascii="Book Antiqua" w:hAnsi="Book Antiqua"/>
          <w:i/>
          <w:iCs/>
          <w:sz w:val="18"/>
          <w:szCs w:val="18"/>
        </w:rPr>
        <w:t>Law’s Acceleration of Finance: Redefining the Problem of High-Frequency Trading</w:t>
      </w:r>
      <w:r w:rsidRPr="00747FD1">
        <w:rPr>
          <w:rFonts w:ascii="Book Antiqua" w:hAnsi="Book Antiqua"/>
          <w:sz w:val="18"/>
          <w:szCs w:val="18"/>
        </w:rPr>
        <w:t xml:space="preserve">, 36 </w:t>
      </w:r>
      <w:r w:rsidRPr="00747FD1">
        <w:rPr>
          <w:rFonts w:ascii="Book Antiqua" w:hAnsi="Book Antiqua"/>
          <w:smallCaps/>
          <w:sz w:val="18"/>
          <w:szCs w:val="18"/>
        </w:rPr>
        <w:t>Cardozo L. Rev.</w:t>
      </w:r>
      <w:r w:rsidRPr="00747FD1">
        <w:rPr>
          <w:rFonts w:ascii="Book Antiqua" w:hAnsi="Book Antiqua"/>
          <w:sz w:val="18"/>
          <w:szCs w:val="18"/>
        </w:rPr>
        <w:t xml:space="preserve"> 2085, 2086 (Aug. 2015)</w:t>
      </w:r>
      <w:r w:rsidRPr="00747FD1">
        <w:rPr>
          <w:rFonts w:ascii="Book Antiqua" w:hAnsi="Book Antiqua"/>
          <w:sz w:val="18"/>
          <w:szCs w:val="18"/>
        </w:rPr>
        <w:fldChar w:fldCharType="end"/>
      </w:r>
      <w:r w:rsidRPr="00747FD1">
        <w:rPr>
          <w:rFonts w:ascii="Book Antiqua" w:hAnsi="Book Antiqua"/>
          <w:sz w:val="18"/>
          <w:szCs w:val="18"/>
        </w:rPr>
        <w:t>.</w:t>
      </w:r>
    </w:p>
  </w:footnote>
  <w:footnote w:id="320">
    <w:p w14:paraId="72D67E2A" w14:textId="1BAC0AE5" w:rsidR="00483F31" w:rsidRPr="00747FD1" w:rsidRDefault="00661D37" w:rsidP="001E2423">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{"citationID":"a1q8doplged","properties":{"formattedCitation":"Alex Preda, {\\i{}Socio-Technical Agency in Financial Markets: The Case of the Stock Ticker}, 36 {\\scaps Soc Stud Sci} 753, 760\\uc0\\u8211{}61 (SAGE Publications Ltd Oct. 2006)","plainCitation":"Alex Preda, Socio-Technical Agency in Financial Markets: The Case of the Stock Ticker, 36 Soc Stud Sci 753, 760–61 (SAGE Publications Ltd Oct. 2006)","noteIndex":320,"suppress-trailing-punctuation":true},"citationItems":[{"id":836,"uris":["http://zotero.org/users/6676007/items/XTQRW5Q2"],"uri":["http://zotero.org/users/6676007/items/XTQRW5Q2"],"itemData":{"id":836,"type":"article-journal","multi":{"main":{},"_keys":{}},"abstract":"Recent discussions of calculative agency in financial markets (a variety of socio-technical agency) have stressed that technology constitutes markets through standardization. This raises the question of additional agential features of financial technologies, which may go beyond, supplement and embed standardization and calculability. I propose here the concept of ?generator? as a way of capturing such features of socio-technical agency in financial markets. I use this concept for examining the stock ticker, the first custom-tailored technology adopted by financial markets. I show that the ticker generated temporal structures and modes of visualizing these structures, together with representational languages, interpretive tools and boundaries associated with access to financial data.","container-title":"Social Studies of Science","DOI":"10.1177/0306312706059543","ISSN":"0306-3127","issue":"5","page":"753-782","publisher":"SAGE Publications Ltd","title":"Socio-Technical Agency in Financial Markets: The Case of the Stock Ticker","volume":"36","container-title-short":"Soc Stud Sci","author":[{"family":"Preda","given":"Alex","multi":{"_key":{}}}],"issued":{"date-parts":[["2006",10,1]]},"seeAlso":[]},"locator":"760-61"}],"schema":"https://github.com/citation-style-language/schema/raw/master/csl-citation.json"} </w:instrText>
      </w:r>
      <w:r w:rsidRPr="00747FD1">
        <w:rPr>
          <w:rFonts w:ascii="Book Antiqua" w:hAnsi="Book Antiqua"/>
          <w:sz w:val="18"/>
          <w:szCs w:val="18"/>
        </w:rPr>
        <w:fldChar w:fldCharType="separate"/>
      </w:r>
      <w:r w:rsidR="00B1370B" w:rsidRPr="00747FD1">
        <w:rPr>
          <w:rFonts w:ascii="Book Antiqua" w:hAnsi="Book Antiqua"/>
          <w:sz w:val="18"/>
          <w:szCs w:val="18"/>
        </w:rPr>
        <w:t xml:space="preserve">Alex Preda, </w:t>
      </w:r>
      <w:r w:rsidR="00B1370B" w:rsidRPr="00747FD1">
        <w:rPr>
          <w:rFonts w:ascii="Book Antiqua" w:hAnsi="Book Antiqua"/>
          <w:i/>
          <w:iCs/>
          <w:sz w:val="18"/>
          <w:szCs w:val="18"/>
        </w:rPr>
        <w:t>Socio-Technical Agency in Financial Markets: The Case of the Stock Ticker</w:t>
      </w:r>
      <w:r w:rsidR="00B1370B" w:rsidRPr="00747FD1">
        <w:rPr>
          <w:rFonts w:ascii="Book Antiqua" w:hAnsi="Book Antiqua"/>
          <w:sz w:val="18"/>
          <w:szCs w:val="18"/>
        </w:rPr>
        <w:t xml:space="preserve">, 36 </w:t>
      </w:r>
      <w:r w:rsidR="00B1370B" w:rsidRPr="00747FD1">
        <w:rPr>
          <w:rFonts w:ascii="Book Antiqua" w:hAnsi="Book Antiqua"/>
          <w:smallCaps/>
          <w:sz w:val="18"/>
          <w:szCs w:val="18"/>
        </w:rPr>
        <w:t>Soc Stud Sci</w:t>
      </w:r>
      <w:r w:rsidR="00B1370B" w:rsidRPr="00747FD1">
        <w:rPr>
          <w:rFonts w:ascii="Book Antiqua" w:hAnsi="Book Antiqua"/>
          <w:sz w:val="18"/>
          <w:szCs w:val="18"/>
        </w:rPr>
        <w:t xml:space="preserve"> 753, 760–61 (SAGE Publications Ltd Oct. 2006)</w:t>
      </w:r>
      <w:r w:rsidRPr="00747FD1">
        <w:rPr>
          <w:rFonts w:ascii="Book Antiqua" w:hAnsi="Book Antiqua"/>
          <w:sz w:val="18"/>
          <w:szCs w:val="18"/>
        </w:rPr>
        <w:fldChar w:fldCharType="end"/>
      </w:r>
      <w:r w:rsidR="00483F31" w:rsidRPr="00747FD1">
        <w:rPr>
          <w:rFonts w:ascii="Book Antiqua" w:hAnsi="Book Antiqua"/>
          <w:sz w:val="18"/>
          <w:szCs w:val="18"/>
        </w:rPr>
        <w:t xml:space="preserve">; </w:t>
      </w:r>
      <w:r w:rsidR="00483F31" w:rsidRPr="00747FD1">
        <w:rPr>
          <w:rFonts w:ascii="Book Antiqua" w:hAnsi="Book Antiqua"/>
          <w:i/>
          <w:iCs/>
          <w:sz w:val="18"/>
          <w:szCs w:val="18"/>
        </w:rPr>
        <w:t>see also</w:t>
      </w:r>
      <w:r w:rsidR="00483F31" w:rsidRPr="00747FD1">
        <w:rPr>
          <w:rFonts w:ascii="Book Antiqua" w:hAnsi="Book Antiqua"/>
          <w:sz w:val="18"/>
          <w:szCs w:val="18"/>
        </w:rPr>
        <w:t xml:space="preserve"> </w:t>
      </w:r>
      <w:r w:rsidR="00483F31"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{"citationID":"a1q1q54d00","properties":{"formattedCitation":"Devin Kennedy, {\\i{}The Machine in the Market: Computers and the Infrastructure of Price at the New York Stock Exchange, 1965\\uc0\\u8211{}1975}, 47 {\\scaps Soc Stud Sci} 888, __ (SAGE Publications Ltd Nov. 2017)","plainCitation":"Devin Kennedy, The Machine in the Market: Computers and the Infrastructure of Price at the New York Stock Exchange, 1965–1975, 47 Soc Stud Sci 888, __ (SAGE Publications Ltd Nov. 2017)","noteIndex":320,"suppress-trailing-punctuation":true},"citationItems":[{"id":830,"uris":["http://zotero.org/users/6676007/items/C7T9HQBZ"],"uri":["http://zotero.org/users/6676007/items/C7T9HQBZ"],"itemData":{"id":830,"type":"article-journal","multi":{"main":{},"_keys":{}},"abstract":"This article traces the development and expansion of early computer systems for managing and disseminating ?real-time? market data at the most influential stock market in the United States, the New York Stock Exchange (NYSE). It follows electronic media at the NYSE over a roughly ten-year period, from the time of the deployment of a computer called the Market Data System (MDS) through debates surrounding the National Market System and the passage of the 1975 Securities Acts Amendments. Building on research at the archives of the NYSE and the Securities and Exchange Commission (SEC), this history emphasizes the regulatory and managerial contexts in which market data became computerized. The SEC viewed market automation as both necessary for the viability of the securities industry and a mechanism for expanding regulatory oversight over the venues of stock trading. Moving from the MDS to later technical projects in the late 1960s and early 1970s, this article charts the changing meaning of electronic governance in a market increasingly conceptualized as a technical object. Adding to recent work in the social studies of finance and financial technologies, this history sites early NYSE computerization programs within managerial efforts to consolidate control over the clerical labor of financial markets, and in contests between regulatory and market institutions. It concludes by exploring the differing forms of electronic governance activated in these efforts to bring computers into the market.","container-title":"Social Studies of Science","DOI":"10.1177/0306312717739367","ISSN":"0306-3127","issue":"6","page":"888-917","publisher":"SAGE Publications Ltd","title":"The machine in the market: Computers and the infrastructure of price at the New York Stock Exchange, 1965–1975","volume":"47","container-title-short":"Soc Stud Sci","author":[{"family":"Kennedy","given":"Devin","multi":{"_key":{}}}],"issued":{"date-parts":[["2017",11,16]]},"seeAlso":[]},"locator":"__"}],"schema":"https://github.com/citation-style-language/schema/raw/master/csl-citation.json"} </w:instrText>
      </w:r>
      <w:r w:rsidR="00483F31" w:rsidRPr="00747FD1">
        <w:rPr>
          <w:rFonts w:ascii="Book Antiqua" w:hAnsi="Book Antiqua"/>
          <w:sz w:val="18"/>
          <w:szCs w:val="18"/>
        </w:rPr>
        <w:fldChar w:fldCharType="separate"/>
      </w:r>
      <w:r w:rsidR="00B1370B" w:rsidRPr="00747FD1">
        <w:rPr>
          <w:rFonts w:ascii="Book Antiqua" w:hAnsi="Book Antiqua"/>
          <w:sz w:val="18"/>
          <w:szCs w:val="18"/>
        </w:rPr>
        <w:t xml:space="preserve">Devin Kennedy, </w:t>
      </w:r>
      <w:r w:rsidR="00B1370B" w:rsidRPr="00747FD1">
        <w:rPr>
          <w:rFonts w:ascii="Book Antiqua" w:hAnsi="Book Antiqua"/>
          <w:i/>
          <w:iCs/>
          <w:sz w:val="18"/>
          <w:szCs w:val="18"/>
        </w:rPr>
        <w:t>The Machine in the Market: Computers and the Infrastructure of Price at the New York Stock Exchange, 1965–1975</w:t>
      </w:r>
      <w:r w:rsidR="00B1370B" w:rsidRPr="00747FD1">
        <w:rPr>
          <w:rFonts w:ascii="Book Antiqua" w:hAnsi="Book Antiqua"/>
          <w:sz w:val="18"/>
          <w:szCs w:val="18"/>
        </w:rPr>
        <w:t xml:space="preserve">, 47 </w:t>
      </w:r>
      <w:r w:rsidR="00B1370B" w:rsidRPr="00747FD1">
        <w:rPr>
          <w:rFonts w:ascii="Book Antiqua" w:hAnsi="Book Antiqua"/>
          <w:smallCaps/>
          <w:sz w:val="18"/>
          <w:szCs w:val="18"/>
        </w:rPr>
        <w:t>Soc Stud Sci</w:t>
      </w:r>
      <w:r w:rsidR="00B1370B" w:rsidRPr="00747FD1">
        <w:rPr>
          <w:rFonts w:ascii="Book Antiqua" w:hAnsi="Book Antiqua"/>
          <w:sz w:val="18"/>
          <w:szCs w:val="18"/>
        </w:rPr>
        <w:t xml:space="preserve"> 888, __ (SAGE Publications Ltd Nov. 2017)</w:t>
      </w:r>
      <w:r w:rsidR="00483F31" w:rsidRPr="00747FD1">
        <w:rPr>
          <w:rFonts w:ascii="Book Antiqua" w:hAnsi="Book Antiqua"/>
          <w:sz w:val="18"/>
          <w:szCs w:val="18"/>
        </w:rPr>
        <w:fldChar w:fldCharType="end"/>
      </w:r>
      <w:r w:rsidR="001E2423" w:rsidRPr="00747FD1">
        <w:rPr>
          <w:rFonts w:ascii="Book Antiqua" w:hAnsi="Book Antiqua"/>
          <w:sz w:val="18"/>
          <w:szCs w:val="18"/>
        </w:rPr>
        <w:t>.</w:t>
      </w:r>
    </w:p>
  </w:footnote>
  <w:footnote w:id="321">
    <w:p w14:paraId="195643EF" w14:textId="6D5D545C" w:rsidR="00D5194F" w:rsidRPr="00747FD1" w:rsidRDefault="00D5194F">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00023E95" w:rsidRPr="00747FD1">
        <w:rPr>
          <w:rFonts w:ascii="Book Antiqua" w:hAnsi="Book Antiqua"/>
          <w:sz w:val="18"/>
          <w:szCs w:val="18"/>
        </w:rPr>
        <w:tab/>
      </w:r>
      <w:r w:rsidR="00023E95"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{"citationID":"a2etvoipspl","properties":{"formattedCitation":"{\\scaps Alex Preda}, {\\scaps Framing Finance: The Boundaries of Markets and Modern Capitalism} 133 (2009).","plainCitation":"Alex Preda, Framing Finance: The Boundaries of Markets and Modern Capitalism 133 (2009).","noteIndex":321},"citationItems":[{"id":912,"uris":["http://zotero.org/users/6676007/items/T8PI8CLX"],"uri":["http://zotero.org/users/6676007/items/T8PI8CLX"],"itemData":{"id":912,"type":"book","multi":{"main":{},"_keys":{}},"title":"Framing Finance: The boundaries of markets and modern capitalism","author":[{"family":"Preda","given":"Alex","multi":{"_key":{}}}],"issued":{"date-parts":[["2009"]]},"seeAlso":[]},"locator":"133"}],"schema":"https://github.com/citation-style-language/schema/raw/master/csl-citation.json"} </w:instrText>
      </w:r>
      <w:r w:rsidR="00023E95" w:rsidRPr="00747FD1">
        <w:rPr>
          <w:rFonts w:ascii="Book Antiqua" w:hAnsi="Book Antiqua"/>
          <w:sz w:val="18"/>
          <w:szCs w:val="18"/>
        </w:rPr>
        <w:fldChar w:fldCharType="separate"/>
      </w:r>
      <w:r w:rsidR="00B1370B" w:rsidRPr="00747FD1">
        <w:rPr>
          <w:rFonts w:ascii="Book Antiqua" w:hAnsi="Book Antiqua"/>
          <w:smallCaps/>
          <w:sz w:val="18"/>
          <w:szCs w:val="18"/>
        </w:rPr>
        <w:t>Alex Preda</w:t>
      </w:r>
      <w:r w:rsidR="00B1370B" w:rsidRPr="00747FD1">
        <w:rPr>
          <w:rFonts w:ascii="Book Antiqua" w:hAnsi="Book Antiqua"/>
          <w:sz w:val="18"/>
          <w:szCs w:val="18"/>
        </w:rPr>
        <w:t xml:space="preserve">, </w:t>
      </w:r>
      <w:r w:rsidR="00B1370B" w:rsidRPr="00747FD1">
        <w:rPr>
          <w:rFonts w:ascii="Book Antiqua" w:hAnsi="Book Antiqua"/>
          <w:smallCaps/>
          <w:sz w:val="18"/>
          <w:szCs w:val="18"/>
        </w:rPr>
        <w:t>Framing Finance: The Boundaries of Markets and Modern Capitalism</w:t>
      </w:r>
      <w:r w:rsidR="00B1370B" w:rsidRPr="00747FD1">
        <w:rPr>
          <w:rFonts w:ascii="Book Antiqua" w:hAnsi="Book Antiqua"/>
          <w:sz w:val="18"/>
          <w:szCs w:val="18"/>
        </w:rPr>
        <w:t xml:space="preserve"> 133 (2009).</w:t>
      </w:r>
      <w:r w:rsidR="00023E95" w:rsidRPr="00747FD1">
        <w:rPr>
          <w:rFonts w:ascii="Book Antiqua" w:hAnsi="Book Antiqua"/>
          <w:sz w:val="18"/>
          <w:szCs w:val="18"/>
        </w:rPr>
        <w:fldChar w:fldCharType="end"/>
      </w:r>
    </w:p>
  </w:footnote>
  <w:footnote w:id="322">
    <w:p w14:paraId="62D6AB33" w14:textId="3E7322D8" w:rsidR="00661D37" w:rsidRPr="00747FD1" w:rsidRDefault="00661D37" w:rsidP="00661D37">
      <w:pPr>
        <w:pStyle w:val="FootnoteText"/>
        <w:rPr>
          <w:rFonts w:ascii="Book Antiqua" w:hAnsi="Book Antiqua"/>
          <w:sz w:val="18"/>
          <w:szCs w:val="18"/>
        </w:rPr>
      </w:pPr>
      <w:r w:rsidRPr="00747FD1">
        <w:rPr>
          <w:rStyle w:val="FootnoteReference"/>
          <w:rFonts w:ascii="Book Antiqua" w:hAnsi="Book Antiqua"/>
          <w:sz w:val="18"/>
          <w:szCs w:val="18"/>
        </w:rPr>
        <w:footnoteRef/>
      </w:r>
      <w:r w:rsidRPr="00747FD1">
        <w:rPr>
          <w:rFonts w:ascii="Book Antiqua" w:hAnsi="Book Antiqua"/>
          <w:sz w:val="18"/>
          <w:szCs w:val="18"/>
        </w:rPr>
        <w:t xml:space="preserve"> </w:t>
      </w:r>
      <w:r w:rsidRPr="00747FD1">
        <w:rPr>
          <w:rFonts w:ascii="Book Antiqua" w:hAnsi="Book Antiqua"/>
          <w:sz w:val="18"/>
          <w:szCs w:val="18"/>
        </w:rPr>
        <w:tab/>
      </w:r>
      <w:r w:rsidRPr="00747FD1">
        <w:rPr>
          <w:rFonts w:ascii="Book Antiqua" w:hAnsi="Book Antiqua"/>
          <w:sz w:val="18"/>
          <w:szCs w:val="18"/>
        </w:rPr>
        <w:fldChar w:fldCharType="begin"/>
      </w:r>
      <w:r w:rsidR="0039628E" w:rsidRPr="00747FD1">
        <w:rPr>
          <w:rFonts w:ascii="Book Antiqua" w:hAnsi="Book Antiqua"/>
          <w:sz w:val="18"/>
          <w:szCs w:val="18"/>
        </w:rPr>
        <w:instrText xml:space="preserve"> ADDIN ZOTERO_ITEM CSL_CITATION {"citationID":"a1gg2onbqog","properties":{"formattedCitation":"Pardo-Guerra, {\\i{}supra} note 318, at 271","plainCitation":"Pardo-Guerra, supra note 318, at 271","noteIndex":322,"suppress-trailing-punctuation":true},"citationItems":[{"id":823,"uris":["http://zotero.org/users/6676007/items/NVKDCWR2"],"uri":["http://zotero.org/users/6676007/items/NVKDCWR2"],"itemData":{"id":823,"type":"article-journal","multi":{"main":{},"_keys":{}},"abstract":"This article examines regulation’s understanding of technology in American financial markets as means for rethinking the contours and institutional limits of governance in the age of financialization. The article identifies how the Securities and Exchange Commission perceived markets and their conceptual relation to technology throughout much of the long twentieth century by distilling the “ontologies” expressed by the agency’s leadership. Despite the fact that SEC’s commissioners recognized technologies as playing a central role in the market’s current and future operations, these were never effectively brought under regulatory scrutiny even when such action fell under the commission's jurisdictional remit. Rather than regulating technologies as constitutive of markets, the governance of the material devices of finance was discursively kept at arm's-length by presenting them as intractable objects that were external to financial innovation. Triangulating across several techniques of computational text analysis, this article shows how this interpretation of technology mirrored distinct shifts in how regulators understood markets, from being physical trading sites populated by agents that required vetting and certification to a distributed, multi-sited system surveilled through transparency and disclosure. Throughout these ontological transitions, technology’s inscrutability remained, limiting the capacity of the state and its regulatory agencies to shape the evolution of finance and its underlying infrastructures.","container-title":"Theory and Society","DOI":"10.1007/s11186-020-09383-4","ISSN":"1573-7853","issue":"2","page":"245-276","title":"Where are the market devices? Exploring the links among regulation, markets, and technology at the securities and exchange commission, 1935–2010","volume":"49","container-title-short":"Theory and Society","author":[{"family":"Pardo-Guerra","given":"Juan Pablo","multi":{"_key":{}}}],"issued":{"date-parts":[["2020",3,1]]},"seeAlso":[]},"locator":"271"}],"schema":"https://github.com/citation-style-language/schema/raw/master/csl-citation.json"} </w:instrText>
      </w:r>
      <w:r w:rsidRPr="00747FD1">
        <w:rPr>
          <w:rFonts w:ascii="Book Antiqua" w:hAnsi="Book Antiqua"/>
          <w:sz w:val="18"/>
          <w:szCs w:val="18"/>
        </w:rPr>
        <w:fldChar w:fldCharType="separate"/>
      </w:r>
      <w:r w:rsidR="0039628E" w:rsidRPr="00747FD1">
        <w:rPr>
          <w:rFonts w:ascii="Book Antiqua" w:hAnsi="Book Antiqua"/>
          <w:sz w:val="18"/>
          <w:szCs w:val="18"/>
        </w:rPr>
        <w:t xml:space="preserve">Pardo-Guerra, </w:t>
      </w:r>
      <w:r w:rsidR="0039628E" w:rsidRPr="00747FD1">
        <w:rPr>
          <w:rFonts w:ascii="Book Antiqua" w:hAnsi="Book Antiqua"/>
          <w:i/>
          <w:iCs/>
          <w:sz w:val="18"/>
          <w:szCs w:val="18"/>
        </w:rPr>
        <w:t>supra</w:t>
      </w:r>
      <w:r w:rsidR="0039628E" w:rsidRPr="00747FD1">
        <w:rPr>
          <w:rFonts w:ascii="Book Antiqua" w:hAnsi="Book Antiqua"/>
          <w:sz w:val="18"/>
          <w:szCs w:val="18"/>
        </w:rPr>
        <w:t xml:space="preserve"> note 318, at 271</w:t>
      </w:r>
      <w:r w:rsidRPr="00747FD1">
        <w:rPr>
          <w:rFonts w:ascii="Book Antiqua" w:hAnsi="Book Antiqua"/>
          <w:sz w:val="18"/>
          <w:szCs w:val="18"/>
        </w:rPr>
        <w:fldChar w:fldCharType="end"/>
      </w:r>
      <w:r w:rsidR="0048377D" w:rsidRPr="00747FD1">
        <w:rPr>
          <w:rFonts w:ascii="Book Antiqua" w:hAnsi="Book Antiqua"/>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51A9"/>
    <w:multiLevelType w:val="hybridMultilevel"/>
    <w:tmpl w:val="32D0D41C"/>
    <w:lvl w:ilvl="0" w:tplc="F72AB1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33F35"/>
    <w:multiLevelType w:val="hybridMultilevel"/>
    <w:tmpl w:val="87484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757DE"/>
    <w:multiLevelType w:val="hybridMultilevel"/>
    <w:tmpl w:val="89EA733E"/>
    <w:lvl w:ilvl="0" w:tplc="453A384E">
      <w:start w:val="10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9148D"/>
    <w:multiLevelType w:val="hybridMultilevel"/>
    <w:tmpl w:val="761ED9BC"/>
    <w:lvl w:ilvl="0" w:tplc="4702A9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44C24"/>
    <w:multiLevelType w:val="hybridMultilevel"/>
    <w:tmpl w:val="E5406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F2C10"/>
    <w:multiLevelType w:val="hybridMultilevel"/>
    <w:tmpl w:val="0CAEF3F2"/>
    <w:lvl w:ilvl="0" w:tplc="B66CE300">
      <w:start w:val="2"/>
      <w:numFmt w:val="decimal"/>
      <w:lvlText w:val="%1"/>
      <w:lvlJc w:val="left"/>
      <w:pPr>
        <w:ind w:left="840" w:hanging="480"/>
      </w:pPr>
      <w:rPr>
        <w:rFonts w:cs="ACaslonPro-Regular"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53B9B"/>
    <w:multiLevelType w:val="hybridMultilevel"/>
    <w:tmpl w:val="91DA050E"/>
    <w:lvl w:ilvl="0" w:tplc="110686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0C1262"/>
    <w:multiLevelType w:val="hybridMultilevel"/>
    <w:tmpl w:val="6BBEE8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607A02"/>
    <w:multiLevelType w:val="hybridMultilevel"/>
    <w:tmpl w:val="CA128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2A7F0D"/>
    <w:multiLevelType w:val="hybridMultilevel"/>
    <w:tmpl w:val="E5406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54B65"/>
    <w:multiLevelType w:val="hybridMultilevel"/>
    <w:tmpl w:val="80AA6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CE4AC1"/>
    <w:multiLevelType w:val="hybridMultilevel"/>
    <w:tmpl w:val="2CCE5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A63B8B"/>
    <w:multiLevelType w:val="hybridMultilevel"/>
    <w:tmpl w:val="AD0E7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8D2B5C"/>
    <w:multiLevelType w:val="hybridMultilevel"/>
    <w:tmpl w:val="54F46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B73DF1"/>
    <w:multiLevelType w:val="hybridMultilevel"/>
    <w:tmpl w:val="80AA6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4679EE"/>
    <w:multiLevelType w:val="hybridMultilevel"/>
    <w:tmpl w:val="D24C4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CA23DE"/>
    <w:multiLevelType w:val="hybridMultilevel"/>
    <w:tmpl w:val="0A06D1EE"/>
    <w:lvl w:ilvl="0" w:tplc="313067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F253194"/>
    <w:multiLevelType w:val="hybridMultilevel"/>
    <w:tmpl w:val="6E925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2831C2"/>
    <w:multiLevelType w:val="hybridMultilevel"/>
    <w:tmpl w:val="5268B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801AE"/>
    <w:multiLevelType w:val="hybridMultilevel"/>
    <w:tmpl w:val="D5ACA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986EC6"/>
    <w:multiLevelType w:val="hybridMultilevel"/>
    <w:tmpl w:val="8A3CA7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3127C0"/>
    <w:multiLevelType w:val="hybridMultilevel"/>
    <w:tmpl w:val="6D48F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A20B02"/>
    <w:multiLevelType w:val="hybridMultilevel"/>
    <w:tmpl w:val="BEE6055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2B097D"/>
    <w:multiLevelType w:val="hybridMultilevel"/>
    <w:tmpl w:val="C02005F6"/>
    <w:lvl w:ilvl="0" w:tplc="DFD2223C">
      <w:start w:val="1"/>
      <w:numFmt w:val="lowerLetter"/>
      <w:pStyle w:val="Heading4"/>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04B142D"/>
    <w:multiLevelType w:val="hybridMultilevel"/>
    <w:tmpl w:val="8DF20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1652F0"/>
    <w:multiLevelType w:val="hybridMultilevel"/>
    <w:tmpl w:val="E9EA6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DC5F91"/>
    <w:multiLevelType w:val="hybridMultilevel"/>
    <w:tmpl w:val="89EA733E"/>
    <w:lvl w:ilvl="0" w:tplc="453A384E">
      <w:start w:val="10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9049CA"/>
    <w:multiLevelType w:val="hybridMultilevel"/>
    <w:tmpl w:val="D24C4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DD4193"/>
    <w:multiLevelType w:val="hybridMultilevel"/>
    <w:tmpl w:val="63F08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94162A"/>
    <w:multiLevelType w:val="hybridMultilevel"/>
    <w:tmpl w:val="A9220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1D111C"/>
    <w:multiLevelType w:val="hybridMultilevel"/>
    <w:tmpl w:val="91DA050E"/>
    <w:lvl w:ilvl="0" w:tplc="110686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F6A2BD5"/>
    <w:multiLevelType w:val="hybridMultilevel"/>
    <w:tmpl w:val="89EA733E"/>
    <w:lvl w:ilvl="0" w:tplc="453A384E">
      <w:start w:val="10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8F4E41"/>
    <w:multiLevelType w:val="hybridMultilevel"/>
    <w:tmpl w:val="739A7F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375699"/>
    <w:multiLevelType w:val="hybridMultilevel"/>
    <w:tmpl w:val="D24C4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6B2CF3"/>
    <w:multiLevelType w:val="hybridMultilevel"/>
    <w:tmpl w:val="C5AC05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816D81"/>
    <w:multiLevelType w:val="hybridMultilevel"/>
    <w:tmpl w:val="FC4219C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252305"/>
    <w:multiLevelType w:val="hybridMultilevel"/>
    <w:tmpl w:val="80AA6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F66F3D"/>
    <w:multiLevelType w:val="hybridMultilevel"/>
    <w:tmpl w:val="F31282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010FE4"/>
    <w:multiLevelType w:val="hybridMultilevel"/>
    <w:tmpl w:val="A8381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9439B5"/>
    <w:multiLevelType w:val="hybridMultilevel"/>
    <w:tmpl w:val="D24C4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B24067"/>
    <w:multiLevelType w:val="hybridMultilevel"/>
    <w:tmpl w:val="D24C4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FC5665"/>
    <w:multiLevelType w:val="hybridMultilevel"/>
    <w:tmpl w:val="8C96F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7B3329"/>
    <w:multiLevelType w:val="hybridMultilevel"/>
    <w:tmpl w:val="29DC39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4313F1"/>
    <w:multiLevelType w:val="hybridMultilevel"/>
    <w:tmpl w:val="D6122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F30F02"/>
    <w:multiLevelType w:val="hybridMultilevel"/>
    <w:tmpl w:val="1EC859B4"/>
    <w:lvl w:ilvl="0" w:tplc="3A482B3C">
      <w:start w:val="2"/>
      <w:numFmt w:val="bullet"/>
      <w:lvlText w:val="-"/>
      <w:lvlJc w:val="left"/>
      <w:pPr>
        <w:ind w:left="720" w:hanging="360"/>
      </w:pPr>
      <w:rPr>
        <w:rFonts w:ascii="Adobe Caslon Pro" w:eastAsia="ACaslonPro-Regular" w:hAnsi="Adobe Caslon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25069E"/>
    <w:multiLevelType w:val="hybridMultilevel"/>
    <w:tmpl w:val="B2865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5"/>
  </w:num>
  <w:num w:numId="4">
    <w:abstractNumId w:val="25"/>
  </w:num>
  <w:num w:numId="5">
    <w:abstractNumId w:val="13"/>
  </w:num>
  <w:num w:numId="6">
    <w:abstractNumId w:val="8"/>
  </w:num>
  <w:num w:numId="7">
    <w:abstractNumId w:val="34"/>
  </w:num>
  <w:num w:numId="8">
    <w:abstractNumId w:val="17"/>
  </w:num>
  <w:num w:numId="9">
    <w:abstractNumId w:val="12"/>
  </w:num>
  <w:num w:numId="10">
    <w:abstractNumId w:val="35"/>
  </w:num>
  <w:num w:numId="11">
    <w:abstractNumId w:val="3"/>
  </w:num>
  <w:num w:numId="12">
    <w:abstractNumId w:val="14"/>
  </w:num>
  <w:num w:numId="13">
    <w:abstractNumId w:val="10"/>
  </w:num>
  <w:num w:numId="14">
    <w:abstractNumId w:val="40"/>
  </w:num>
  <w:num w:numId="15">
    <w:abstractNumId w:val="15"/>
  </w:num>
  <w:num w:numId="16">
    <w:abstractNumId w:val="39"/>
  </w:num>
  <w:num w:numId="17">
    <w:abstractNumId w:val="33"/>
  </w:num>
  <w:num w:numId="18">
    <w:abstractNumId w:val="36"/>
  </w:num>
  <w:num w:numId="19">
    <w:abstractNumId w:val="29"/>
  </w:num>
  <w:num w:numId="20">
    <w:abstractNumId w:val="28"/>
  </w:num>
  <w:num w:numId="21">
    <w:abstractNumId w:val="37"/>
  </w:num>
  <w:num w:numId="22">
    <w:abstractNumId w:val="6"/>
  </w:num>
  <w:num w:numId="23">
    <w:abstractNumId w:val="45"/>
  </w:num>
  <w:num w:numId="24">
    <w:abstractNumId w:val="20"/>
  </w:num>
  <w:num w:numId="25">
    <w:abstractNumId w:val="26"/>
  </w:num>
  <w:num w:numId="26">
    <w:abstractNumId w:val="2"/>
  </w:num>
  <w:num w:numId="27">
    <w:abstractNumId w:val="31"/>
  </w:num>
  <w:num w:numId="28">
    <w:abstractNumId w:val="42"/>
  </w:num>
  <w:num w:numId="29">
    <w:abstractNumId w:val="27"/>
  </w:num>
  <w:num w:numId="30">
    <w:abstractNumId w:val="30"/>
  </w:num>
  <w:num w:numId="31">
    <w:abstractNumId w:val="24"/>
  </w:num>
  <w:num w:numId="32">
    <w:abstractNumId w:val="9"/>
  </w:num>
  <w:num w:numId="33">
    <w:abstractNumId w:val="38"/>
  </w:num>
  <w:num w:numId="34">
    <w:abstractNumId w:val="4"/>
  </w:num>
  <w:num w:numId="35">
    <w:abstractNumId w:val="7"/>
  </w:num>
  <w:num w:numId="36">
    <w:abstractNumId w:val="32"/>
  </w:num>
  <w:num w:numId="37">
    <w:abstractNumId w:val="21"/>
  </w:num>
  <w:num w:numId="38">
    <w:abstractNumId w:val="1"/>
  </w:num>
  <w:num w:numId="39">
    <w:abstractNumId w:val="43"/>
  </w:num>
  <w:num w:numId="40">
    <w:abstractNumId w:val="16"/>
  </w:num>
  <w:num w:numId="41">
    <w:abstractNumId w:val="23"/>
  </w:num>
  <w:num w:numId="42">
    <w:abstractNumId w:val="18"/>
  </w:num>
  <w:num w:numId="43">
    <w:abstractNumId w:val="22"/>
  </w:num>
  <w:num w:numId="44">
    <w:abstractNumId w:val="23"/>
    <w:lvlOverride w:ilvl="0">
      <w:startOverride w:val="1"/>
    </w:lvlOverride>
  </w:num>
  <w:num w:numId="45">
    <w:abstractNumId w:val="44"/>
  </w:num>
  <w:num w:numId="46">
    <w:abstractNumId w:val="41"/>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A31"/>
    <w:rsid w:val="0000046A"/>
    <w:rsid w:val="0000048A"/>
    <w:rsid w:val="00000EAA"/>
    <w:rsid w:val="00000FA9"/>
    <w:rsid w:val="000010A5"/>
    <w:rsid w:val="00001237"/>
    <w:rsid w:val="00001638"/>
    <w:rsid w:val="00001797"/>
    <w:rsid w:val="00001ADC"/>
    <w:rsid w:val="00001D73"/>
    <w:rsid w:val="00001E48"/>
    <w:rsid w:val="00001F3D"/>
    <w:rsid w:val="00002020"/>
    <w:rsid w:val="00002A11"/>
    <w:rsid w:val="00004268"/>
    <w:rsid w:val="00004923"/>
    <w:rsid w:val="00004B91"/>
    <w:rsid w:val="00004C9B"/>
    <w:rsid w:val="00004DBA"/>
    <w:rsid w:val="00004DE5"/>
    <w:rsid w:val="000054A4"/>
    <w:rsid w:val="00005B74"/>
    <w:rsid w:val="00005BF3"/>
    <w:rsid w:val="00005CFE"/>
    <w:rsid w:val="00005D13"/>
    <w:rsid w:val="00006268"/>
    <w:rsid w:val="00006425"/>
    <w:rsid w:val="00006E89"/>
    <w:rsid w:val="00007955"/>
    <w:rsid w:val="00010057"/>
    <w:rsid w:val="00010247"/>
    <w:rsid w:val="000102D9"/>
    <w:rsid w:val="00010458"/>
    <w:rsid w:val="00010C12"/>
    <w:rsid w:val="000111B4"/>
    <w:rsid w:val="000116B6"/>
    <w:rsid w:val="00011C5A"/>
    <w:rsid w:val="00012139"/>
    <w:rsid w:val="00012287"/>
    <w:rsid w:val="00012653"/>
    <w:rsid w:val="000129F8"/>
    <w:rsid w:val="00012B93"/>
    <w:rsid w:val="00012DCF"/>
    <w:rsid w:val="00013432"/>
    <w:rsid w:val="0001344D"/>
    <w:rsid w:val="0001358D"/>
    <w:rsid w:val="000135AF"/>
    <w:rsid w:val="00013815"/>
    <w:rsid w:val="00013857"/>
    <w:rsid w:val="00013933"/>
    <w:rsid w:val="00014678"/>
    <w:rsid w:val="00014873"/>
    <w:rsid w:val="000150F4"/>
    <w:rsid w:val="0001521E"/>
    <w:rsid w:val="0001576A"/>
    <w:rsid w:val="000158E3"/>
    <w:rsid w:val="000162E6"/>
    <w:rsid w:val="00016830"/>
    <w:rsid w:val="0001739C"/>
    <w:rsid w:val="00017545"/>
    <w:rsid w:val="0001792A"/>
    <w:rsid w:val="00017A4A"/>
    <w:rsid w:val="00017FEA"/>
    <w:rsid w:val="00020870"/>
    <w:rsid w:val="00020BB6"/>
    <w:rsid w:val="00020D05"/>
    <w:rsid w:val="00020E48"/>
    <w:rsid w:val="00020F52"/>
    <w:rsid w:val="00021465"/>
    <w:rsid w:val="00021473"/>
    <w:rsid w:val="000216E3"/>
    <w:rsid w:val="00022127"/>
    <w:rsid w:val="0002247A"/>
    <w:rsid w:val="00022752"/>
    <w:rsid w:val="0002354F"/>
    <w:rsid w:val="0002393F"/>
    <w:rsid w:val="00023AE9"/>
    <w:rsid w:val="00023E95"/>
    <w:rsid w:val="00023F61"/>
    <w:rsid w:val="00025007"/>
    <w:rsid w:val="00026068"/>
    <w:rsid w:val="00027721"/>
    <w:rsid w:val="0002781B"/>
    <w:rsid w:val="00030816"/>
    <w:rsid w:val="00030C92"/>
    <w:rsid w:val="00030E26"/>
    <w:rsid w:val="00030FDE"/>
    <w:rsid w:val="00031169"/>
    <w:rsid w:val="00031341"/>
    <w:rsid w:val="00031895"/>
    <w:rsid w:val="000318BC"/>
    <w:rsid w:val="00031A89"/>
    <w:rsid w:val="00031DEC"/>
    <w:rsid w:val="00032425"/>
    <w:rsid w:val="0003419E"/>
    <w:rsid w:val="00034476"/>
    <w:rsid w:val="000345E1"/>
    <w:rsid w:val="0003466A"/>
    <w:rsid w:val="000353E3"/>
    <w:rsid w:val="00035AE5"/>
    <w:rsid w:val="0003667B"/>
    <w:rsid w:val="0003751D"/>
    <w:rsid w:val="000375D3"/>
    <w:rsid w:val="0003764E"/>
    <w:rsid w:val="000404FD"/>
    <w:rsid w:val="00040564"/>
    <w:rsid w:val="0004079D"/>
    <w:rsid w:val="00040989"/>
    <w:rsid w:val="00040A02"/>
    <w:rsid w:val="000413F7"/>
    <w:rsid w:val="00041859"/>
    <w:rsid w:val="00041A77"/>
    <w:rsid w:val="00042AA6"/>
    <w:rsid w:val="00042CDA"/>
    <w:rsid w:val="00042D89"/>
    <w:rsid w:val="00042FB2"/>
    <w:rsid w:val="000436AE"/>
    <w:rsid w:val="00043E2F"/>
    <w:rsid w:val="00044B2C"/>
    <w:rsid w:val="00044EF8"/>
    <w:rsid w:val="0004707C"/>
    <w:rsid w:val="00047248"/>
    <w:rsid w:val="000478D7"/>
    <w:rsid w:val="0004792B"/>
    <w:rsid w:val="0005072C"/>
    <w:rsid w:val="0005140A"/>
    <w:rsid w:val="0005187D"/>
    <w:rsid w:val="00052AFC"/>
    <w:rsid w:val="00052BDD"/>
    <w:rsid w:val="00052DD6"/>
    <w:rsid w:val="00052E39"/>
    <w:rsid w:val="00053003"/>
    <w:rsid w:val="00053A3F"/>
    <w:rsid w:val="00053BCD"/>
    <w:rsid w:val="000547FD"/>
    <w:rsid w:val="00054A84"/>
    <w:rsid w:val="00054B10"/>
    <w:rsid w:val="0005554B"/>
    <w:rsid w:val="00055C72"/>
    <w:rsid w:val="00055DBB"/>
    <w:rsid w:val="0005631C"/>
    <w:rsid w:val="00056AA9"/>
    <w:rsid w:val="00056B54"/>
    <w:rsid w:val="0005780C"/>
    <w:rsid w:val="0005783D"/>
    <w:rsid w:val="00057ED0"/>
    <w:rsid w:val="00057F19"/>
    <w:rsid w:val="000606FF"/>
    <w:rsid w:val="00060CB5"/>
    <w:rsid w:val="000614B8"/>
    <w:rsid w:val="00061809"/>
    <w:rsid w:val="00062395"/>
    <w:rsid w:val="000623B9"/>
    <w:rsid w:val="00062B96"/>
    <w:rsid w:val="00063077"/>
    <w:rsid w:val="000630A6"/>
    <w:rsid w:val="000635B3"/>
    <w:rsid w:val="00063658"/>
    <w:rsid w:val="0006377A"/>
    <w:rsid w:val="00063A26"/>
    <w:rsid w:val="00063A2C"/>
    <w:rsid w:val="000640D7"/>
    <w:rsid w:val="00064395"/>
    <w:rsid w:val="0006475F"/>
    <w:rsid w:val="00064A8C"/>
    <w:rsid w:val="00064BBC"/>
    <w:rsid w:val="000651D0"/>
    <w:rsid w:val="00065428"/>
    <w:rsid w:val="00065B64"/>
    <w:rsid w:val="0006672A"/>
    <w:rsid w:val="00066BBA"/>
    <w:rsid w:val="000671DD"/>
    <w:rsid w:val="000679FF"/>
    <w:rsid w:val="00067CFC"/>
    <w:rsid w:val="0007049F"/>
    <w:rsid w:val="00070ED1"/>
    <w:rsid w:val="00070FDB"/>
    <w:rsid w:val="000718CE"/>
    <w:rsid w:val="00071BD1"/>
    <w:rsid w:val="0007207B"/>
    <w:rsid w:val="0007209B"/>
    <w:rsid w:val="00072950"/>
    <w:rsid w:val="00072BAE"/>
    <w:rsid w:val="00072FD0"/>
    <w:rsid w:val="0007336D"/>
    <w:rsid w:val="00073BA6"/>
    <w:rsid w:val="00073E6E"/>
    <w:rsid w:val="0007422F"/>
    <w:rsid w:val="000749F0"/>
    <w:rsid w:val="0007548C"/>
    <w:rsid w:val="0007572A"/>
    <w:rsid w:val="0007591C"/>
    <w:rsid w:val="00075A86"/>
    <w:rsid w:val="00075A9F"/>
    <w:rsid w:val="00075EE5"/>
    <w:rsid w:val="00075F8F"/>
    <w:rsid w:val="00076537"/>
    <w:rsid w:val="00076D1E"/>
    <w:rsid w:val="00076FBC"/>
    <w:rsid w:val="00077190"/>
    <w:rsid w:val="00077254"/>
    <w:rsid w:val="00080376"/>
    <w:rsid w:val="000805F9"/>
    <w:rsid w:val="00080A8C"/>
    <w:rsid w:val="00081E8D"/>
    <w:rsid w:val="000823E2"/>
    <w:rsid w:val="000827FA"/>
    <w:rsid w:val="00082F50"/>
    <w:rsid w:val="00083811"/>
    <w:rsid w:val="0008415B"/>
    <w:rsid w:val="000841E6"/>
    <w:rsid w:val="000844FE"/>
    <w:rsid w:val="000848F4"/>
    <w:rsid w:val="00084F45"/>
    <w:rsid w:val="000850D4"/>
    <w:rsid w:val="00085391"/>
    <w:rsid w:val="000859AC"/>
    <w:rsid w:val="00085B35"/>
    <w:rsid w:val="00086B97"/>
    <w:rsid w:val="000871D0"/>
    <w:rsid w:val="00087E95"/>
    <w:rsid w:val="0009008B"/>
    <w:rsid w:val="00090FFC"/>
    <w:rsid w:val="0009181C"/>
    <w:rsid w:val="00091FF3"/>
    <w:rsid w:val="000924EE"/>
    <w:rsid w:val="00092C1E"/>
    <w:rsid w:val="0009311B"/>
    <w:rsid w:val="000936F9"/>
    <w:rsid w:val="000939CA"/>
    <w:rsid w:val="00093F0E"/>
    <w:rsid w:val="00093FE3"/>
    <w:rsid w:val="00094573"/>
    <w:rsid w:val="000946C3"/>
    <w:rsid w:val="00094924"/>
    <w:rsid w:val="00094A0F"/>
    <w:rsid w:val="00094D2F"/>
    <w:rsid w:val="00094E2A"/>
    <w:rsid w:val="00095BA7"/>
    <w:rsid w:val="00095D3C"/>
    <w:rsid w:val="00096187"/>
    <w:rsid w:val="00096FC5"/>
    <w:rsid w:val="0009720E"/>
    <w:rsid w:val="00097E2E"/>
    <w:rsid w:val="00097E93"/>
    <w:rsid w:val="00097FE5"/>
    <w:rsid w:val="000A01F6"/>
    <w:rsid w:val="000A0582"/>
    <w:rsid w:val="000A0A82"/>
    <w:rsid w:val="000A0F78"/>
    <w:rsid w:val="000A14B5"/>
    <w:rsid w:val="000A173D"/>
    <w:rsid w:val="000A1CCF"/>
    <w:rsid w:val="000A1D73"/>
    <w:rsid w:val="000A2372"/>
    <w:rsid w:val="000A3D32"/>
    <w:rsid w:val="000A3FCD"/>
    <w:rsid w:val="000A4378"/>
    <w:rsid w:val="000A48EE"/>
    <w:rsid w:val="000A52B8"/>
    <w:rsid w:val="000A5700"/>
    <w:rsid w:val="000A592F"/>
    <w:rsid w:val="000A5AD8"/>
    <w:rsid w:val="000A5B63"/>
    <w:rsid w:val="000A5C24"/>
    <w:rsid w:val="000A5E0A"/>
    <w:rsid w:val="000A5E8A"/>
    <w:rsid w:val="000A63B6"/>
    <w:rsid w:val="000A65A4"/>
    <w:rsid w:val="000A6CE8"/>
    <w:rsid w:val="000A7476"/>
    <w:rsid w:val="000A7788"/>
    <w:rsid w:val="000A781D"/>
    <w:rsid w:val="000A795B"/>
    <w:rsid w:val="000A7A0C"/>
    <w:rsid w:val="000B0A2D"/>
    <w:rsid w:val="000B0D06"/>
    <w:rsid w:val="000B0F31"/>
    <w:rsid w:val="000B1563"/>
    <w:rsid w:val="000B156F"/>
    <w:rsid w:val="000B205C"/>
    <w:rsid w:val="000B303F"/>
    <w:rsid w:val="000B374F"/>
    <w:rsid w:val="000B3B9E"/>
    <w:rsid w:val="000B3D4F"/>
    <w:rsid w:val="000B408A"/>
    <w:rsid w:val="000B45E6"/>
    <w:rsid w:val="000B4F98"/>
    <w:rsid w:val="000B55BE"/>
    <w:rsid w:val="000B6058"/>
    <w:rsid w:val="000B60DC"/>
    <w:rsid w:val="000B6169"/>
    <w:rsid w:val="000B64EE"/>
    <w:rsid w:val="000B6FEF"/>
    <w:rsid w:val="000B70F3"/>
    <w:rsid w:val="000B77E8"/>
    <w:rsid w:val="000B7AFF"/>
    <w:rsid w:val="000B7B91"/>
    <w:rsid w:val="000B7D30"/>
    <w:rsid w:val="000C0223"/>
    <w:rsid w:val="000C0281"/>
    <w:rsid w:val="000C02B8"/>
    <w:rsid w:val="000C052C"/>
    <w:rsid w:val="000C09F4"/>
    <w:rsid w:val="000C0C64"/>
    <w:rsid w:val="000C0F68"/>
    <w:rsid w:val="000C0FBF"/>
    <w:rsid w:val="000C1021"/>
    <w:rsid w:val="000C1089"/>
    <w:rsid w:val="000C10CD"/>
    <w:rsid w:val="000C1508"/>
    <w:rsid w:val="000C1C2A"/>
    <w:rsid w:val="000C2132"/>
    <w:rsid w:val="000C2191"/>
    <w:rsid w:val="000C253C"/>
    <w:rsid w:val="000C27DB"/>
    <w:rsid w:val="000C285A"/>
    <w:rsid w:val="000C2D5E"/>
    <w:rsid w:val="000C3091"/>
    <w:rsid w:val="000C3129"/>
    <w:rsid w:val="000C3613"/>
    <w:rsid w:val="000C46E8"/>
    <w:rsid w:val="000C54F1"/>
    <w:rsid w:val="000C5631"/>
    <w:rsid w:val="000C5BC1"/>
    <w:rsid w:val="000C5C0E"/>
    <w:rsid w:val="000C5D43"/>
    <w:rsid w:val="000C6094"/>
    <w:rsid w:val="000C63B8"/>
    <w:rsid w:val="000C76FC"/>
    <w:rsid w:val="000C7AE0"/>
    <w:rsid w:val="000C7E97"/>
    <w:rsid w:val="000D0005"/>
    <w:rsid w:val="000D04D2"/>
    <w:rsid w:val="000D0D6F"/>
    <w:rsid w:val="000D1E4B"/>
    <w:rsid w:val="000D2D2E"/>
    <w:rsid w:val="000D2D8E"/>
    <w:rsid w:val="000D324C"/>
    <w:rsid w:val="000D363B"/>
    <w:rsid w:val="000D495B"/>
    <w:rsid w:val="000D52B6"/>
    <w:rsid w:val="000D6A85"/>
    <w:rsid w:val="000D6AF0"/>
    <w:rsid w:val="000D7600"/>
    <w:rsid w:val="000E0163"/>
    <w:rsid w:val="000E06AE"/>
    <w:rsid w:val="000E09BD"/>
    <w:rsid w:val="000E0AD8"/>
    <w:rsid w:val="000E0DDB"/>
    <w:rsid w:val="000E1B60"/>
    <w:rsid w:val="000E23ED"/>
    <w:rsid w:val="000E2551"/>
    <w:rsid w:val="000E2655"/>
    <w:rsid w:val="000E32E9"/>
    <w:rsid w:val="000E351A"/>
    <w:rsid w:val="000E35B2"/>
    <w:rsid w:val="000E383B"/>
    <w:rsid w:val="000E399E"/>
    <w:rsid w:val="000E447A"/>
    <w:rsid w:val="000E4C8D"/>
    <w:rsid w:val="000E4EA1"/>
    <w:rsid w:val="000E53D7"/>
    <w:rsid w:val="000E5424"/>
    <w:rsid w:val="000E7025"/>
    <w:rsid w:val="000E7861"/>
    <w:rsid w:val="000E7D95"/>
    <w:rsid w:val="000F00B7"/>
    <w:rsid w:val="000F0316"/>
    <w:rsid w:val="000F03BB"/>
    <w:rsid w:val="000F080D"/>
    <w:rsid w:val="000F08E6"/>
    <w:rsid w:val="000F0DE8"/>
    <w:rsid w:val="000F0F99"/>
    <w:rsid w:val="000F1F91"/>
    <w:rsid w:val="000F21C7"/>
    <w:rsid w:val="000F221F"/>
    <w:rsid w:val="000F22AF"/>
    <w:rsid w:val="000F24AA"/>
    <w:rsid w:val="000F268A"/>
    <w:rsid w:val="000F26E4"/>
    <w:rsid w:val="000F28F4"/>
    <w:rsid w:val="000F2F75"/>
    <w:rsid w:val="000F3872"/>
    <w:rsid w:val="000F3C3D"/>
    <w:rsid w:val="000F3C75"/>
    <w:rsid w:val="000F4100"/>
    <w:rsid w:val="000F47F2"/>
    <w:rsid w:val="000F48AC"/>
    <w:rsid w:val="000F5227"/>
    <w:rsid w:val="000F533B"/>
    <w:rsid w:val="000F59D6"/>
    <w:rsid w:val="000F5A5F"/>
    <w:rsid w:val="000F5FB0"/>
    <w:rsid w:val="000F6661"/>
    <w:rsid w:val="000F7166"/>
    <w:rsid w:val="000F71EA"/>
    <w:rsid w:val="000F7C89"/>
    <w:rsid w:val="0010005E"/>
    <w:rsid w:val="00100127"/>
    <w:rsid w:val="00100298"/>
    <w:rsid w:val="001002C6"/>
    <w:rsid w:val="00100615"/>
    <w:rsid w:val="0010101E"/>
    <w:rsid w:val="0010142F"/>
    <w:rsid w:val="0010214C"/>
    <w:rsid w:val="00102A3E"/>
    <w:rsid w:val="00102F30"/>
    <w:rsid w:val="00102FA2"/>
    <w:rsid w:val="0010330B"/>
    <w:rsid w:val="001036A8"/>
    <w:rsid w:val="00103B43"/>
    <w:rsid w:val="00103C41"/>
    <w:rsid w:val="00104254"/>
    <w:rsid w:val="0010427D"/>
    <w:rsid w:val="001044F7"/>
    <w:rsid w:val="00104604"/>
    <w:rsid w:val="00104CF6"/>
    <w:rsid w:val="00105C35"/>
    <w:rsid w:val="001060BC"/>
    <w:rsid w:val="0010629A"/>
    <w:rsid w:val="0010630E"/>
    <w:rsid w:val="00106372"/>
    <w:rsid w:val="00106950"/>
    <w:rsid w:val="001073DB"/>
    <w:rsid w:val="0010767D"/>
    <w:rsid w:val="00107853"/>
    <w:rsid w:val="0010794E"/>
    <w:rsid w:val="001100E7"/>
    <w:rsid w:val="00110671"/>
    <w:rsid w:val="001108BA"/>
    <w:rsid w:val="001116CE"/>
    <w:rsid w:val="00111BBF"/>
    <w:rsid w:val="00111DD4"/>
    <w:rsid w:val="00111F43"/>
    <w:rsid w:val="0011232F"/>
    <w:rsid w:val="0011288A"/>
    <w:rsid w:val="00112962"/>
    <w:rsid w:val="00112CA7"/>
    <w:rsid w:val="00113885"/>
    <w:rsid w:val="00114270"/>
    <w:rsid w:val="00114554"/>
    <w:rsid w:val="001146DC"/>
    <w:rsid w:val="0011480A"/>
    <w:rsid w:val="0011501F"/>
    <w:rsid w:val="001152DE"/>
    <w:rsid w:val="001162C9"/>
    <w:rsid w:val="00116D3B"/>
    <w:rsid w:val="001173CD"/>
    <w:rsid w:val="001173FE"/>
    <w:rsid w:val="00117AD0"/>
    <w:rsid w:val="00117D70"/>
    <w:rsid w:val="00120287"/>
    <w:rsid w:val="0012035F"/>
    <w:rsid w:val="0012056C"/>
    <w:rsid w:val="00120E5E"/>
    <w:rsid w:val="00120FFD"/>
    <w:rsid w:val="0012191D"/>
    <w:rsid w:val="00122AD3"/>
    <w:rsid w:val="00122C90"/>
    <w:rsid w:val="001230B9"/>
    <w:rsid w:val="001233BE"/>
    <w:rsid w:val="00123C5D"/>
    <w:rsid w:val="00123EAF"/>
    <w:rsid w:val="0012467F"/>
    <w:rsid w:val="00124B94"/>
    <w:rsid w:val="00124B9C"/>
    <w:rsid w:val="00124D26"/>
    <w:rsid w:val="00124D43"/>
    <w:rsid w:val="0012509C"/>
    <w:rsid w:val="00125161"/>
    <w:rsid w:val="00126C8F"/>
    <w:rsid w:val="00126C93"/>
    <w:rsid w:val="00126E0B"/>
    <w:rsid w:val="00127217"/>
    <w:rsid w:val="00127EF2"/>
    <w:rsid w:val="0013042F"/>
    <w:rsid w:val="00130F56"/>
    <w:rsid w:val="001313EC"/>
    <w:rsid w:val="001316CF"/>
    <w:rsid w:val="001323DA"/>
    <w:rsid w:val="0013291F"/>
    <w:rsid w:val="0013326E"/>
    <w:rsid w:val="00133D6D"/>
    <w:rsid w:val="00133E80"/>
    <w:rsid w:val="00134473"/>
    <w:rsid w:val="00134854"/>
    <w:rsid w:val="00134D31"/>
    <w:rsid w:val="00134FD5"/>
    <w:rsid w:val="0013575A"/>
    <w:rsid w:val="00135DF4"/>
    <w:rsid w:val="001360C7"/>
    <w:rsid w:val="001364BD"/>
    <w:rsid w:val="00136684"/>
    <w:rsid w:val="00136713"/>
    <w:rsid w:val="00137224"/>
    <w:rsid w:val="001375EA"/>
    <w:rsid w:val="001378D0"/>
    <w:rsid w:val="00140162"/>
    <w:rsid w:val="00140293"/>
    <w:rsid w:val="0014085A"/>
    <w:rsid w:val="001408AE"/>
    <w:rsid w:val="00140E7E"/>
    <w:rsid w:val="0014102E"/>
    <w:rsid w:val="00141962"/>
    <w:rsid w:val="00141B35"/>
    <w:rsid w:val="00141C07"/>
    <w:rsid w:val="00142407"/>
    <w:rsid w:val="0014249B"/>
    <w:rsid w:val="00142849"/>
    <w:rsid w:val="00142B50"/>
    <w:rsid w:val="00142CD2"/>
    <w:rsid w:val="00143327"/>
    <w:rsid w:val="0014385D"/>
    <w:rsid w:val="00143A32"/>
    <w:rsid w:val="00143F23"/>
    <w:rsid w:val="001441B4"/>
    <w:rsid w:val="001442AD"/>
    <w:rsid w:val="00144431"/>
    <w:rsid w:val="001448CF"/>
    <w:rsid w:val="00144B60"/>
    <w:rsid w:val="00145125"/>
    <w:rsid w:val="0014556F"/>
    <w:rsid w:val="00145797"/>
    <w:rsid w:val="00145AAC"/>
    <w:rsid w:val="00145FF9"/>
    <w:rsid w:val="0014630B"/>
    <w:rsid w:val="0014686F"/>
    <w:rsid w:val="00146F28"/>
    <w:rsid w:val="00147481"/>
    <w:rsid w:val="00147541"/>
    <w:rsid w:val="0014773A"/>
    <w:rsid w:val="00147770"/>
    <w:rsid w:val="00147A98"/>
    <w:rsid w:val="00147EBA"/>
    <w:rsid w:val="001501E8"/>
    <w:rsid w:val="001504B9"/>
    <w:rsid w:val="00150597"/>
    <w:rsid w:val="00150AE0"/>
    <w:rsid w:val="00151350"/>
    <w:rsid w:val="0015208F"/>
    <w:rsid w:val="00152A25"/>
    <w:rsid w:val="00152F54"/>
    <w:rsid w:val="00152F62"/>
    <w:rsid w:val="00153056"/>
    <w:rsid w:val="0015339C"/>
    <w:rsid w:val="0015348D"/>
    <w:rsid w:val="0015356C"/>
    <w:rsid w:val="0015361E"/>
    <w:rsid w:val="0015375C"/>
    <w:rsid w:val="001539AA"/>
    <w:rsid w:val="00153BC6"/>
    <w:rsid w:val="00153CC0"/>
    <w:rsid w:val="00154849"/>
    <w:rsid w:val="00154BAC"/>
    <w:rsid w:val="0015505A"/>
    <w:rsid w:val="001555D5"/>
    <w:rsid w:val="00155DA9"/>
    <w:rsid w:val="001560D6"/>
    <w:rsid w:val="00156539"/>
    <w:rsid w:val="001569BA"/>
    <w:rsid w:val="00157337"/>
    <w:rsid w:val="00157494"/>
    <w:rsid w:val="001577C9"/>
    <w:rsid w:val="00157E59"/>
    <w:rsid w:val="00157F93"/>
    <w:rsid w:val="001602B6"/>
    <w:rsid w:val="00160A5C"/>
    <w:rsid w:val="00160CC5"/>
    <w:rsid w:val="00161454"/>
    <w:rsid w:val="001615F6"/>
    <w:rsid w:val="00161A58"/>
    <w:rsid w:val="00162B24"/>
    <w:rsid w:val="00163811"/>
    <w:rsid w:val="001639CF"/>
    <w:rsid w:val="00163BAA"/>
    <w:rsid w:val="00163C2E"/>
    <w:rsid w:val="00164418"/>
    <w:rsid w:val="001644E3"/>
    <w:rsid w:val="00164A83"/>
    <w:rsid w:val="00166044"/>
    <w:rsid w:val="0016624F"/>
    <w:rsid w:val="00166A2A"/>
    <w:rsid w:val="00166B82"/>
    <w:rsid w:val="00166DAD"/>
    <w:rsid w:val="00167FD5"/>
    <w:rsid w:val="0017043F"/>
    <w:rsid w:val="00170524"/>
    <w:rsid w:val="00170854"/>
    <w:rsid w:val="001708C7"/>
    <w:rsid w:val="00170D9A"/>
    <w:rsid w:val="00170E56"/>
    <w:rsid w:val="00171226"/>
    <w:rsid w:val="00171647"/>
    <w:rsid w:val="0017171D"/>
    <w:rsid w:val="00171964"/>
    <w:rsid w:val="00171A7C"/>
    <w:rsid w:val="00171DD5"/>
    <w:rsid w:val="001720D7"/>
    <w:rsid w:val="001722C4"/>
    <w:rsid w:val="00172B62"/>
    <w:rsid w:val="00173154"/>
    <w:rsid w:val="0017369C"/>
    <w:rsid w:val="001736B1"/>
    <w:rsid w:val="00173DD8"/>
    <w:rsid w:val="00174647"/>
    <w:rsid w:val="001749B5"/>
    <w:rsid w:val="00174B36"/>
    <w:rsid w:val="00174C67"/>
    <w:rsid w:val="0017520B"/>
    <w:rsid w:val="00176333"/>
    <w:rsid w:val="00176391"/>
    <w:rsid w:val="00176D4F"/>
    <w:rsid w:val="00176F4F"/>
    <w:rsid w:val="0017712F"/>
    <w:rsid w:val="00177821"/>
    <w:rsid w:val="0018049B"/>
    <w:rsid w:val="001810C0"/>
    <w:rsid w:val="0018148C"/>
    <w:rsid w:val="0018174F"/>
    <w:rsid w:val="0018240B"/>
    <w:rsid w:val="001828D8"/>
    <w:rsid w:val="001832A6"/>
    <w:rsid w:val="001834B8"/>
    <w:rsid w:val="00183543"/>
    <w:rsid w:val="00183CAC"/>
    <w:rsid w:val="00183CD4"/>
    <w:rsid w:val="00183CE0"/>
    <w:rsid w:val="00184114"/>
    <w:rsid w:val="00184932"/>
    <w:rsid w:val="001852D7"/>
    <w:rsid w:val="001869BC"/>
    <w:rsid w:val="00186FC5"/>
    <w:rsid w:val="00186FDA"/>
    <w:rsid w:val="001879C8"/>
    <w:rsid w:val="00190EC7"/>
    <w:rsid w:val="00190FE5"/>
    <w:rsid w:val="00191203"/>
    <w:rsid w:val="001915E1"/>
    <w:rsid w:val="0019170B"/>
    <w:rsid w:val="00191897"/>
    <w:rsid w:val="001918D7"/>
    <w:rsid w:val="00191BA0"/>
    <w:rsid w:val="001920FD"/>
    <w:rsid w:val="00192211"/>
    <w:rsid w:val="00192B78"/>
    <w:rsid w:val="00192CA1"/>
    <w:rsid w:val="00192CFD"/>
    <w:rsid w:val="00192F34"/>
    <w:rsid w:val="0019322F"/>
    <w:rsid w:val="00193404"/>
    <w:rsid w:val="00193C15"/>
    <w:rsid w:val="0019463A"/>
    <w:rsid w:val="0019491B"/>
    <w:rsid w:val="00194FD1"/>
    <w:rsid w:val="001955B1"/>
    <w:rsid w:val="00195862"/>
    <w:rsid w:val="00195B42"/>
    <w:rsid w:val="001964D9"/>
    <w:rsid w:val="00196BEC"/>
    <w:rsid w:val="0019713E"/>
    <w:rsid w:val="00197298"/>
    <w:rsid w:val="0019767E"/>
    <w:rsid w:val="00197BAD"/>
    <w:rsid w:val="001A00AB"/>
    <w:rsid w:val="001A04B0"/>
    <w:rsid w:val="001A0561"/>
    <w:rsid w:val="001A05FB"/>
    <w:rsid w:val="001A0745"/>
    <w:rsid w:val="001A0971"/>
    <w:rsid w:val="001A0A0F"/>
    <w:rsid w:val="001A0EB2"/>
    <w:rsid w:val="001A0FF2"/>
    <w:rsid w:val="001A1403"/>
    <w:rsid w:val="001A1B1B"/>
    <w:rsid w:val="001A1DA5"/>
    <w:rsid w:val="001A1E4A"/>
    <w:rsid w:val="001A1FC9"/>
    <w:rsid w:val="001A24EA"/>
    <w:rsid w:val="001A2607"/>
    <w:rsid w:val="001A27E5"/>
    <w:rsid w:val="001A2819"/>
    <w:rsid w:val="001A2918"/>
    <w:rsid w:val="001A2F75"/>
    <w:rsid w:val="001A340F"/>
    <w:rsid w:val="001A377E"/>
    <w:rsid w:val="001A3995"/>
    <w:rsid w:val="001A3D18"/>
    <w:rsid w:val="001A40F0"/>
    <w:rsid w:val="001A51BE"/>
    <w:rsid w:val="001A52A0"/>
    <w:rsid w:val="001A52C5"/>
    <w:rsid w:val="001A569C"/>
    <w:rsid w:val="001A6771"/>
    <w:rsid w:val="001B0667"/>
    <w:rsid w:val="001B0952"/>
    <w:rsid w:val="001B0AC4"/>
    <w:rsid w:val="001B0B43"/>
    <w:rsid w:val="001B0FC9"/>
    <w:rsid w:val="001B1B14"/>
    <w:rsid w:val="001B2C2A"/>
    <w:rsid w:val="001B2F0E"/>
    <w:rsid w:val="001B316E"/>
    <w:rsid w:val="001B32C7"/>
    <w:rsid w:val="001B3512"/>
    <w:rsid w:val="001B354D"/>
    <w:rsid w:val="001B3F00"/>
    <w:rsid w:val="001B3FAE"/>
    <w:rsid w:val="001B412E"/>
    <w:rsid w:val="001B44E4"/>
    <w:rsid w:val="001B4511"/>
    <w:rsid w:val="001B4672"/>
    <w:rsid w:val="001B5A38"/>
    <w:rsid w:val="001B5F91"/>
    <w:rsid w:val="001B5FDD"/>
    <w:rsid w:val="001B613F"/>
    <w:rsid w:val="001B62EF"/>
    <w:rsid w:val="001B6421"/>
    <w:rsid w:val="001B6A4A"/>
    <w:rsid w:val="001B74E8"/>
    <w:rsid w:val="001B7568"/>
    <w:rsid w:val="001B79D9"/>
    <w:rsid w:val="001C042E"/>
    <w:rsid w:val="001C0AF6"/>
    <w:rsid w:val="001C0DAE"/>
    <w:rsid w:val="001C1460"/>
    <w:rsid w:val="001C1891"/>
    <w:rsid w:val="001C21F7"/>
    <w:rsid w:val="001C24D8"/>
    <w:rsid w:val="001C2575"/>
    <w:rsid w:val="001C26BA"/>
    <w:rsid w:val="001C2F25"/>
    <w:rsid w:val="001C38AC"/>
    <w:rsid w:val="001C3982"/>
    <w:rsid w:val="001C46A7"/>
    <w:rsid w:val="001C4E12"/>
    <w:rsid w:val="001C5C5C"/>
    <w:rsid w:val="001C5E15"/>
    <w:rsid w:val="001C6308"/>
    <w:rsid w:val="001C66FC"/>
    <w:rsid w:val="001C6E07"/>
    <w:rsid w:val="001C6F9E"/>
    <w:rsid w:val="001C729C"/>
    <w:rsid w:val="001C75F6"/>
    <w:rsid w:val="001C78F2"/>
    <w:rsid w:val="001C7D0D"/>
    <w:rsid w:val="001C7EC8"/>
    <w:rsid w:val="001D03DA"/>
    <w:rsid w:val="001D0630"/>
    <w:rsid w:val="001D27EF"/>
    <w:rsid w:val="001D282D"/>
    <w:rsid w:val="001D29DE"/>
    <w:rsid w:val="001D2C08"/>
    <w:rsid w:val="001D333C"/>
    <w:rsid w:val="001D3884"/>
    <w:rsid w:val="001D3996"/>
    <w:rsid w:val="001D4042"/>
    <w:rsid w:val="001D408E"/>
    <w:rsid w:val="001D4156"/>
    <w:rsid w:val="001D41AB"/>
    <w:rsid w:val="001D436A"/>
    <w:rsid w:val="001D485C"/>
    <w:rsid w:val="001D5AFA"/>
    <w:rsid w:val="001D5F0C"/>
    <w:rsid w:val="001D614E"/>
    <w:rsid w:val="001D6191"/>
    <w:rsid w:val="001D6241"/>
    <w:rsid w:val="001D6298"/>
    <w:rsid w:val="001D652A"/>
    <w:rsid w:val="001D65FE"/>
    <w:rsid w:val="001D7594"/>
    <w:rsid w:val="001D7936"/>
    <w:rsid w:val="001D7B10"/>
    <w:rsid w:val="001D7CF5"/>
    <w:rsid w:val="001D7EB8"/>
    <w:rsid w:val="001E03F7"/>
    <w:rsid w:val="001E045F"/>
    <w:rsid w:val="001E0771"/>
    <w:rsid w:val="001E0818"/>
    <w:rsid w:val="001E0A22"/>
    <w:rsid w:val="001E0B7B"/>
    <w:rsid w:val="001E0DC4"/>
    <w:rsid w:val="001E10D5"/>
    <w:rsid w:val="001E172A"/>
    <w:rsid w:val="001E19B9"/>
    <w:rsid w:val="001E2038"/>
    <w:rsid w:val="001E20B5"/>
    <w:rsid w:val="001E2423"/>
    <w:rsid w:val="001E289D"/>
    <w:rsid w:val="001E2A45"/>
    <w:rsid w:val="001E2CD8"/>
    <w:rsid w:val="001E2E15"/>
    <w:rsid w:val="001E4086"/>
    <w:rsid w:val="001E421A"/>
    <w:rsid w:val="001E42A0"/>
    <w:rsid w:val="001E43D0"/>
    <w:rsid w:val="001E56F4"/>
    <w:rsid w:val="001E58BA"/>
    <w:rsid w:val="001E5ED5"/>
    <w:rsid w:val="001E6BA9"/>
    <w:rsid w:val="001E6C83"/>
    <w:rsid w:val="001E6D44"/>
    <w:rsid w:val="001E705A"/>
    <w:rsid w:val="001E779C"/>
    <w:rsid w:val="001E781B"/>
    <w:rsid w:val="001E7DC4"/>
    <w:rsid w:val="001F0B0A"/>
    <w:rsid w:val="001F1368"/>
    <w:rsid w:val="001F1433"/>
    <w:rsid w:val="001F148D"/>
    <w:rsid w:val="001F2352"/>
    <w:rsid w:val="001F262F"/>
    <w:rsid w:val="001F26E5"/>
    <w:rsid w:val="001F3232"/>
    <w:rsid w:val="001F332A"/>
    <w:rsid w:val="001F342A"/>
    <w:rsid w:val="001F35B3"/>
    <w:rsid w:val="001F3DC2"/>
    <w:rsid w:val="001F3E6B"/>
    <w:rsid w:val="001F4012"/>
    <w:rsid w:val="001F420D"/>
    <w:rsid w:val="001F4394"/>
    <w:rsid w:val="001F450F"/>
    <w:rsid w:val="001F4A58"/>
    <w:rsid w:val="001F4AEB"/>
    <w:rsid w:val="001F5238"/>
    <w:rsid w:val="001F542B"/>
    <w:rsid w:val="001F5A58"/>
    <w:rsid w:val="001F5DB8"/>
    <w:rsid w:val="001F5E2D"/>
    <w:rsid w:val="001F6786"/>
    <w:rsid w:val="001F6A2E"/>
    <w:rsid w:val="001F70DF"/>
    <w:rsid w:val="001F756A"/>
    <w:rsid w:val="001F7589"/>
    <w:rsid w:val="001F7955"/>
    <w:rsid w:val="001F7F3E"/>
    <w:rsid w:val="002002D1"/>
    <w:rsid w:val="002002F7"/>
    <w:rsid w:val="002003F6"/>
    <w:rsid w:val="00200860"/>
    <w:rsid w:val="00200881"/>
    <w:rsid w:val="00200E29"/>
    <w:rsid w:val="0020122A"/>
    <w:rsid w:val="0020147E"/>
    <w:rsid w:val="00202347"/>
    <w:rsid w:val="00203620"/>
    <w:rsid w:val="00204180"/>
    <w:rsid w:val="00204376"/>
    <w:rsid w:val="00204F34"/>
    <w:rsid w:val="002055DD"/>
    <w:rsid w:val="00205A23"/>
    <w:rsid w:val="00205B30"/>
    <w:rsid w:val="00205BBD"/>
    <w:rsid w:val="00205EAC"/>
    <w:rsid w:val="002062BC"/>
    <w:rsid w:val="002065B6"/>
    <w:rsid w:val="00206745"/>
    <w:rsid w:val="002069F1"/>
    <w:rsid w:val="00206CEB"/>
    <w:rsid w:val="00206EA4"/>
    <w:rsid w:val="0021000F"/>
    <w:rsid w:val="00210376"/>
    <w:rsid w:val="00210429"/>
    <w:rsid w:val="00210AAB"/>
    <w:rsid w:val="002113E1"/>
    <w:rsid w:val="002115A6"/>
    <w:rsid w:val="00211865"/>
    <w:rsid w:val="00211908"/>
    <w:rsid w:val="00212116"/>
    <w:rsid w:val="00212D98"/>
    <w:rsid w:val="00213754"/>
    <w:rsid w:val="00213761"/>
    <w:rsid w:val="00213EDB"/>
    <w:rsid w:val="0021420E"/>
    <w:rsid w:val="00214643"/>
    <w:rsid w:val="00214CAF"/>
    <w:rsid w:val="00215516"/>
    <w:rsid w:val="002155A7"/>
    <w:rsid w:val="002158B9"/>
    <w:rsid w:val="00215AA6"/>
    <w:rsid w:val="0021659A"/>
    <w:rsid w:val="00217938"/>
    <w:rsid w:val="00220121"/>
    <w:rsid w:val="00220517"/>
    <w:rsid w:val="002210C5"/>
    <w:rsid w:val="00221189"/>
    <w:rsid w:val="00221D72"/>
    <w:rsid w:val="00221EA1"/>
    <w:rsid w:val="002228F2"/>
    <w:rsid w:val="0022296E"/>
    <w:rsid w:val="002229D5"/>
    <w:rsid w:val="00222E00"/>
    <w:rsid w:val="00223043"/>
    <w:rsid w:val="0022323B"/>
    <w:rsid w:val="00223267"/>
    <w:rsid w:val="002232AD"/>
    <w:rsid w:val="00223BF3"/>
    <w:rsid w:val="00224449"/>
    <w:rsid w:val="00224BBE"/>
    <w:rsid w:val="002258F1"/>
    <w:rsid w:val="00225DDA"/>
    <w:rsid w:val="00226036"/>
    <w:rsid w:val="002265C5"/>
    <w:rsid w:val="00226A23"/>
    <w:rsid w:val="00226B4D"/>
    <w:rsid w:val="002270AD"/>
    <w:rsid w:val="002277D3"/>
    <w:rsid w:val="00227886"/>
    <w:rsid w:val="00227C55"/>
    <w:rsid w:val="00227C69"/>
    <w:rsid w:val="0023009D"/>
    <w:rsid w:val="002303D9"/>
    <w:rsid w:val="00230448"/>
    <w:rsid w:val="00230779"/>
    <w:rsid w:val="002310D9"/>
    <w:rsid w:val="00231221"/>
    <w:rsid w:val="0023153A"/>
    <w:rsid w:val="002321D9"/>
    <w:rsid w:val="00232C18"/>
    <w:rsid w:val="002331D6"/>
    <w:rsid w:val="00233AC2"/>
    <w:rsid w:val="00233F2C"/>
    <w:rsid w:val="002342BB"/>
    <w:rsid w:val="002342BE"/>
    <w:rsid w:val="00234E5A"/>
    <w:rsid w:val="00234E6B"/>
    <w:rsid w:val="002355FA"/>
    <w:rsid w:val="00235E2B"/>
    <w:rsid w:val="00236BEC"/>
    <w:rsid w:val="00236C7C"/>
    <w:rsid w:val="00236FDF"/>
    <w:rsid w:val="0023792C"/>
    <w:rsid w:val="00237B45"/>
    <w:rsid w:val="00237D71"/>
    <w:rsid w:val="002407C7"/>
    <w:rsid w:val="00240C01"/>
    <w:rsid w:val="00241A86"/>
    <w:rsid w:val="00241B97"/>
    <w:rsid w:val="00241F29"/>
    <w:rsid w:val="0024238D"/>
    <w:rsid w:val="0024361D"/>
    <w:rsid w:val="00243ADF"/>
    <w:rsid w:val="002443B9"/>
    <w:rsid w:val="00244B20"/>
    <w:rsid w:val="00244E0C"/>
    <w:rsid w:val="00244E1F"/>
    <w:rsid w:val="00244E25"/>
    <w:rsid w:val="00244E8E"/>
    <w:rsid w:val="0024550F"/>
    <w:rsid w:val="0024577A"/>
    <w:rsid w:val="00245B37"/>
    <w:rsid w:val="00246131"/>
    <w:rsid w:val="0024686E"/>
    <w:rsid w:val="00246BA7"/>
    <w:rsid w:val="002471EB"/>
    <w:rsid w:val="002473B0"/>
    <w:rsid w:val="002479FB"/>
    <w:rsid w:val="00247E03"/>
    <w:rsid w:val="00247E7B"/>
    <w:rsid w:val="00247FBA"/>
    <w:rsid w:val="00250685"/>
    <w:rsid w:val="00250814"/>
    <w:rsid w:val="00250851"/>
    <w:rsid w:val="00250940"/>
    <w:rsid w:val="0025095B"/>
    <w:rsid w:val="00250E34"/>
    <w:rsid w:val="0025118A"/>
    <w:rsid w:val="00251552"/>
    <w:rsid w:val="0025244E"/>
    <w:rsid w:val="00252707"/>
    <w:rsid w:val="00252857"/>
    <w:rsid w:val="00252E7E"/>
    <w:rsid w:val="00253864"/>
    <w:rsid w:val="0025397A"/>
    <w:rsid w:val="00253BCE"/>
    <w:rsid w:val="00253EC7"/>
    <w:rsid w:val="00253EDE"/>
    <w:rsid w:val="00254C9D"/>
    <w:rsid w:val="00255B86"/>
    <w:rsid w:val="00255FFA"/>
    <w:rsid w:val="002560BA"/>
    <w:rsid w:val="002562D7"/>
    <w:rsid w:val="00256651"/>
    <w:rsid w:val="002569C6"/>
    <w:rsid w:val="002571B7"/>
    <w:rsid w:val="002572C6"/>
    <w:rsid w:val="00257803"/>
    <w:rsid w:val="0026050A"/>
    <w:rsid w:val="00261590"/>
    <w:rsid w:val="00261FB6"/>
    <w:rsid w:val="002624EA"/>
    <w:rsid w:val="00262980"/>
    <w:rsid w:val="0026314A"/>
    <w:rsid w:val="00264075"/>
    <w:rsid w:val="00264518"/>
    <w:rsid w:val="00264895"/>
    <w:rsid w:val="00264CD4"/>
    <w:rsid w:val="00264EB4"/>
    <w:rsid w:val="002656FE"/>
    <w:rsid w:val="00265E55"/>
    <w:rsid w:val="00266CE0"/>
    <w:rsid w:val="0026706B"/>
    <w:rsid w:val="002676C2"/>
    <w:rsid w:val="00267B0C"/>
    <w:rsid w:val="00267FBC"/>
    <w:rsid w:val="002700C5"/>
    <w:rsid w:val="00270529"/>
    <w:rsid w:val="0027094D"/>
    <w:rsid w:val="00270A56"/>
    <w:rsid w:val="00271D8B"/>
    <w:rsid w:val="00272541"/>
    <w:rsid w:val="00272DAB"/>
    <w:rsid w:val="00272DD2"/>
    <w:rsid w:val="00273214"/>
    <w:rsid w:val="00273320"/>
    <w:rsid w:val="00274065"/>
    <w:rsid w:val="0027475D"/>
    <w:rsid w:val="00274920"/>
    <w:rsid w:val="00274CBA"/>
    <w:rsid w:val="002750D1"/>
    <w:rsid w:val="0027562C"/>
    <w:rsid w:val="002759CC"/>
    <w:rsid w:val="00275B26"/>
    <w:rsid w:val="00275DE9"/>
    <w:rsid w:val="00276793"/>
    <w:rsid w:val="00276E35"/>
    <w:rsid w:val="00276FB1"/>
    <w:rsid w:val="00277741"/>
    <w:rsid w:val="00277789"/>
    <w:rsid w:val="00277EF7"/>
    <w:rsid w:val="00280187"/>
    <w:rsid w:val="00280289"/>
    <w:rsid w:val="002808D1"/>
    <w:rsid w:val="0028110D"/>
    <w:rsid w:val="00281D30"/>
    <w:rsid w:val="002821A2"/>
    <w:rsid w:val="002822C9"/>
    <w:rsid w:val="00282549"/>
    <w:rsid w:val="00283451"/>
    <w:rsid w:val="00283576"/>
    <w:rsid w:val="002835A6"/>
    <w:rsid w:val="00283716"/>
    <w:rsid w:val="002837C2"/>
    <w:rsid w:val="00283FA9"/>
    <w:rsid w:val="00283FF4"/>
    <w:rsid w:val="00284123"/>
    <w:rsid w:val="00284155"/>
    <w:rsid w:val="002851DF"/>
    <w:rsid w:val="00285706"/>
    <w:rsid w:val="0028576A"/>
    <w:rsid w:val="00285C8C"/>
    <w:rsid w:val="00285F5F"/>
    <w:rsid w:val="002866DD"/>
    <w:rsid w:val="00286C2D"/>
    <w:rsid w:val="00286DC9"/>
    <w:rsid w:val="00286DF6"/>
    <w:rsid w:val="00287333"/>
    <w:rsid w:val="00287441"/>
    <w:rsid w:val="00287CA5"/>
    <w:rsid w:val="00287D4E"/>
    <w:rsid w:val="00287D57"/>
    <w:rsid w:val="00287D8F"/>
    <w:rsid w:val="00290C66"/>
    <w:rsid w:val="00291685"/>
    <w:rsid w:val="00291980"/>
    <w:rsid w:val="00291A22"/>
    <w:rsid w:val="00291C4C"/>
    <w:rsid w:val="002920A1"/>
    <w:rsid w:val="002921BF"/>
    <w:rsid w:val="00292387"/>
    <w:rsid w:val="00292847"/>
    <w:rsid w:val="0029351D"/>
    <w:rsid w:val="00293721"/>
    <w:rsid w:val="00294B1A"/>
    <w:rsid w:val="00294F3D"/>
    <w:rsid w:val="00295110"/>
    <w:rsid w:val="00295270"/>
    <w:rsid w:val="00295318"/>
    <w:rsid w:val="002956AB"/>
    <w:rsid w:val="00295A77"/>
    <w:rsid w:val="00295EF4"/>
    <w:rsid w:val="00296812"/>
    <w:rsid w:val="00296A58"/>
    <w:rsid w:val="00296A8C"/>
    <w:rsid w:val="00296D47"/>
    <w:rsid w:val="00297BB6"/>
    <w:rsid w:val="002A001E"/>
    <w:rsid w:val="002A0918"/>
    <w:rsid w:val="002A0E1C"/>
    <w:rsid w:val="002A1364"/>
    <w:rsid w:val="002A19F6"/>
    <w:rsid w:val="002A1BED"/>
    <w:rsid w:val="002A1DC1"/>
    <w:rsid w:val="002A26F7"/>
    <w:rsid w:val="002A28EC"/>
    <w:rsid w:val="002A3042"/>
    <w:rsid w:val="002A325C"/>
    <w:rsid w:val="002A326A"/>
    <w:rsid w:val="002A37BD"/>
    <w:rsid w:val="002A3E43"/>
    <w:rsid w:val="002A3E81"/>
    <w:rsid w:val="002A3F72"/>
    <w:rsid w:val="002A433D"/>
    <w:rsid w:val="002A4A74"/>
    <w:rsid w:val="002A4C36"/>
    <w:rsid w:val="002A5E8C"/>
    <w:rsid w:val="002A624C"/>
    <w:rsid w:val="002A6ABF"/>
    <w:rsid w:val="002A6B16"/>
    <w:rsid w:val="002A7890"/>
    <w:rsid w:val="002A7D2A"/>
    <w:rsid w:val="002A7DE9"/>
    <w:rsid w:val="002B01D6"/>
    <w:rsid w:val="002B0601"/>
    <w:rsid w:val="002B0E92"/>
    <w:rsid w:val="002B0F76"/>
    <w:rsid w:val="002B10F2"/>
    <w:rsid w:val="002B14EA"/>
    <w:rsid w:val="002B17F2"/>
    <w:rsid w:val="002B31FF"/>
    <w:rsid w:val="002B3240"/>
    <w:rsid w:val="002B3B96"/>
    <w:rsid w:val="002B3BDD"/>
    <w:rsid w:val="002B445D"/>
    <w:rsid w:val="002B4973"/>
    <w:rsid w:val="002B4B47"/>
    <w:rsid w:val="002B4E4C"/>
    <w:rsid w:val="002B52FB"/>
    <w:rsid w:val="002B55C0"/>
    <w:rsid w:val="002B55DC"/>
    <w:rsid w:val="002B55F2"/>
    <w:rsid w:val="002B5904"/>
    <w:rsid w:val="002B5FFB"/>
    <w:rsid w:val="002B67F8"/>
    <w:rsid w:val="002B6948"/>
    <w:rsid w:val="002B749A"/>
    <w:rsid w:val="002C00C0"/>
    <w:rsid w:val="002C0228"/>
    <w:rsid w:val="002C03E5"/>
    <w:rsid w:val="002C040C"/>
    <w:rsid w:val="002C0CE8"/>
    <w:rsid w:val="002C0F69"/>
    <w:rsid w:val="002C10A1"/>
    <w:rsid w:val="002C132A"/>
    <w:rsid w:val="002C163A"/>
    <w:rsid w:val="002C16D1"/>
    <w:rsid w:val="002C27C3"/>
    <w:rsid w:val="002C382D"/>
    <w:rsid w:val="002C3B46"/>
    <w:rsid w:val="002C3FF5"/>
    <w:rsid w:val="002C429C"/>
    <w:rsid w:val="002C4355"/>
    <w:rsid w:val="002C459D"/>
    <w:rsid w:val="002C4753"/>
    <w:rsid w:val="002C4B81"/>
    <w:rsid w:val="002C4DC8"/>
    <w:rsid w:val="002C556C"/>
    <w:rsid w:val="002C594C"/>
    <w:rsid w:val="002C61C8"/>
    <w:rsid w:val="002C6868"/>
    <w:rsid w:val="002C694E"/>
    <w:rsid w:val="002C6C51"/>
    <w:rsid w:val="002C6CC5"/>
    <w:rsid w:val="002C7695"/>
    <w:rsid w:val="002C78CE"/>
    <w:rsid w:val="002C7973"/>
    <w:rsid w:val="002C7C28"/>
    <w:rsid w:val="002D00C5"/>
    <w:rsid w:val="002D094E"/>
    <w:rsid w:val="002D1100"/>
    <w:rsid w:val="002D110E"/>
    <w:rsid w:val="002D1277"/>
    <w:rsid w:val="002D1487"/>
    <w:rsid w:val="002D1B8E"/>
    <w:rsid w:val="002D1C76"/>
    <w:rsid w:val="002D2202"/>
    <w:rsid w:val="002D2A5D"/>
    <w:rsid w:val="002D2E83"/>
    <w:rsid w:val="002D2FC9"/>
    <w:rsid w:val="002D34C3"/>
    <w:rsid w:val="002D3928"/>
    <w:rsid w:val="002D3AAA"/>
    <w:rsid w:val="002D4955"/>
    <w:rsid w:val="002D4B9D"/>
    <w:rsid w:val="002D4E59"/>
    <w:rsid w:val="002D535D"/>
    <w:rsid w:val="002D6706"/>
    <w:rsid w:val="002E008F"/>
    <w:rsid w:val="002E0272"/>
    <w:rsid w:val="002E0570"/>
    <w:rsid w:val="002E0617"/>
    <w:rsid w:val="002E0E21"/>
    <w:rsid w:val="002E0F46"/>
    <w:rsid w:val="002E1090"/>
    <w:rsid w:val="002E12B0"/>
    <w:rsid w:val="002E1383"/>
    <w:rsid w:val="002E15B7"/>
    <w:rsid w:val="002E1B2B"/>
    <w:rsid w:val="002E237D"/>
    <w:rsid w:val="002E24D2"/>
    <w:rsid w:val="002E25AD"/>
    <w:rsid w:val="002E2A39"/>
    <w:rsid w:val="002E2C2C"/>
    <w:rsid w:val="002E33E9"/>
    <w:rsid w:val="002E3AC5"/>
    <w:rsid w:val="002E3C25"/>
    <w:rsid w:val="002E3D83"/>
    <w:rsid w:val="002E4204"/>
    <w:rsid w:val="002E4D23"/>
    <w:rsid w:val="002E4E9B"/>
    <w:rsid w:val="002E5B6D"/>
    <w:rsid w:val="002E68B7"/>
    <w:rsid w:val="002E764C"/>
    <w:rsid w:val="002E78AA"/>
    <w:rsid w:val="002E7C51"/>
    <w:rsid w:val="002E7EA3"/>
    <w:rsid w:val="002F0957"/>
    <w:rsid w:val="002F0BE0"/>
    <w:rsid w:val="002F0CF1"/>
    <w:rsid w:val="002F0F80"/>
    <w:rsid w:val="002F15F5"/>
    <w:rsid w:val="002F1A96"/>
    <w:rsid w:val="002F209D"/>
    <w:rsid w:val="002F3037"/>
    <w:rsid w:val="002F34C2"/>
    <w:rsid w:val="002F41FB"/>
    <w:rsid w:val="002F46A3"/>
    <w:rsid w:val="002F49DA"/>
    <w:rsid w:val="002F49E8"/>
    <w:rsid w:val="002F5220"/>
    <w:rsid w:val="002F5241"/>
    <w:rsid w:val="002F5CE9"/>
    <w:rsid w:val="002F6A8C"/>
    <w:rsid w:val="002F71C0"/>
    <w:rsid w:val="002F7601"/>
    <w:rsid w:val="002F7AE8"/>
    <w:rsid w:val="002F7E30"/>
    <w:rsid w:val="002F7E31"/>
    <w:rsid w:val="00300022"/>
    <w:rsid w:val="003005EA"/>
    <w:rsid w:val="00300796"/>
    <w:rsid w:val="00300CE6"/>
    <w:rsid w:val="00300DFB"/>
    <w:rsid w:val="003014B8"/>
    <w:rsid w:val="003017C0"/>
    <w:rsid w:val="00301EBA"/>
    <w:rsid w:val="00302200"/>
    <w:rsid w:val="00302AC0"/>
    <w:rsid w:val="00302B2E"/>
    <w:rsid w:val="00302CBC"/>
    <w:rsid w:val="00302EF3"/>
    <w:rsid w:val="00303055"/>
    <w:rsid w:val="00303149"/>
    <w:rsid w:val="0030336B"/>
    <w:rsid w:val="003033D0"/>
    <w:rsid w:val="0030348B"/>
    <w:rsid w:val="003036EE"/>
    <w:rsid w:val="00303D37"/>
    <w:rsid w:val="00303F28"/>
    <w:rsid w:val="003045EF"/>
    <w:rsid w:val="0030461F"/>
    <w:rsid w:val="00304677"/>
    <w:rsid w:val="003054C1"/>
    <w:rsid w:val="00305A82"/>
    <w:rsid w:val="00305AD7"/>
    <w:rsid w:val="00305D8C"/>
    <w:rsid w:val="00305E97"/>
    <w:rsid w:val="0030602A"/>
    <w:rsid w:val="00306182"/>
    <w:rsid w:val="0030620B"/>
    <w:rsid w:val="0030623D"/>
    <w:rsid w:val="003062ED"/>
    <w:rsid w:val="00306871"/>
    <w:rsid w:val="00306C7A"/>
    <w:rsid w:val="00306E37"/>
    <w:rsid w:val="003072F9"/>
    <w:rsid w:val="0031076C"/>
    <w:rsid w:val="00310C79"/>
    <w:rsid w:val="003116C4"/>
    <w:rsid w:val="003119D8"/>
    <w:rsid w:val="00312023"/>
    <w:rsid w:val="00313A20"/>
    <w:rsid w:val="00313E61"/>
    <w:rsid w:val="00313F73"/>
    <w:rsid w:val="0031448C"/>
    <w:rsid w:val="003146D3"/>
    <w:rsid w:val="00314EA3"/>
    <w:rsid w:val="00315573"/>
    <w:rsid w:val="0031576F"/>
    <w:rsid w:val="00315B8D"/>
    <w:rsid w:val="00315D65"/>
    <w:rsid w:val="00316C7D"/>
    <w:rsid w:val="00316DF8"/>
    <w:rsid w:val="00316E79"/>
    <w:rsid w:val="00316FA4"/>
    <w:rsid w:val="00317916"/>
    <w:rsid w:val="00320342"/>
    <w:rsid w:val="003206AC"/>
    <w:rsid w:val="00320A8B"/>
    <w:rsid w:val="00320FB8"/>
    <w:rsid w:val="00320FF4"/>
    <w:rsid w:val="003211A2"/>
    <w:rsid w:val="00321422"/>
    <w:rsid w:val="00321440"/>
    <w:rsid w:val="0032212D"/>
    <w:rsid w:val="0032243C"/>
    <w:rsid w:val="00323179"/>
    <w:rsid w:val="0032350B"/>
    <w:rsid w:val="003235FB"/>
    <w:rsid w:val="0032364B"/>
    <w:rsid w:val="003236AB"/>
    <w:rsid w:val="00324470"/>
    <w:rsid w:val="003254C7"/>
    <w:rsid w:val="00325BD1"/>
    <w:rsid w:val="00325C41"/>
    <w:rsid w:val="0032779B"/>
    <w:rsid w:val="0032799D"/>
    <w:rsid w:val="00330158"/>
    <w:rsid w:val="003307E9"/>
    <w:rsid w:val="00330C4F"/>
    <w:rsid w:val="00331351"/>
    <w:rsid w:val="0033189F"/>
    <w:rsid w:val="0033207C"/>
    <w:rsid w:val="00332AC0"/>
    <w:rsid w:val="00332D80"/>
    <w:rsid w:val="0033301E"/>
    <w:rsid w:val="00333404"/>
    <w:rsid w:val="00333558"/>
    <w:rsid w:val="00333EDB"/>
    <w:rsid w:val="003342C1"/>
    <w:rsid w:val="0033447F"/>
    <w:rsid w:val="00334A0D"/>
    <w:rsid w:val="00334DF5"/>
    <w:rsid w:val="0033505F"/>
    <w:rsid w:val="00335A07"/>
    <w:rsid w:val="003367AD"/>
    <w:rsid w:val="00336AAB"/>
    <w:rsid w:val="00337348"/>
    <w:rsid w:val="00337618"/>
    <w:rsid w:val="00337938"/>
    <w:rsid w:val="00340A7D"/>
    <w:rsid w:val="003413CF"/>
    <w:rsid w:val="00341BD3"/>
    <w:rsid w:val="00341F63"/>
    <w:rsid w:val="003422D4"/>
    <w:rsid w:val="00342FDA"/>
    <w:rsid w:val="003433D0"/>
    <w:rsid w:val="00343623"/>
    <w:rsid w:val="00343B5F"/>
    <w:rsid w:val="00343F26"/>
    <w:rsid w:val="003440D9"/>
    <w:rsid w:val="0034485A"/>
    <w:rsid w:val="003449D6"/>
    <w:rsid w:val="003450FE"/>
    <w:rsid w:val="0034553E"/>
    <w:rsid w:val="00345603"/>
    <w:rsid w:val="00345EFD"/>
    <w:rsid w:val="00345FE6"/>
    <w:rsid w:val="003464BD"/>
    <w:rsid w:val="0034662F"/>
    <w:rsid w:val="003468C6"/>
    <w:rsid w:val="00346BF0"/>
    <w:rsid w:val="0034737C"/>
    <w:rsid w:val="003479CC"/>
    <w:rsid w:val="00347A25"/>
    <w:rsid w:val="00350119"/>
    <w:rsid w:val="00350306"/>
    <w:rsid w:val="00350568"/>
    <w:rsid w:val="003510B6"/>
    <w:rsid w:val="00351EED"/>
    <w:rsid w:val="003528F3"/>
    <w:rsid w:val="00352F7E"/>
    <w:rsid w:val="00353C7F"/>
    <w:rsid w:val="00353F2E"/>
    <w:rsid w:val="00353F4D"/>
    <w:rsid w:val="003545DC"/>
    <w:rsid w:val="00354822"/>
    <w:rsid w:val="00355D54"/>
    <w:rsid w:val="00355E07"/>
    <w:rsid w:val="003561DE"/>
    <w:rsid w:val="00356973"/>
    <w:rsid w:val="00356C49"/>
    <w:rsid w:val="00356F6F"/>
    <w:rsid w:val="00357295"/>
    <w:rsid w:val="003574F6"/>
    <w:rsid w:val="00357858"/>
    <w:rsid w:val="00360584"/>
    <w:rsid w:val="0036072B"/>
    <w:rsid w:val="00360A9B"/>
    <w:rsid w:val="00360E7C"/>
    <w:rsid w:val="00362B7B"/>
    <w:rsid w:val="00362DE2"/>
    <w:rsid w:val="00362F4B"/>
    <w:rsid w:val="0036321E"/>
    <w:rsid w:val="00363738"/>
    <w:rsid w:val="003637B4"/>
    <w:rsid w:val="00363A00"/>
    <w:rsid w:val="00363D84"/>
    <w:rsid w:val="00364268"/>
    <w:rsid w:val="003648A4"/>
    <w:rsid w:val="00364EC0"/>
    <w:rsid w:val="00364FAD"/>
    <w:rsid w:val="0036500E"/>
    <w:rsid w:val="00365605"/>
    <w:rsid w:val="00365DAD"/>
    <w:rsid w:val="00365EB3"/>
    <w:rsid w:val="00365ECE"/>
    <w:rsid w:val="00366816"/>
    <w:rsid w:val="00366C5B"/>
    <w:rsid w:val="00366D0C"/>
    <w:rsid w:val="00366D16"/>
    <w:rsid w:val="00367578"/>
    <w:rsid w:val="003677FB"/>
    <w:rsid w:val="00367C4F"/>
    <w:rsid w:val="0037030D"/>
    <w:rsid w:val="0037053F"/>
    <w:rsid w:val="00370716"/>
    <w:rsid w:val="00370831"/>
    <w:rsid w:val="00370989"/>
    <w:rsid w:val="00370A67"/>
    <w:rsid w:val="00371198"/>
    <w:rsid w:val="00371D0A"/>
    <w:rsid w:val="00371EA1"/>
    <w:rsid w:val="003720E6"/>
    <w:rsid w:val="00372C28"/>
    <w:rsid w:val="00372FBB"/>
    <w:rsid w:val="00372FF9"/>
    <w:rsid w:val="0037357B"/>
    <w:rsid w:val="00373B9A"/>
    <w:rsid w:val="00373DB1"/>
    <w:rsid w:val="003740E0"/>
    <w:rsid w:val="00374887"/>
    <w:rsid w:val="0037525D"/>
    <w:rsid w:val="003757A6"/>
    <w:rsid w:val="003757DD"/>
    <w:rsid w:val="00375830"/>
    <w:rsid w:val="003759E8"/>
    <w:rsid w:val="00375D8A"/>
    <w:rsid w:val="00376592"/>
    <w:rsid w:val="003765C2"/>
    <w:rsid w:val="003766B5"/>
    <w:rsid w:val="003771DF"/>
    <w:rsid w:val="00377F72"/>
    <w:rsid w:val="00381134"/>
    <w:rsid w:val="003815DB"/>
    <w:rsid w:val="003819B6"/>
    <w:rsid w:val="00381D7F"/>
    <w:rsid w:val="00381F6F"/>
    <w:rsid w:val="00382289"/>
    <w:rsid w:val="00382AC4"/>
    <w:rsid w:val="00382EAE"/>
    <w:rsid w:val="00382F45"/>
    <w:rsid w:val="00383069"/>
    <w:rsid w:val="00383734"/>
    <w:rsid w:val="00383872"/>
    <w:rsid w:val="00383C06"/>
    <w:rsid w:val="00383CE9"/>
    <w:rsid w:val="00383F7F"/>
    <w:rsid w:val="00384010"/>
    <w:rsid w:val="003844CC"/>
    <w:rsid w:val="003846D4"/>
    <w:rsid w:val="00384D0B"/>
    <w:rsid w:val="00384F65"/>
    <w:rsid w:val="003850EB"/>
    <w:rsid w:val="0038545A"/>
    <w:rsid w:val="00385C44"/>
    <w:rsid w:val="0038614E"/>
    <w:rsid w:val="00386211"/>
    <w:rsid w:val="00386EC3"/>
    <w:rsid w:val="0038765D"/>
    <w:rsid w:val="003877B0"/>
    <w:rsid w:val="003877F5"/>
    <w:rsid w:val="00387D30"/>
    <w:rsid w:val="00387F98"/>
    <w:rsid w:val="00390568"/>
    <w:rsid w:val="00391157"/>
    <w:rsid w:val="003915AE"/>
    <w:rsid w:val="003917C7"/>
    <w:rsid w:val="003918BA"/>
    <w:rsid w:val="00391BFC"/>
    <w:rsid w:val="00391C25"/>
    <w:rsid w:val="003929D7"/>
    <w:rsid w:val="00392A6A"/>
    <w:rsid w:val="0039328D"/>
    <w:rsid w:val="00393DDF"/>
    <w:rsid w:val="00394CE6"/>
    <w:rsid w:val="00394D70"/>
    <w:rsid w:val="00394EA8"/>
    <w:rsid w:val="00394EDD"/>
    <w:rsid w:val="00395124"/>
    <w:rsid w:val="0039520C"/>
    <w:rsid w:val="0039600B"/>
    <w:rsid w:val="0039628E"/>
    <w:rsid w:val="0039651F"/>
    <w:rsid w:val="003965B7"/>
    <w:rsid w:val="00396DA2"/>
    <w:rsid w:val="00396E63"/>
    <w:rsid w:val="00397165"/>
    <w:rsid w:val="00397765"/>
    <w:rsid w:val="003A02AF"/>
    <w:rsid w:val="003A034B"/>
    <w:rsid w:val="003A03F4"/>
    <w:rsid w:val="003A05A1"/>
    <w:rsid w:val="003A06DB"/>
    <w:rsid w:val="003A0767"/>
    <w:rsid w:val="003A1A7C"/>
    <w:rsid w:val="003A1B93"/>
    <w:rsid w:val="003A1EB5"/>
    <w:rsid w:val="003A2548"/>
    <w:rsid w:val="003A273E"/>
    <w:rsid w:val="003A2980"/>
    <w:rsid w:val="003A31BA"/>
    <w:rsid w:val="003A3594"/>
    <w:rsid w:val="003A3733"/>
    <w:rsid w:val="003A3889"/>
    <w:rsid w:val="003A3E04"/>
    <w:rsid w:val="003A4143"/>
    <w:rsid w:val="003A48FF"/>
    <w:rsid w:val="003A4E46"/>
    <w:rsid w:val="003A5046"/>
    <w:rsid w:val="003A53FA"/>
    <w:rsid w:val="003A5994"/>
    <w:rsid w:val="003A5E52"/>
    <w:rsid w:val="003A5EDE"/>
    <w:rsid w:val="003A60F0"/>
    <w:rsid w:val="003A6C4A"/>
    <w:rsid w:val="003A70D0"/>
    <w:rsid w:val="003A74C8"/>
    <w:rsid w:val="003A789B"/>
    <w:rsid w:val="003A7E5B"/>
    <w:rsid w:val="003B05E4"/>
    <w:rsid w:val="003B0A71"/>
    <w:rsid w:val="003B1418"/>
    <w:rsid w:val="003B156D"/>
    <w:rsid w:val="003B17AB"/>
    <w:rsid w:val="003B1821"/>
    <w:rsid w:val="003B1B08"/>
    <w:rsid w:val="003B2113"/>
    <w:rsid w:val="003B21D0"/>
    <w:rsid w:val="003B2B57"/>
    <w:rsid w:val="003B308F"/>
    <w:rsid w:val="003B33C5"/>
    <w:rsid w:val="003B34F0"/>
    <w:rsid w:val="003B3E19"/>
    <w:rsid w:val="003B52A4"/>
    <w:rsid w:val="003B533E"/>
    <w:rsid w:val="003B55C2"/>
    <w:rsid w:val="003B5868"/>
    <w:rsid w:val="003B608A"/>
    <w:rsid w:val="003B6283"/>
    <w:rsid w:val="003B62CC"/>
    <w:rsid w:val="003B66B4"/>
    <w:rsid w:val="003B6771"/>
    <w:rsid w:val="003B6A10"/>
    <w:rsid w:val="003B6B89"/>
    <w:rsid w:val="003B6CAA"/>
    <w:rsid w:val="003B6E1C"/>
    <w:rsid w:val="003C02E3"/>
    <w:rsid w:val="003C0BB1"/>
    <w:rsid w:val="003C0EDA"/>
    <w:rsid w:val="003C0F48"/>
    <w:rsid w:val="003C106D"/>
    <w:rsid w:val="003C15A8"/>
    <w:rsid w:val="003C1781"/>
    <w:rsid w:val="003C1ECD"/>
    <w:rsid w:val="003C20D8"/>
    <w:rsid w:val="003C2508"/>
    <w:rsid w:val="003C2A3A"/>
    <w:rsid w:val="003C2C9A"/>
    <w:rsid w:val="003C2EB1"/>
    <w:rsid w:val="003C33D0"/>
    <w:rsid w:val="003C3B53"/>
    <w:rsid w:val="003C3C82"/>
    <w:rsid w:val="003C3FAD"/>
    <w:rsid w:val="003C408E"/>
    <w:rsid w:val="003C44E8"/>
    <w:rsid w:val="003C468D"/>
    <w:rsid w:val="003C4727"/>
    <w:rsid w:val="003C4E8B"/>
    <w:rsid w:val="003C519F"/>
    <w:rsid w:val="003C5721"/>
    <w:rsid w:val="003C658B"/>
    <w:rsid w:val="003C73F9"/>
    <w:rsid w:val="003D0747"/>
    <w:rsid w:val="003D0B0D"/>
    <w:rsid w:val="003D0DB3"/>
    <w:rsid w:val="003D133D"/>
    <w:rsid w:val="003D14F2"/>
    <w:rsid w:val="003D1B6C"/>
    <w:rsid w:val="003D21E9"/>
    <w:rsid w:val="003D22D4"/>
    <w:rsid w:val="003D26EE"/>
    <w:rsid w:val="003D272E"/>
    <w:rsid w:val="003D2768"/>
    <w:rsid w:val="003D2836"/>
    <w:rsid w:val="003D28E1"/>
    <w:rsid w:val="003D2C36"/>
    <w:rsid w:val="003D3600"/>
    <w:rsid w:val="003D3C1C"/>
    <w:rsid w:val="003D3EB0"/>
    <w:rsid w:val="003D3FB8"/>
    <w:rsid w:val="003D428E"/>
    <w:rsid w:val="003D4F66"/>
    <w:rsid w:val="003D61D9"/>
    <w:rsid w:val="003D62B5"/>
    <w:rsid w:val="003D6BC9"/>
    <w:rsid w:val="003D7177"/>
    <w:rsid w:val="003D739F"/>
    <w:rsid w:val="003D765F"/>
    <w:rsid w:val="003D79E6"/>
    <w:rsid w:val="003D7D3B"/>
    <w:rsid w:val="003D7D66"/>
    <w:rsid w:val="003E0053"/>
    <w:rsid w:val="003E005E"/>
    <w:rsid w:val="003E067B"/>
    <w:rsid w:val="003E11DF"/>
    <w:rsid w:val="003E1820"/>
    <w:rsid w:val="003E1CA1"/>
    <w:rsid w:val="003E2249"/>
    <w:rsid w:val="003E270C"/>
    <w:rsid w:val="003E2DCC"/>
    <w:rsid w:val="003E322E"/>
    <w:rsid w:val="003E3EF5"/>
    <w:rsid w:val="003E3F0A"/>
    <w:rsid w:val="003E410E"/>
    <w:rsid w:val="003E4275"/>
    <w:rsid w:val="003E4678"/>
    <w:rsid w:val="003E47A3"/>
    <w:rsid w:val="003E491E"/>
    <w:rsid w:val="003E4A28"/>
    <w:rsid w:val="003E4A8C"/>
    <w:rsid w:val="003E55FC"/>
    <w:rsid w:val="003E5C28"/>
    <w:rsid w:val="003E5E6C"/>
    <w:rsid w:val="003E66D1"/>
    <w:rsid w:val="003E69DC"/>
    <w:rsid w:val="003E6E51"/>
    <w:rsid w:val="003E7082"/>
    <w:rsid w:val="003E7C51"/>
    <w:rsid w:val="003E7F3A"/>
    <w:rsid w:val="003F082B"/>
    <w:rsid w:val="003F1F0E"/>
    <w:rsid w:val="003F2466"/>
    <w:rsid w:val="003F24D8"/>
    <w:rsid w:val="003F27BF"/>
    <w:rsid w:val="003F27C9"/>
    <w:rsid w:val="003F29D7"/>
    <w:rsid w:val="003F2BC8"/>
    <w:rsid w:val="003F312A"/>
    <w:rsid w:val="003F3278"/>
    <w:rsid w:val="003F350B"/>
    <w:rsid w:val="003F3512"/>
    <w:rsid w:val="003F3857"/>
    <w:rsid w:val="003F38C6"/>
    <w:rsid w:val="003F3964"/>
    <w:rsid w:val="003F3A46"/>
    <w:rsid w:val="003F4426"/>
    <w:rsid w:val="003F4808"/>
    <w:rsid w:val="003F487A"/>
    <w:rsid w:val="003F49D6"/>
    <w:rsid w:val="003F521F"/>
    <w:rsid w:val="003F52F1"/>
    <w:rsid w:val="003F549C"/>
    <w:rsid w:val="003F559B"/>
    <w:rsid w:val="003F5629"/>
    <w:rsid w:val="003F5818"/>
    <w:rsid w:val="003F5E78"/>
    <w:rsid w:val="003F6F82"/>
    <w:rsid w:val="003F7228"/>
    <w:rsid w:val="003F7371"/>
    <w:rsid w:val="00400A08"/>
    <w:rsid w:val="00400B84"/>
    <w:rsid w:val="00401393"/>
    <w:rsid w:val="00401D14"/>
    <w:rsid w:val="00401D26"/>
    <w:rsid w:val="0040217E"/>
    <w:rsid w:val="004021AF"/>
    <w:rsid w:val="00402886"/>
    <w:rsid w:val="00402AB6"/>
    <w:rsid w:val="00402FEF"/>
    <w:rsid w:val="00404619"/>
    <w:rsid w:val="004048C7"/>
    <w:rsid w:val="004048DE"/>
    <w:rsid w:val="00404980"/>
    <w:rsid w:val="00405176"/>
    <w:rsid w:val="0040578F"/>
    <w:rsid w:val="00405BBC"/>
    <w:rsid w:val="00405F1B"/>
    <w:rsid w:val="0040604A"/>
    <w:rsid w:val="004069F4"/>
    <w:rsid w:val="00406A85"/>
    <w:rsid w:val="00407016"/>
    <w:rsid w:val="00410344"/>
    <w:rsid w:val="00410500"/>
    <w:rsid w:val="00410629"/>
    <w:rsid w:val="00410B19"/>
    <w:rsid w:val="00410D98"/>
    <w:rsid w:val="00410FFA"/>
    <w:rsid w:val="004117FC"/>
    <w:rsid w:val="00411A7E"/>
    <w:rsid w:val="0041257B"/>
    <w:rsid w:val="00412A80"/>
    <w:rsid w:val="0041300E"/>
    <w:rsid w:val="00413701"/>
    <w:rsid w:val="00413B3D"/>
    <w:rsid w:val="00413CE9"/>
    <w:rsid w:val="00413DC2"/>
    <w:rsid w:val="00413EEE"/>
    <w:rsid w:val="00413FD5"/>
    <w:rsid w:val="004141A4"/>
    <w:rsid w:val="004143A8"/>
    <w:rsid w:val="0041487E"/>
    <w:rsid w:val="00414B12"/>
    <w:rsid w:val="00414D43"/>
    <w:rsid w:val="00415442"/>
    <w:rsid w:val="004154C4"/>
    <w:rsid w:val="00415580"/>
    <w:rsid w:val="004155B8"/>
    <w:rsid w:val="004158E0"/>
    <w:rsid w:val="004159A0"/>
    <w:rsid w:val="00415DAA"/>
    <w:rsid w:val="004164C5"/>
    <w:rsid w:val="00416768"/>
    <w:rsid w:val="004174F8"/>
    <w:rsid w:val="00417D9C"/>
    <w:rsid w:val="00417E89"/>
    <w:rsid w:val="00420088"/>
    <w:rsid w:val="00420791"/>
    <w:rsid w:val="00420D0A"/>
    <w:rsid w:val="004226F8"/>
    <w:rsid w:val="00422A07"/>
    <w:rsid w:val="00422A4E"/>
    <w:rsid w:val="00422ABA"/>
    <w:rsid w:val="00422CF4"/>
    <w:rsid w:val="00422E2F"/>
    <w:rsid w:val="0042365E"/>
    <w:rsid w:val="00425427"/>
    <w:rsid w:val="00426006"/>
    <w:rsid w:val="00426763"/>
    <w:rsid w:val="004268CD"/>
    <w:rsid w:val="00426A46"/>
    <w:rsid w:val="00426DCA"/>
    <w:rsid w:val="00426ECE"/>
    <w:rsid w:val="00427143"/>
    <w:rsid w:val="0042749D"/>
    <w:rsid w:val="00427A52"/>
    <w:rsid w:val="004301C2"/>
    <w:rsid w:val="004301D2"/>
    <w:rsid w:val="004304B5"/>
    <w:rsid w:val="004305A8"/>
    <w:rsid w:val="004306C1"/>
    <w:rsid w:val="00430CBD"/>
    <w:rsid w:val="00430D5B"/>
    <w:rsid w:val="00431A68"/>
    <w:rsid w:val="00431AF3"/>
    <w:rsid w:val="00431D8E"/>
    <w:rsid w:val="00431F3C"/>
    <w:rsid w:val="00432259"/>
    <w:rsid w:val="004324E0"/>
    <w:rsid w:val="0043263C"/>
    <w:rsid w:val="00432DB3"/>
    <w:rsid w:val="00433256"/>
    <w:rsid w:val="00433553"/>
    <w:rsid w:val="00433D02"/>
    <w:rsid w:val="0043436D"/>
    <w:rsid w:val="004348F6"/>
    <w:rsid w:val="00434F2C"/>
    <w:rsid w:val="004353FF"/>
    <w:rsid w:val="004355D6"/>
    <w:rsid w:val="004357A0"/>
    <w:rsid w:val="0043587D"/>
    <w:rsid w:val="0043589C"/>
    <w:rsid w:val="00436012"/>
    <w:rsid w:val="004364C8"/>
    <w:rsid w:val="00436A92"/>
    <w:rsid w:val="00437281"/>
    <w:rsid w:val="004372E0"/>
    <w:rsid w:val="00440112"/>
    <w:rsid w:val="00440395"/>
    <w:rsid w:val="004403D7"/>
    <w:rsid w:val="004404D0"/>
    <w:rsid w:val="00440918"/>
    <w:rsid w:val="00440B65"/>
    <w:rsid w:val="00441521"/>
    <w:rsid w:val="00441820"/>
    <w:rsid w:val="00441BE6"/>
    <w:rsid w:val="00441EC2"/>
    <w:rsid w:val="0044209D"/>
    <w:rsid w:val="004425FA"/>
    <w:rsid w:val="00442BD4"/>
    <w:rsid w:val="00442EEA"/>
    <w:rsid w:val="0044317E"/>
    <w:rsid w:val="004441D7"/>
    <w:rsid w:val="004447F5"/>
    <w:rsid w:val="00444ED7"/>
    <w:rsid w:val="004450D9"/>
    <w:rsid w:val="004456FA"/>
    <w:rsid w:val="0044726F"/>
    <w:rsid w:val="00447E95"/>
    <w:rsid w:val="00450A08"/>
    <w:rsid w:val="00450FBE"/>
    <w:rsid w:val="004514AE"/>
    <w:rsid w:val="00451556"/>
    <w:rsid w:val="004516C9"/>
    <w:rsid w:val="00452DF3"/>
    <w:rsid w:val="00453120"/>
    <w:rsid w:val="004534B7"/>
    <w:rsid w:val="004536CA"/>
    <w:rsid w:val="00453857"/>
    <w:rsid w:val="00453ABE"/>
    <w:rsid w:val="0045406B"/>
    <w:rsid w:val="00454728"/>
    <w:rsid w:val="004548E1"/>
    <w:rsid w:val="00454971"/>
    <w:rsid w:val="00454BE9"/>
    <w:rsid w:val="00455626"/>
    <w:rsid w:val="00455BD5"/>
    <w:rsid w:val="00455CB5"/>
    <w:rsid w:val="004569B1"/>
    <w:rsid w:val="00456A8A"/>
    <w:rsid w:val="00456C0A"/>
    <w:rsid w:val="00457A9B"/>
    <w:rsid w:val="00460670"/>
    <w:rsid w:val="00460B00"/>
    <w:rsid w:val="00460CB8"/>
    <w:rsid w:val="0046134D"/>
    <w:rsid w:val="004616BC"/>
    <w:rsid w:val="00461CCC"/>
    <w:rsid w:val="00462EFB"/>
    <w:rsid w:val="00463129"/>
    <w:rsid w:val="004631F5"/>
    <w:rsid w:val="004635BF"/>
    <w:rsid w:val="004635C0"/>
    <w:rsid w:val="00463782"/>
    <w:rsid w:val="0046448C"/>
    <w:rsid w:val="00464B43"/>
    <w:rsid w:val="00466261"/>
    <w:rsid w:val="004664A2"/>
    <w:rsid w:val="004665D4"/>
    <w:rsid w:val="00466617"/>
    <w:rsid w:val="00466841"/>
    <w:rsid w:val="00466989"/>
    <w:rsid w:val="00466AD1"/>
    <w:rsid w:val="00466E5A"/>
    <w:rsid w:val="004671B0"/>
    <w:rsid w:val="00467C2F"/>
    <w:rsid w:val="00467D36"/>
    <w:rsid w:val="004707BD"/>
    <w:rsid w:val="00470846"/>
    <w:rsid w:val="00470A62"/>
    <w:rsid w:val="00470F3F"/>
    <w:rsid w:val="004718C8"/>
    <w:rsid w:val="004722EC"/>
    <w:rsid w:val="00472B8E"/>
    <w:rsid w:val="00472E1E"/>
    <w:rsid w:val="00473664"/>
    <w:rsid w:val="00473921"/>
    <w:rsid w:val="00474B6F"/>
    <w:rsid w:val="00474DCE"/>
    <w:rsid w:val="00475440"/>
    <w:rsid w:val="004756FF"/>
    <w:rsid w:val="00475B6E"/>
    <w:rsid w:val="00475BC9"/>
    <w:rsid w:val="004760A7"/>
    <w:rsid w:val="0047694E"/>
    <w:rsid w:val="0047697C"/>
    <w:rsid w:val="004770BD"/>
    <w:rsid w:val="00477F56"/>
    <w:rsid w:val="00477FB4"/>
    <w:rsid w:val="00477FED"/>
    <w:rsid w:val="004808CC"/>
    <w:rsid w:val="004809E9"/>
    <w:rsid w:val="00481386"/>
    <w:rsid w:val="004817DD"/>
    <w:rsid w:val="00482368"/>
    <w:rsid w:val="0048243A"/>
    <w:rsid w:val="00482C0D"/>
    <w:rsid w:val="0048313C"/>
    <w:rsid w:val="0048362A"/>
    <w:rsid w:val="0048377D"/>
    <w:rsid w:val="00483DA4"/>
    <w:rsid w:val="00483E83"/>
    <w:rsid w:val="00483EBF"/>
    <w:rsid w:val="00483F31"/>
    <w:rsid w:val="0048404C"/>
    <w:rsid w:val="004844D3"/>
    <w:rsid w:val="00484558"/>
    <w:rsid w:val="0048461E"/>
    <w:rsid w:val="004846A4"/>
    <w:rsid w:val="00485713"/>
    <w:rsid w:val="00485904"/>
    <w:rsid w:val="00485DF1"/>
    <w:rsid w:val="00486DEA"/>
    <w:rsid w:val="00487041"/>
    <w:rsid w:val="00487569"/>
    <w:rsid w:val="00487907"/>
    <w:rsid w:val="00487984"/>
    <w:rsid w:val="00487CE2"/>
    <w:rsid w:val="00490605"/>
    <w:rsid w:val="00490C83"/>
    <w:rsid w:val="00490D3D"/>
    <w:rsid w:val="00491B41"/>
    <w:rsid w:val="00491D65"/>
    <w:rsid w:val="00491E93"/>
    <w:rsid w:val="004925DC"/>
    <w:rsid w:val="004927AA"/>
    <w:rsid w:val="00492850"/>
    <w:rsid w:val="00492D38"/>
    <w:rsid w:val="00492DE3"/>
    <w:rsid w:val="00492DF2"/>
    <w:rsid w:val="00492E22"/>
    <w:rsid w:val="004934B2"/>
    <w:rsid w:val="004937ED"/>
    <w:rsid w:val="004946A1"/>
    <w:rsid w:val="00494BCE"/>
    <w:rsid w:val="00494E6C"/>
    <w:rsid w:val="00494F75"/>
    <w:rsid w:val="00494FDD"/>
    <w:rsid w:val="00495BBE"/>
    <w:rsid w:val="004960FC"/>
    <w:rsid w:val="00496873"/>
    <w:rsid w:val="00496D90"/>
    <w:rsid w:val="004972D2"/>
    <w:rsid w:val="0049778B"/>
    <w:rsid w:val="004A000E"/>
    <w:rsid w:val="004A04C8"/>
    <w:rsid w:val="004A0D70"/>
    <w:rsid w:val="004A0E2C"/>
    <w:rsid w:val="004A1A35"/>
    <w:rsid w:val="004A1EC7"/>
    <w:rsid w:val="004A2730"/>
    <w:rsid w:val="004A2771"/>
    <w:rsid w:val="004A3D92"/>
    <w:rsid w:val="004A3E20"/>
    <w:rsid w:val="004A3E47"/>
    <w:rsid w:val="004A4624"/>
    <w:rsid w:val="004A48B6"/>
    <w:rsid w:val="004A49A3"/>
    <w:rsid w:val="004A4EF1"/>
    <w:rsid w:val="004A5F4B"/>
    <w:rsid w:val="004A62A4"/>
    <w:rsid w:val="004A699C"/>
    <w:rsid w:val="004A74DB"/>
    <w:rsid w:val="004B0C07"/>
    <w:rsid w:val="004B0F98"/>
    <w:rsid w:val="004B1F28"/>
    <w:rsid w:val="004B2113"/>
    <w:rsid w:val="004B25B1"/>
    <w:rsid w:val="004B26EC"/>
    <w:rsid w:val="004B27C9"/>
    <w:rsid w:val="004B27F5"/>
    <w:rsid w:val="004B2C7F"/>
    <w:rsid w:val="004B2DCE"/>
    <w:rsid w:val="004B3544"/>
    <w:rsid w:val="004B38E8"/>
    <w:rsid w:val="004B3A55"/>
    <w:rsid w:val="004B4089"/>
    <w:rsid w:val="004B4894"/>
    <w:rsid w:val="004B48AB"/>
    <w:rsid w:val="004B49F1"/>
    <w:rsid w:val="004B53B0"/>
    <w:rsid w:val="004B5472"/>
    <w:rsid w:val="004B54D6"/>
    <w:rsid w:val="004B57BE"/>
    <w:rsid w:val="004B58FA"/>
    <w:rsid w:val="004B5E24"/>
    <w:rsid w:val="004B6454"/>
    <w:rsid w:val="004B6E4D"/>
    <w:rsid w:val="004B6F40"/>
    <w:rsid w:val="004C0119"/>
    <w:rsid w:val="004C11B7"/>
    <w:rsid w:val="004C1301"/>
    <w:rsid w:val="004C1610"/>
    <w:rsid w:val="004C1790"/>
    <w:rsid w:val="004C1B9A"/>
    <w:rsid w:val="004C1FFE"/>
    <w:rsid w:val="004C26E1"/>
    <w:rsid w:val="004C2A9A"/>
    <w:rsid w:val="004C3145"/>
    <w:rsid w:val="004C31B5"/>
    <w:rsid w:val="004C3283"/>
    <w:rsid w:val="004C329E"/>
    <w:rsid w:val="004C3417"/>
    <w:rsid w:val="004C3529"/>
    <w:rsid w:val="004C3FD0"/>
    <w:rsid w:val="004C3FEB"/>
    <w:rsid w:val="004C42F7"/>
    <w:rsid w:val="004C4360"/>
    <w:rsid w:val="004C4DA1"/>
    <w:rsid w:val="004C50B4"/>
    <w:rsid w:val="004C570F"/>
    <w:rsid w:val="004C57B7"/>
    <w:rsid w:val="004C5A50"/>
    <w:rsid w:val="004C6621"/>
    <w:rsid w:val="004C6C05"/>
    <w:rsid w:val="004C70D1"/>
    <w:rsid w:val="004C75A8"/>
    <w:rsid w:val="004C77B1"/>
    <w:rsid w:val="004C7903"/>
    <w:rsid w:val="004D07F1"/>
    <w:rsid w:val="004D092C"/>
    <w:rsid w:val="004D0C0A"/>
    <w:rsid w:val="004D12CD"/>
    <w:rsid w:val="004D1CCA"/>
    <w:rsid w:val="004D1F02"/>
    <w:rsid w:val="004D1F32"/>
    <w:rsid w:val="004D22AF"/>
    <w:rsid w:val="004D2363"/>
    <w:rsid w:val="004D29D0"/>
    <w:rsid w:val="004D29FD"/>
    <w:rsid w:val="004D2FFD"/>
    <w:rsid w:val="004D328C"/>
    <w:rsid w:val="004D32A5"/>
    <w:rsid w:val="004D32E5"/>
    <w:rsid w:val="004D358D"/>
    <w:rsid w:val="004D3CFA"/>
    <w:rsid w:val="004D3D28"/>
    <w:rsid w:val="004D3DAE"/>
    <w:rsid w:val="004D42AC"/>
    <w:rsid w:val="004D4A33"/>
    <w:rsid w:val="004D599C"/>
    <w:rsid w:val="004D601E"/>
    <w:rsid w:val="004D6431"/>
    <w:rsid w:val="004D69E4"/>
    <w:rsid w:val="004D6ACE"/>
    <w:rsid w:val="004E0436"/>
    <w:rsid w:val="004E0974"/>
    <w:rsid w:val="004E0C19"/>
    <w:rsid w:val="004E127D"/>
    <w:rsid w:val="004E1493"/>
    <w:rsid w:val="004E195B"/>
    <w:rsid w:val="004E1BC1"/>
    <w:rsid w:val="004E200B"/>
    <w:rsid w:val="004E2746"/>
    <w:rsid w:val="004E289F"/>
    <w:rsid w:val="004E2ED8"/>
    <w:rsid w:val="004E2FF8"/>
    <w:rsid w:val="004E382C"/>
    <w:rsid w:val="004E3A24"/>
    <w:rsid w:val="004E3A41"/>
    <w:rsid w:val="004E437A"/>
    <w:rsid w:val="004E4707"/>
    <w:rsid w:val="004E4733"/>
    <w:rsid w:val="004E48CF"/>
    <w:rsid w:val="004E4A04"/>
    <w:rsid w:val="004E4D07"/>
    <w:rsid w:val="004E530C"/>
    <w:rsid w:val="004E534A"/>
    <w:rsid w:val="004E59D2"/>
    <w:rsid w:val="004E5ADA"/>
    <w:rsid w:val="004E6529"/>
    <w:rsid w:val="004E698B"/>
    <w:rsid w:val="004E6E37"/>
    <w:rsid w:val="004E7265"/>
    <w:rsid w:val="004E79C5"/>
    <w:rsid w:val="004E7DAA"/>
    <w:rsid w:val="004F0769"/>
    <w:rsid w:val="004F0855"/>
    <w:rsid w:val="004F0AD1"/>
    <w:rsid w:val="004F0F6A"/>
    <w:rsid w:val="004F1089"/>
    <w:rsid w:val="004F1206"/>
    <w:rsid w:val="004F13C9"/>
    <w:rsid w:val="004F14FF"/>
    <w:rsid w:val="004F2420"/>
    <w:rsid w:val="004F254C"/>
    <w:rsid w:val="004F2599"/>
    <w:rsid w:val="004F271F"/>
    <w:rsid w:val="004F2A02"/>
    <w:rsid w:val="004F2CC5"/>
    <w:rsid w:val="004F2F12"/>
    <w:rsid w:val="004F2FEB"/>
    <w:rsid w:val="004F332B"/>
    <w:rsid w:val="004F4009"/>
    <w:rsid w:val="004F41E6"/>
    <w:rsid w:val="004F4406"/>
    <w:rsid w:val="004F4A76"/>
    <w:rsid w:val="004F54D8"/>
    <w:rsid w:val="004F55B5"/>
    <w:rsid w:val="004F593F"/>
    <w:rsid w:val="004F69EB"/>
    <w:rsid w:val="004F6A89"/>
    <w:rsid w:val="004F7A7C"/>
    <w:rsid w:val="004F7A9D"/>
    <w:rsid w:val="0050005C"/>
    <w:rsid w:val="005001FC"/>
    <w:rsid w:val="00500375"/>
    <w:rsid w:val="0050053D"/>
    <w:rsid w:val="005005DC"/>
    <w:rsid w:val="005007B0"/>
    <w:rsid w:val="0050093E"/>
    <w:rsid w:val="00501711"/>
    <w:rsid w:val="005021F0"/>
    <w:rsid w:val="005022C4"/>
    <w:rsid w:val="00502D18"/>
    <w:rsid w:val="00502DB6"/>
    <w:rsid w:val="00502EDF"/>
    <w:rsid w:val="0050383B"/>
    <w:rsid w:val="005045A6"/>
    <w:rsid w:val="0050465C"/>
    <w:rsid w:val="00504876"/>
    <w:rsid w:val="005050EC"/>
    <w:rsid w:val="0050573F"/>
    <w:rsid w:val="005059B8"/>
    <w:rsid w:val="00505F9D"/>
    <w:rsid w:val="00506154"/>
    <w:rsid w:val="00506312"/>
    <w:rsid w:val="00506404"/>
    <w:rsid w:val="00506657"/>
    <w:rsid w:val="00506F83"/>
    <w:rsid w:val="00507F94"/>
    <w:rsid w:val="005105D3"/>
    <w:rsid w:val="00510644"/>
    <w:rsid w:val="00510ACE"/>
    <w:rsid w:val="00510C0F"/>
    <w:rsid w:val="00511091"/>
    <w:rsid w:val="00511120"/>
    <w:rsid w:val="00511F52"/>
    <w:rsid w:val="00512B57"/>
    <w:rsid w:val="00512C67"/>
    <w:rsid w:val="00512E7D"/>
    <w:rsid w:val="00512FAD"/>
    <w:rsid w:val="005130C8"/>
    <w:rsid w:val="0051355C"/>
    <w:rsid w:val="005145C7"/>
    <w:rsid w:val="0051488B"/>
    <w:rsid w:val="00514916"/>
    <w:rsid w:val="00514C42"/>
    <w:rsid w:val="005152C8"/>
    <w:rsid w:val="00515550"/>
    <w:rsid w:val="0051597B"/>
    <w:rsid w:val="00515E9C"/>
    <w:rsid w:val="00516802"/>
    <w:rsid w:val="005168E8"/>
    <w:rsid w:val="00516E65"/>
    <w:rsid w:val="00516F7D"/>
    <w:rsid w:val="0051774A"/>
    <w:rsid w:val="0051782C"/>
    <w:rsid w:val="00517CC7"/>
    <w:rsid w:val="00517E2E"/>
    <w:rsid w:val="00520350"/>
    <w:rsid w:val="00520A88"/>
    <w:rsid w:val="00521623"/>
    <w:rsid w:val="00521FAD"/>
    <w:rsid w:val="00522058"/>
    <w:rsid w:val="005220EB"/>
    <w:rsid w:val="00522299"/>
    <w:rsid w:val="005229A2"/>
    <w:rsid w:val="005236D5"/>
    <w:rsid w:val="00523B61"/>
    <w:rsid w:val="00524B83"/>
    <w:rsid w:val="00525445"/>
    <w:rsid w:val="005256CE"/>
    <w:rsid w:val="005256F4"/>
    <w:rsid w:val="00525E89"/>
    <w:rsid w:val="00525E9A"/>
    <w:rsid w:val="005266A0"/>
    <w:rsid w:val="00526808"/>
    <w:rsid w:val="005268F5"/>
    <w:rsid w:val="00526DDD"/>
    <w:rsid w:val="00526E37"/>
    <w:rsid w:val="005272A5"/>
    <w:rsid w:val="00527447"/>
    <w:rsid w:val="00527574"/>
    <w:rsid w:val="0052761A"/>
    <w:rsid w:val="00527889"/>
    <w:rsid w:val="00530B4F"/>
    <w:rsid w:val="00530D7F"/>
    <w:rsid w:val="00530E59"/>
    <w:rsid w:val="00531A35"/>
    <w:rsid w:val="00532815"/>
    <w:rsid w:val="00532BEB"/>
    <w:rsid w:val="0053364E"/>
    <w:rsid w:val="005337A8"/>
    <w:rsid w:val="00533A86"/>
    <w:rsid w:val="005340F8"/>
    <w:rsid w:val="00534505"/>
    <w:rsid w:val="0053453D"/>
    <w:rsid w:val="0053453F"/>
    <w:rsid w:val="0053521A"/>
    <w:rsid w:val="00535511"/>
    <w:rsid w:val="005358D2"/>
    <w:rsid w:val="00535990"/>
    <w:rsid w:val="00535C74"/>
    <w:rsid w:val="00535E24"/>
    <w:rsid w:val="0053636C"/>
    <w:rsid w:val="005364BF"/>
    <w:rsid w:val="005369FC"/>
    <w:rsid w:val="005406D2"/>
    <w:rsid w:val="0054111C"/>
    <w:rsid w:val="0054152E"/>
    <w:rsid w:val="00541618"/>
    <w:rsid w:val="0054164C"/>
    <w:rsid w:val="005416AE"/>
    <w:rsid w:val="00541B25"/>
    <w:rsid w:val="00541B87"/>
    <w:rsid w:val="00541D0E"/>
    <w:rsid w:val="00542313"/>
    <w:rsid w:val="005423C5"/>
    <w:rsid w:val="0054240B"/>
    <w:rsid w:val="0054257A"/>
    <w:rsid w:val="00542672"/>
    <w:rsid w:val="00542CC0"/>
    <w:rsid w:val="00542FDF"/>
    <w:rsid w:val="0054326F"/>
    <w:rsid w:val="00543B6A"/>
    <w:rsid w:val="00543C1E"/>
    <w:rsid w:val="00544A55"/>
    <w:rsid w:val="00544F62"/>
    <w:rsid w:val="00544F77"/>
    <w:rsid w:val="00545280"/>
    <w:rsid w:val="00545325"/>
    <w:rsid w:val="00545864"/>
    <w:rsid w:val="00546548"/>
    <w:rsid w:val="0054679C"/>
    <w:rsid w:val="00546883"/>
    <w:rsid w:val="00546A81"/>
    <w:rsid w:val="00546B8F"/>
    <w:rsid w:val="00547A3C"/>
    <w:rsid w:val="00547DF3"/>
    <w:rsid w:val="00547ED1"/>
    <w:rsid w:val="005501C4"/>
    <w:rsid w:val="00550F10"/>
    <w:rsid w:val="00551046"/>
    <w:rsid w:val="0055110B"/>
    <w:rsid w:val="00551229"/>
    <w:rsid w:val="0055126E"/>
    <w:rsid w:val="0055137A"/>
    <w:rsid w:val="00551C13"/>
    <w:rsid w:val="00551F26"/>
    <w:rsid w:val="00552682"/>
    <w:rsid w:val="005526EB"/>
    <w:rsid w:val="00552D01"/>
    <w:rsid w:val="005535BE"/>
    <w:rsid w:val="0055395B"/>
    <w:rsid w:val="00554101"/>
    <w:rsid w:val="00555026"/>
    <w:rsid w:val="00555A3E"/>
    <w:rsid w:val="00556572"/>
    <w:rsid w:val="0055664E"/>
    <w:rsid w:val="00557B39"/>
    <w:rsid w:val="00557EF3"/>
    <w:rsid w:val="005604AB"/>
    <w:rsid w:val="00560C43"/>
    <w:rsid w:val="00560CD4"/>
    <w:rsid w:val="00561A9F"/>
    <w:rsid w:val="00561D15"/>
    <w:rsid w:val="00561E74"/>
    <w:rsid w:val="00562606"/>
    <w:rsid w:val="0056305B"/>
    <w:rsid w:val="0056313E"/>
    <w:rsid w:val="00563225"/>
    <w:rsid w:val="005637F4"/>
    <w:rsid w:val="00563D31"/>
    <w:rsid w:val="00564860"/>
    <w:rsid w:val="00564C35"/>
    <w:rsid w:val="00565196"/>
    <w:rsid w:val="0056543F"/>
    <w:rsid w:val="0056548C"/>
    <w:rsid w:val="0056551F"/>
    <w:rsid w:val="005656D3"/>
    <w:rsid w:val="00565C71"/>
    <w:rsid w:val="00565E1A"/>
    <w:rsid w:val="005669BB"/>
    <w:rsid w:val="0056725A"/>
    <w:rsid w:val="0056727B"/>
    <w:rsid w:val="00567B59"/>
    <w:rsid w:val="00567C2B"/>
    <w:rsid w:val="00570122"/>
    <w:rsid w:val="005702F3"/>
    <w:rsid w:val="00570AC3"/>
    <w:rsid w:val="00570D76"/>
    <w:rsid w:val="00571009"/>
    <w:rsid w:val="00571067"/>
    <w:rsid w:val="005714AF"/>
    <w:rsid w:val="005717CB"/>
    <w:rsid w:val="00571CD6"/>
    <w:rsid w:val="0057262E"/>
    <w:rsid w:val="0057360A"/>
    <w:rsid w:val="00573F7B"/>
    <w:rsid w:val="0057587B"/>
    <w:rsid w:val="005767C0"/>
    <w:rsid w:val="00576EEB"/>
    <w:rsid w:val="00577A0F"/>
    <w:rsid w:val="005805E9"/>
    <w:rsid w:val="005809D7"/>
    <w:rsid w:val="005813FE"/>
    <w:rsid w:val="00581732"/>
    <w:rsid w:val="0058194A"/>
    <w:rsid w:val="00581F04"/>
    <w:rsid w:val="005826A2"/>
    <w:rsid w:val="0058290B"/>
    <w:rsid w:val="00583129"/>
    <w:rsid w:val="005833EA"/>
    <w:rsid w:val="005838D2"/>
    <w:rsid w:val="00583A77"/>
    <w:rsid w:val="00584E58"/>
    <w:rsid w:val="00584EF4"/>
    <w:rsid w:val="0058518B"/>
    <w:rsid w:val="00585779"/>
    <w:rsid w:val="005858FF"/>
    <w:rsid w:val="00585CD2"/>
    <w:rsid w:val="00586050"/>
    <w:rsid w:val="0058655F"/>
    <w:rsid w:val="00586F86"/>
    <w:rsid w:val="00587050"/>
    <w:rsid w:val="00587760"/>
    <w:rsid w:val="005877EF"/>
    <w:rsid w:val="00587EF7"/>
    <w:rsid w:val="0059030B"/>
    <w:rsid w:val="00591065"/>
    <w:rsid w:val="00591847"/>
    <w:rsid w:val="00591AB5"/>
    <w:rsid w:val="00592044"/>
    <w:rsid w:val="005921FF"/>
    <w:rsid w:val="0059240A"/>
    <w:rsid w:val="0059270D"/>
    <w:rsid w:val="0059281C"/>
    <w:rsid w:val="00593295"/>
    <w:rsid w:val="00593B67"/>
    <w:rsid w:val="005949CF"/>
    <w:rsid w:val="00594AE5"/>
    <w:rsid w:val="00594DDD"/>
    <w:rsid w:val="00594E6C"/>
    <w:rsid w:val="005950E5"/>
    <w:rsid w:val="00595289"/>
    <w:rsid w:val="0059595A"/>
    <w:rsid w:val="00595A99"/>
    <w:rsid w:val="00595CDB"/>
    <w:rsid w:val="005965ED"/>
    <w:rsid w:val="00596639"/>
    <w:rsid w:val="005966C8"/>
    <w:rsid w:val="005969E0"/>
    <w:rsid w:val="00596B91"/>
    <w:rsid w:val="005971BC"/>
    <w:rsid w:val="0059776E"/>
    <w:rsid w:val="00597A47"/>
    <w:rsid w:val="00597F65"/>
    <w:rsid w:val="005A061B"/>
    <w:rsid w:val="005A0684"/>
    <w:rsid w:val="005A0BBD"/>
    <w:rsid w:val="005A13F1"/>
    <w:rsid w:val="005A1BA6"/>
    <w:rsid w:val="005A236C"/>
    <w:rsid w:val="005A2DB1"/>
    <w:rsid w:val="005A3263"/>
    <w:rsid w:val="005A3A1A"/>
    <w:rsid w:val="005A4174"/>
    <w:rsid w:val="005A4546"/>
    <w:rsid w:val="005A4579"/>
    <w:rsid w:val="005A46F9"/>
    <w:rsid w:val="005A576D"/>
    <w:rsid w:val="005A611D"/>
    <w:rsid w:val="005A690C"/>
    <w:rsid w:val="005A6B69"/>
    <w:rsid w:val="005A7023"/>
    <w:rsid w:val="005A786B"/>
    <w:rsid w:val="005A78C9"/>
    <w:rsid w:val="005A7A2F"/>
    <w:rsid w:val="005A7B13"/>
    <w:rsid w:val="005B1622"/>
    <w:rsid w:val="005B17BB"/>
    <w:rsid w:val="005B1A54"/>
    <w:rsid w:val="005B1F84"/>
    <w:rsid w:val="005B1FD2"/>
    <w:rsid w:val="005B20D3"/>
    <w:rsid w:val="005B2873"/>
    <w:rsid w:val="005B302F"/>
    <w:rsid w:val="005B351B"/>
    <w:rsid w:val="005B356A"/>
    <w:rsid w:val="005B363B"/>
    <w:rsid w:val="005B3EA3"/>
    <w:rsid w:val="005B3FBC"/>
    <w:rsid w:val="005B43CC"/>
    <w:rsid w:val="005B4871"/>
    <w:rsid w:val="005B4E0C"/>
    <w:rsid w:val="005B4EEC"/>
    <w:rsid w:val="005B4FFA"/>
    <w:rsid w:val="005B5741"/>
    <w:rsid w:val="005B59C6"/>
    <w:rsid w:val="005B623C"/>
    <w:rsid w:val="005B6432"/>
    <w:rsid w:val="005B6F53"/>
    <w:rsid w:val="005B717B"/>
    <w:rsid w:val="005B7D13"/>
    <w:rsid w:val="005C038F"/>
    <w:rsid w:val="005C04EA"/>
    <w:rsid w:val="005C16F4"/>
    <w:rsid w:val="005C17D7"/>
    <w:rsid w:val="005C18C3"/>
    <w:rsid w:val="005C21AD"/>
    <w:rsid w:val="005C2448"/>
    <w:rsid w:val="005C2A9A"/>
    <w:rsid w:val="005C2D0F"/>
    <w:rsid w:val="005C2F07"/>
    <w:rsid w:val="005C3914"/>
    <w:rsid w:val="005C46E1"/>
    <w:rsid w:val="005C4E43"/>
    <w:rsid w:val="005C55F1"/>
    <w:rsid w:val="005C56BF"/>
    <w:rsid w:val="005C5EA8"/>
    <w:rsid w:val="005C63F4"/>
    <w:rsid w:val="005C6816"/>
    <w:rsid w:val="005C6AC8"/>
    <w:rsid w:val="005C6F2D"/>
    <w:rsid w:val="005C714D"/>
    <w:rsid w:val="005C7291"/>
    <w:rsid w:val="005C77AB"/>
    <w:rsid w:val="005C77BF"/>
    <w:rsid w:val="005D04A4"/>
    <w:rsid w:val="005D05DA"/>
    <w:rsid w:val="005D0BB0"/>
    <w:rsid w:val="005D1560"/>
    <w:rsid w:val="005D1942"/>
    <w:rsid w:val="005D1943"/>
    <w:rsid w:val="005D1D6B"/>
    <w:rsid w:val="005D1DF1"/>
    <w:rsid w:val="005D21E1"/>
    <w:rsid w:val="005D22AC"/>
    <w:rsid w:val="005D22ED"/>
    <w:rsid w:val="005D23A1"/>
    <w:rsid w:val="005D2596"/>
    <w:rsid w:val="005D2631"/>
    <w:rsid w:val="005D271E"/>
    <w:rsid w:val="005D2AFD"/>
    <w:rsid w:val="005D2F99"/>
    <w:rsid w:val="005D3185"/>
    <w:rsid w:val="005D32F4"/>
    <w:rsid w:val="005D4431"/>
    <w:rsid w:val="005D4505"/>
    <w:rsid w:val="005D46B0"/>
    <w:rsid w:val="005D4EDA"/>
    <w:rsid w:val="005D51F0"/>
    <w:rsid w:val="005D521F"/>
    <w:rsid w:val="005D52F0"/>
    <w:rsid w:val="005D5731"/>
    <w:rsid w:val="005D5B34"/>
    <w:rsid w:val="005D5D78"/>
    <w:rsid w:val="005D608A"/>
    <w:rsid w:val="005D638D"/>
    <w:rsid w:val="005D64D4"/>
    <w:rsid w:val="005D6A2D"/>
    <w:rsid w:val="005D6E73"/>
    <w:rsid w:val="005D7414"/>
    <w:rsid w:val="005D795F"/>
    <w:rsid w:val="005E0242"/>
    <w:rsid w:val="005E0782"/>
    <w:rsid w:val="005E095B"/>
    <w:rsid w:val="005E0F55"/>
    <w:rsid w:val="005E15AB"/>
    <w:rsid w:val="005E18D6"/>
    <w:rsid w:val="005E19B9"/>
    <w:rsid w:val="005E1E71"/>
    <w:rsid w:val="005E1F88"/>
    <w:rsid w:val="005E212B"/>
    <w:rsid w:val="005E248E"/>
    <w:rsid w:val="005E2909"/>
    <w:rsid w:val="005E2A7D"/>
    <w:rsid w:val="005E2D45"/>
    <w:rsid w:val="005E348B"/>
    <w:rsid w:val="005E393B"/>
    <w:rsid w:val="005E3ACF"/>
    <w:rsid w:val="005E4013"/>
    <w:rsid w:val="005E4061"/>
    <w:rsid w:val="005E474A"/>
    <w:rsid w:val="005E4B41"/>
    <w:rsid w:val="005E5183"/>
    <w:rsid w:val="005E65E6"/>
    <w:rsid w:val="005E72C5"/>
    <w:rsid w:val="005E74EE"/>
    <w:rsid w:val="005E7F84"/>
    <w:rsid w:val="005F196A"/>
    <w:rsid w:val="005F1ADE"/>
    <w:rsid w:val="005F1E98"/>
    <w:rsid w:val="005F2272"/>
    <w:rsid w:val="005F25BD"/>
    <w:rsid w:val="005F294C"/>
    <w:rsid w:val="005F3C02"/>
    <w:rsid w:val="005F3F64"/>
    <w:rsid w:val="005F40DF"/>
    <w:rsid w:val="005F5075"/>
    <w:rsid w:val="005F5ECC"/>
    <w:rsid w:val="005F5FD4"/>
    <w:rsid w:val="005F67A4"/>
    <w:rsid w:val="005F680D"/>
    <w:rsid w:val="005F6BEB"/>
    <w:rsid w:val="005F6C10"/>
    <w:rsid w:val="005F6D7C"/>
    <w:rsid w:val="005F6ECB"/>
    <w:rsid w:val="005F7992"/>
    <w:rsid w:val="00600158"/>
    <w:rsid w:val="006002C8"/>
    <w:rsid w:val="006003CF"/>
    <w:rsid w:val="00600525"/>
    <w:rsid w:val="006007DC"/>
    <w:rsid w:val="00600847"/>
    <w:rsid w:val="0060122B"/>
    <w:rsid w:val="006012B0"/>
    <w:rsid w:val="00601830"/>
    <w:rsid w:val="00601B49"/>
    <w:rsid w:val="00601D08"/>
    <w:rsid w:val="00601F6A"/>
    <w:rsid w:val="00602E2C"/>
    <w:rsid w:val="00603402"/>
    <w:rsid w:val="006036B1"/>
    <w:rsid w:val="00603D59"/>
    <w:rsid w:val="006041C5"/>
    <w:rsid w:val="006041F3"/>
    <w:rsid w:val="00604D86"/>
    <w:rsid w:val="00604F3C"/>
    <w:rsid w:val="006052B2"/>
    <w:rsid w:val="00605B62"/>
    <w:rsid w:val="00605EFC"/>
    <w:rsid w:val="00605F6C"/>
    <w:rsid w:val="0060602B"/>
    <w:rsid w:val="0060633E"/>
    <w:rsid w:val="00606454"/>
    <w:rsid w:val="006065E9"/>
    <w:rsid w:val="0060667E"/>
    <w:rsid w:val="00606697"/>
    <w:rsid w:val="0060678E"/>
    <w:rsid w:val="00606B49"/>
    <w:rsid w:val="00612E84"/>
    <w:rsid w:val="006131C4"/>
    <w:rsid w:val="006131D0"/>
    <w:rsid w:val="00613347"/>
    <w:rsid w:val="00613476"/>
    <w:rsid w:val="006137AC"/>
    <w:rsid w:val="006142F9"/>
    <w:rsid w:val="006147B4"/>
    <w:rsid w:val="00614CB3"/>
    <w:rsid w:val="00614F5F"/>
    <w:rsid w:val="006150D7"/>
    <w:rsid w:val="00615142"/>
    <w:rsid w:val="006155B6"/>
    <w:rsid w:val="00615B98"/>
    <w:rsid w:val="00615C6F"/>
    <w:rsid w:val="00616347"/>
    <w:rsid w:val="0061719F"/>
    <w:rsid w:val="0061777E"/>
    <w:rsid w:val="00617B29"/>
    <w:rsid w:val="00617E8A"/>
    <w:rsid w:val="00620031"/>
    <w:rsid w:val="0062076E"/>
    <w:rsid w:val="00620903"/>
    <w:rsid w:val="00620BD1"/>
    <w:rsid w:val="00620BD3"/>
    <w:rsid w:val="00620D48"/>
    <w:rsid w:val="0062164E"/>
    <w:rsid w:val="00621745"/>
    <w:rsid w:val="00621930"/>
    <w:rsid w:val="00621FC8"/>
    <w:rsid w:val="0062260F"/>
    <w:rsid w:val="006226F5"/>
    <w:rsid w:val="00622D25"/>
    <w:rsid w:val="006235F4"/>
    <w:rsid w:val="00623B06"/>
    <w:rsid w:val="00623C33"/>
    <w:rsid w:val="00623DDF"/>
    <w:rsid w:val="006246E6"/>
    <w:rsid w:val="00624F44"/>
    <w:rsid w:val="00624F9F"/>
    <w:rsid w:val="0062526F"/>
    <w:rsid w:val="00625404"/>
    <w:rsid w:val="00625CB5"/>
    <w:rsid w:val="006264DA"/>
    <w:rsid w:val="00626554"/>
    <w:rsid w:val="006266E4"/>
    <w:rsid w:val="00626D2A"/>
    <w:rsid w:val="006271B1"/>
    <w:rsid w:val="00627208"/>
    <w:rsid w:val="00627626"/>
    <w:rsid w:val="00630095"/>
    <w:rsid w:val="00630263"/>
    <w:rsid w:val="0063137A"/>
    <w:rsid w:val="00631944"/>
    <w:rsid w:val="0063231E"/>
    <w:rsid w:val="006329A3"/>
    <w:rsid w:val="00632DEA"/>
    <w:rsid w:val="006337AF"/>
    <w:rsid w:val="00633E31"/>
    <w:rsid w:val="00633ECA"/>
    <w:rsid w:val="00634661"/>
    <w:rsid w:val="00634942"/>
    <w:rsid w:val="006349C8"/>
    <w:rsid w:val="00635279"/>
    <w:rsid w:val="00635514"/>
    <w:rsid w:val="006355D2"/>
    <w:rsid w:val="00636238"/>
    <w:rsid w:val="0063649D"/>
    <w:rsid w:val="0063699C"/>
    <w:rsid w:val="00636CF8"/>
    <w:rsid w:val="00636D66"/>
    <w:rsid w:val="006377EF"/>
    <w:rsid w:val="006378DD"/>
    <w:rsid w:val="006401D3"/>
    <w:rsid w:val="006401FE"/>
    <w:rsid w:val="006405A0"/>
    <w:rsid w:val="00640A81"/>
    <w:rsid w:val="00641181"/>
    <w:rsid w:val="00641610"/>
    <w:rsid w:val="006418D6"/>
    <w:rsid w:val="006418F8"/>
    <w:rsid w:val="00641D37"/>
    <w:rsid w:val="00642333"/>
    <w:rsid w:val="00642822"/>
    <w:rsid w:val="00642E9A"/>
    <w:rsid w:val="00643DC0"/>
    <w:rsid w:val="00643F68"/>
    <w:rsid w:val="00644119"/>
    <w:rsid w:val="00644E47"/>
    <w:rsid w:val="006451F4"/>
    <w:rsid w:val="0064547C"/>
    <w:rsid w:val="006469AE"/>
    <w:rsid w:val="00646E03"/>
    <w:rsid w:val="00647151"/>
    <w:rsid w:val="006473E3"/>
    <w:rsid w:val="0065059F"/>
    <w:rsid w:val="0065093E"/>
    <w:rsid w:val="00650A4A"/>
    <w:rsid w:val="00650C5E"/>
    <w:rsid w:val="00650FE3"/>
    <w:rsid w:val="00651975"/>
    <w:rsid w:val="00652216"/>
    <w:rsid w:val="00652496"/>
    <w:rsid w:val="006525A6"/>
    <w:rsid w:val="006530EB"/>
    <w:rsid w:val="0065310A"/>
    <w:rsid w:val="0065326A"/>
    <w:rsid w:val="00653620"/>
    <w:rsid w:val="006540E6"/>
    <w:rsid w:val="00654331"/>
    <w:rsid w:val="0065465A"/>
    <w:rsid w:val="00654702"/>
    <w:rsid w:val="0065471A"/>
    <w:rsid w:val="00655D15"/>
    <w:rsid w:val="00655E50"/>
    <w:rsid w:val="0065620B"/>
    <w:rsid w:val="00656EA7"/>
    <w:rsid w:val="0065732F"/>
    <w:rsid w:val="00657FDC"/>
    <w:rsid w:val="006600CB"/>
    <w:rsid w:val="006601EC"/>
    <w:rsid w:val="006606A6"/>
    <w:rsid w:val="006615CD"/>
    <w:rsid w:val="006618D3"/>
    <w:rsid w:val="00661B7E"/>
    <w:rsid w:val="00661D37"/>
    <w:rsid w:val="00662A3C"/>
    <w:rsid w:val="00662A5F"/>
    <w:rsid w:val="00662B5A"/>
    <w:rsid w:val="0066305B"/>
    <w:rsid w:val="006630BC"/>
    <w:rsid w:val="00664409"/>
    <w:rsid w:val="006645DA"/>
    <w:rsid w:val="00664641"/>
    <w:rsid w:val="0066611F"/>
    <w:rsid w:val="00666493"/>
    <w:rsid w:val="00666721"/>
    <w:rsid w:val="00666A38"/>
    <w:rsid w:val="0066728E"/>
    <w:rsid w:val="00667EA8"/>
    <w:rsid w:val="006706D3"/>
    <w:rsid w:val="006708C6"/>
    <w:rsid w:val="00670ABC"/>
    <w:rsid w:val="00670B00"/>
    <w:rsid w:val="006710DD"/>
    <w:rsid w:val="00671942"/>
    <w:rsid w:val="0067214B"/>
    <w:rsid w:val="00672248"/>
    <w:rsid w:val="0067274B"/>
    <w:rsid w:val="00673EED"/>
    <w:rsid w:val="006745E6"/>
    <w:rsid w:val="006748EE"/>
    <w:rsid w:val="00674F28"/>
    <w:rsid w:val="00674FC1"/>
    <w:rsid w:val="006757E7"/>
    <w:rsid w:val="006758D3"/>
    <w:rsid w:val="00675AD8"/>
    <w:rsid w:val="00675CA8"/>
    <w:rsid w:val="00675F1E"/>
    <w:rsid w:val="00675F37"/>
    <w:rsid w:val="00676069"/>
    <w:rsid w:val="00676177"/>
    <w:rsid w:val="0067658F"/>
    <w:rsid w:val="00676D3F"/>
    <w:rsid w:val="00676E2F"/>
    <w:rsid w:val="00677771"/>
    <w:rsid w:val="0068029F"/>
    <w:rsid w:val="00680303"/>
    <w:rsid w:val="006818FB"/>
    <w:rsid w:val="0068250C"/>
    <w:rsid w:val="006841C7"/>
    <w:rsid w:val="006841D2"/>
    <w:rsid w:val="006842F2"/>
    <w:rsid w:val="00684447"/>
    <w:rsid w:val="00684948"/>
    <w:rsid w:val="00684C57"/>
    <w:rsid w:val="00684DEE"/>
    <w:rsid w:val="00684FE8"/>
    <w:rsid w:val="00685162"/>
    <w:rsid w:val="006854D9"/>
    <w:rsid w:val="00686092"/>
    <w:rsid w:val="0068632E"/>
    <w:rsid w:val="0068636C"/>
    <w:rsid w:val="00686A41"/>
    <w:rsid w:val="00686E1B"/>
    <w:rsid w:val="00687080"/>
    <w:rsid w:val="006876C2"/>
    <w:rsid w:val="006877FE"/>
    <w:rsid w:val="00687890"/>
    <w:rsid w:val="00687DE7"/>
    <w:rsid w:val="00690031"/>
    <w:rsid w:val="00690104"/>
    <w:rsid w:val="00690C44"/>
    <w:rsid w:val="006914BB"/>
    <w:rsid w:val="00691856"/>
    <w:rsid w:val="00691BAE"/>
    <w:rsid w:val="00693549"/>
    <w:rsid w:val="00693707"/>
    <w:rsid w:val="0069380C"/>
    <w:rsid w:val="00693B82"/>
    <w:rsid w:val="00694146"/>
    <w:rsid w:val="00694DCE"/>
    <w:rsid w:val="00694FCA"/>
    <w:rsid w:val="0069516F"/>
    <w:rsid w:val="006958A4"/>
    <w:rsid w:val="006958B3"/>
    <w:rsid w:val="006958C2"/>
    <w:rsid w:val="00696330"/>
    <w:rsid w:val="006965A1"/>
    <w:rsid w:val="00696F96"/>
    <w:rsid w:val="006972EB"/>
    <w:rsid w:val="00697E2B"/>
    <w:rsid w:val="00697F06"/>
    <w:rsid w:val="00697F47"/>
    <w:rsid w:val="006A1826"/>
    <w:rsid w:val="006A1C2D"/>
    <w:rsid w:val="006A2851"/>
    <w:rsid w:val="006A2925"/>
    <w:rsid w:val="006A2A0A"/>
    <w:rsid w:val="006A32AE"/>
    <w:rsid w:val="006A340D"/>
    <w:rsid w:val="006A36FA"/>
    <w:rsid w:val="006A3FCC"/>
    <w:rsid w:val="006A44BB"/>
    <w:rsid w:val="006A4B67"/>
    <w:rsid w:val="006A4CCC"/>
    <w:rsid w:val="006A542D"/>
    <w:rsid w:val="006A58C5"/>
    <w:rsid w:val="006A593E"/>
    <w:rsid w:val="006A5B0D"/>
    <w:rsid w:val="006B0403"/>
    <w:rsid w:val="006B04DF"/>
    <w:rsid w:val="006B0579"/>
    <w:rsid w:val="006B0674"/>
    <w:rsid w:val="006B08B1"/>
    <w:rsid w:val="006B1F4E"/>
    <w:rsid w:val="006B2333"/>
    <w:rsid w:val="006B233B"/>
    <w:rsid w:val="006B29C9"/>
    <w:rsid w:val="006B2E60"/>
    <w:rsid w:val="006B3547"/>
    <w:rsid w:val="006B3897"/>
    <w:rsid w:val="006B4089"/>
    <w:rsid w:val="006B57A0"/>
    <w:rsid w:val="006B596E"/>
    <w:rsid w:val="006B5A3F"/>
    <w:rsid w:val="006B5A7C"/>
    <w:rsid w:val="006B6FA2"/>
    <w:rsid w:val="006B734D"/>
    <w:rsid w:val="006B77CF"/>
    <w:rsid w:val="006B784F"/>
    <w:rsid w:val="006B79D3"/>
    <w:rsid w:val="006B7CA4"/>
    <w:rsid w:val="006C0697"/>
    <w:rsid w:val="006C0723"/>
    <w:rsid w:val="006C0A22"/>
    <w:rsid w:val="006C0D55"/>
    <w:rsid w:val="006C10B7"/>
    <w:rsid w:val="006C1138"/>
    <w:rsid w:val="006C1294"/>
    <w:rsid w:val="006C17F1"/>
    <w:rsid w:val="006C2CC2"/>
    <w:rsid w:val="006C330A"/>
    <w:rsid w:val="006C337C"/>
    <w:rsid w:val="006C3527"/>
    <w:rsid w:val="006C3AE4"/>
    <w:rsid w:val="006C481A"/>
    <w:rsid w:val="006C4A6B"/>
    <w:rsid w:val="006C4F76"/>
    <w:rsid w:val="006C5001"/>
    <w:rsid w:val="006C505C"/>
    <w:rsid w:val="006C5134"/>
    <w:rsid w:val="006C5E80"/>
    <w:rsid w:val="006C6FF2"/>
    <w:rsid w:val="006C76C2"/>
    <w:rsid w:val="006C79D7"/>
    <w:rsid w:val="006D02FA"/>
    <w:rsid w:val="006D06E0"/>
    <w:rsid w:val="006D1719"/>
    <w:rsid w:val="006D24DC"/>
    <w:rsid w:val="006D27D3"/>
    <w:rsid w:val="006D29E8"/>
    <w:rsid w:val="006D2D4E"/>
    <w:rsid w:val="006D2D62"/>
    <w:rsid w:val="006D2DF4"/>
    <w:rsid w:val="006D2F2D"/>
    <w:rsid w:val="006D2F40"/>
    <w:rsid w:val="006D34A7"/>
    <w:rsid w:val="006D3B01"/>
    <w:rsid w:val="006D3B1A"/>
    <w:rsid w:val="006D3D38"/>
    <w:rsid w:val="006D3E5A"/>
    <w:rsid w:val="006D3E5F"/>
    <w:rsid w:val="006D419E"/>
    <w:rsid w:val="006D42A6"/>
    <w:rsid w:val="006D48C4"/>
    <w:rsid w:val="006D49FF"/>
    <w:rsid w:val="006D4EFC"/>
    <w:rsid w:val="006D50BB"/>
    <w:rsid w:val="006D51D7"/>
    <w:rsid w:val="006D5936"/>
    <w:rsid w:val="006D5E35"/>
    <w:rsid w:val="006D5E5F"/>
    <w:rsid w:val="006D65A1"/>
    <w:rsid w:val="006D6CC7"/>
    <w:rsid w:val="006D6CE1"/>
    <w:rsid w:val="006D6CFD"/>
    <w:rsid w:val="006D705D"/>
    <w:rsid w:val="006D7994"/>
    <w:rsid w:val="006E01A2"/>
    <w:rsid w:val="006E035D"/>
    <w:rsid w:val="006E0C2C"/>
    <w:rsid w:val="006E11E8"/>
    <w:rsid w:val="006E14C6"/>
    <w:rsid w:val="006E1642"/>
    <w:rsid w:val="006E171F"/>
    <w:rsid w:val="006E189D"/>
    <w:rsid w:val="006E258D"/>
    <w:rsid w:val="006E27B5"/>
    <w:rsid w:val="006E33E7"/>
    <w:rsid w:val="006E33F6"/>
    <w:rsid w:val="006E3B95"/>
    <w:rsid w:val="006E3C84"/>
    <w:rsid w:val="006E3E18"/>
    <w:rsid w:val="006E3E5F"/>
    <w:rsid w:val="006E4019"/>
    <w:rsid w:val="006E4C32"/>
    <w:rsid w:val="006E4CFD"/>
    <w:rsid w:val="006E4F0A"/>
    <w:rsid w:val="006E520D"/>
    <w:rsid w:val="006E5343"/>
    <w:rsid w:val="006E5363"/>
    <w:rsid w:val="006E58C0"/>
    <w:rsid w:val="006E5F71"/>
    <w:rsid w:val="006E5FC7"/>
    <w:rsid w:val="006E6082"/>
    <w:rsid w:val="006E60B5"/>
    <w:rsid w:val="006E6119"/>
    <w:rsid w:val="006E67D6"/>
    <w:rsid w:val="006E6916"/>
    <w:rsid w:val="006E73FA"/>
    <w:rsid w:val="006E74E3"/>
    <w:rsid w:val="006E74FF"/>
    <w:rsid w:val="006E75C4"/>
    <w:rsid w:val="006E76DE"/>
    <w:rsid w:val="006E784B"/>
    <w:rsid w:val="006E78DA"/>
    <w:rsid w:val="006E79CD"/>
    <w:rsid w:val="006F0363"/>
    <w:rsid w:val="006F0674"/>
    <w:rsid w:val="006F0BE8"/>
    <w:rsid w:val="006F1066"/>
    <w:rsid w:val="006F1451"/>
    <w:rsid w:val="006F1500"/>
    <w:rsid w:val="006F2F25"/>
    <w:rsid w:val="006F2F72"/>
    <w:rsid w:val="006F31F6"/>
    <w:rsid w:val="006F320F"/>
    <w:rsid w:val="006F34CA"/>
    <w:rsid w:val="006F38F7"/>
    <w:rsid w:val="006F43DB"/>
    <w:rsid w:val="006F45AD"/>
    <w:rsid w:val="006F462F"/>
    <w:rsid w:val="006F47D9"/>
    <w:rsid w:val="006F495F"/>
    <w:rsid w:val="006F4BB9"/>
    <w:rsid w:val="006F4BD1"/>
    <w:rsid w:val="006F4D82"/>
    <w:rsid w:val="006F5391"/>
    <w:rsid w:val="006F5614"/>
    <w:rsid w:val="006F561B"/>
    <w:rsid w:val="006F5C43"/>
    <w:rsid w:val="006F60B9"/>
    <w:rsid w:val="006F6638"/>
    <w:rsid w:val="006F6C93"/>
    <w:rsid w:val="006F6E0A"/>
    <w:rsid w:val="006F7B76"/>
    <w:rsid w:val="0070030F"/>
    <w:rsid w:val="00700495"/>
    <w:rsid w:val="0070141D"/>
    <w:rsid w:val="00701611"/>
    <w:rsid w:val="007026C7"/>
    <w:rsid w:val="0070271F"/>
    <w:rsid w:val="00702C00"/>
    <w:rsid w:val="007031BE"/>
    <w:rsid w:val="0070350D"/>
    <w:rsid w:val="00703B5C"/>
    <w:rsid w:val="00703EB2"/>
    <w:rsid w:val="00704551"/>
    <w:rsid w:val="00704C62"/>
    <w:rsid w:val="0070565E"/>
    <w:rsid w:val="007058AE"/>
    <w:rsid w:val="00705A20"/>
    <w:rsid w:val="00706110"/>
    <w:rsid w:val="007067EB"/>
    <w:rsid w:val="007069AE"/>
    <w:rsid w:val="007069BD"/>
    <w:rsid w:val="00706B61"/>
    <w:rsid w:val="00706BDD"/>
    <w:rsid w:val="00706D58"/>
    <w:rsid w:val="007076C9"/>
    <w:rsid w:val="007109E4"/>
    <w:rsid w:val="00711710"/>
    <w:rsid w:val="00711FF8"/>
    <w:rsid w:val="00712872"/>
    <w:rsid w:val="007133DA"/>
    <w:rsid w:val="007137C6"/>
    <w:rsid w:val="00713F8F"/>
    <w:rsid w:val="0071555F"/>
    <w:rsid w:val="0071577C"/>
    <w:rsid w:val="007157C6"/>
    <w:rsid w:val="00715967"/>
    <w:rsid w:val="00715F5B"/>
    <w:rsid w:val="007179C9"/>
    <w:rsid w:val="00717B06"/>
    <w:rsid w:val="00717DFA"/>
    <w:rsid w:val="00720066"/>
    <w:rsid w:val="007201B6"/>
    <w:rsid w:val="00720758"/>
    <w:rsid w:val="0072091F"/>
    <w:rsid w:val="00721152"/>
    <w:rsid w:val="007215BB"/>
    <w:rsid w:val="00721B49"/>
    <w:rsid w:val="00721CF4"/>
    <w:rsid w:val="00722467"/>
    <w:rsid w:val="007227B2"/>
    <w:rsid w:val="00722AD1"/>
    <w:rsid w:val="00722E8A"/>
    <w:rsid w:val="007230ED"/>
    <w:rsid w:val="0072321B"/>
    <w:rsid w:val="00723315"/>
    <w:rsid w:val="00723764"/>
    <w:rsid w:val="00723A8F"/>
    <w:rsid w:val="00723DD4"/>
    <w:rsid w:val="007241A3"/>
    <w:rsid w:val="0072447D"/>
    <w:rsid w:val="007244E8"/>
    <w:rsid w:val="0072462B"/>
    <w:rsid w:val="007246A6"/>
    <w:rsid w:val="0072473E"/>
    <w:rsid w:val="00725690"/>
    <w:rsid w:val="00725C97"/>
    <w:rsid w:val="00725D96"/>
    <w:rsid w:val="00725F47"/>
    <w:rsid w:val="007261B9"/>
    <w:rsid w:val="00726364"/>
    <w:rsid w:val="00727556"/>
    <w:rsid w:val="00727777"/>
    <w:rsid w:val="007279A6"/>
    <w:rsid w:val="007303ED"/>
    <w:rsid w:val="007314EF"/>
    <w:rsid w:val="0073194F"/>
    <w:rsid w:val="00731F4C"/>
    <w:rsid w:val="0073245C"/>
    <w:rsid w:val="00732554"/>
    <w:rsid w:val="00732A75"/>
    <w:rsid w:val="00732D01"/>
    <w:rsid w:val="00733F71"/>
    <w:rsid w:val="00734216"/>
    <w:rsid w:val="0073438C"/>
    <w:rsid w:val="0073469A"/>
    <w:rsid w:val="0073474A"/>
    <w:rsid w:val="007347A7"/>
    <w:rsid w:val="007347CE"/>
    <w:rsid w:val="00734BDB"/>
    <w:rsid w:val="007352D7"/>
    <w:rsid w:val="0073558A"/>
    <w:rsid w:val="00735A31"/>
    <w:rsid w:val="00735C9D"/>
    <w:rsid w:val="00735D00"/>
    <w:rsid w:val="00736067"/>
    <w:rsid w:val="00736256"/>
    <w:rsid w:val="00736804"/>
    <w:rsid w:val="007368A2"/>
    <w:rsid w:val="00736903"/>
    <w:rsid w:val="00736FB8"/>
    <w:rsid w:val="00736FBD"/>
    <w:rsid w:val="00737216"/>
    <w:rsid w:val="007375C8"/>
    <w:rsid w:val="007378B3"/>
    <w:rsid w:val="0074058B"/>
    <w:rsid w:val="007407DD"/>
    <w:rsid w:val="00741160"/>
    <w:rsid w:val="00741498"/>
    <w:rsid w:val="00741AC1"/>
    <w:rsid w:val="00741B3B"/>
    <w:rsid w:val="00742151"/>
    <w:rsid w:val="00742D0B"/>
    <w:rsid w:val="00742DD2"/>
    <w:rsid w:val="00743A8D"/>
    <w:rsid w:val="00743AA8"/>
    <w:rsid w:val="00744ADE"/>
    <w:rsid w:val="00744BC6"/>
    <w:rsid w:val="00744FFB"/>
    <w:rsid w:val="007451D2"/>
    <w:rsid w:val="007452BD"/>
    <w:rsid w:val="007456FC"/>
    <w:rsid w:val="00745996"/>
    <w:rsid w:val="00745AAA"/>
    <w:rsid w:val="00745BCB"/>
    <w:rsid w:val="007465FA"/>
    <w:rsid w:val="00746987"/>
    <w:rsid w:val="00746D17"/>
    <w:rsid w:val="00746E78"/>
    <w:rsid w:val="007473D1"/>
    <w:rsid w:val="007478BF"/>
    <w:rsid w:val="00747FD1"/>
    <w:rsid w:val="00750B23"/>
    <w:rsid w:val="0075183A"/>
    <w:rsid w:val="00751D4A"/>
    <w:rsid w:val="007530D1"/>
    <w:rsid w:val="0075326C"/>
    <w:rsid w:val="00753907"/>
    <w:rsid w:val="00753F47"/>
    <w:rsid w:val="00753F9E"/>
    <w:rsid w:val="00754049"/>
    <w:rsid w:val="00754291"/>
    <w:rsid w:val="0075495E"/>
    <w:rsid w:val="00754F8E"/>
    <w:rsid w:val="00754FF3"/>
    <w:rsid w:val="00755223"/>
    <w:rsid w:val="0075638E"/>
    <w:rsid w:val="007565BA"/>
    <w:rsid w:val="007569FD"/>
    <w:rsid w:val="00756D43"/>
    <w:rsid w:val="0075769D"/>
    <w:rsid w:val="00757760"/>
    <w:rsid w:val="00757CD7"/>
    <w:rsid w:val="00757F2A"/>
    <w:rsid w:val="0076011C"/>
    <w:rsid w:val="00760582"/>
    <w:rsid w:val="00760C33"/>
    <w:rsid w:val="00760D65"/>
    <w:rsid w:val="00761651"/>
    <w:rsid w:val="00761953"/>
    <w:rsid w:val="0076198B"/>
    <w:rsid w:val="00762038"/>
    <w:rsid w:val="00762092"/>
    <w:rsid w:val="00762849"/>
    <w:rsid w:val="00762FDD"/>
    <w:rsid w:val="00763892"/>
    <w:rsid w:val="00763DDC"/>
    <w:rsid w:val="00763FC4"/>
    <w:rsid w:val="007647DA"/>
    <w:rsid w:val="007649A8"/>
    <w:rsid w:val="00764DA1"/>
    <w:rsid w:val="007656B6"/>
    <w:rsid w:val="00765C8F"/>
    <w:rsid w:val="00766094"/>
    <w:rsid w:val="00766753"/>
    <w:rsid w:val="007667F7"/>
    <w:rsid w:val="00766C93"/>
    <w:rsid w:val="007673E7"/>
    <w:rsid w:val="007676D9"/>
    <w:rsid w:val="007678B0"/>
    <w:rsid w:val="00767A1E"/>
    <w:rsid w:val="00767F3E"/>
    <w:rsid w:val="00767F54"/>
    <w:rsid w:val="007701DC"/>
    <w:rsid w:val="007702C2"/>
    <w:rsid w:val="007703E0"/>
    <w:rsid w:val="0077098C"/>
    <w:rsid w:val="00771196"/>
    <w:rsid w:val="00771489"/>
    <w:rsid w:val="00771779"/>
    <w:rsid w:val="00772350"/>
    <w:rsid w:val="00772386"/>
    <w:rsid w:val="00772C8F"/>
    <w:rsid w:val="00773446"/>
    <w:rsid w:val="00773633"/>
    <w:rsid w:val="00773844"/>
    <w:rsid w:val="00773A2C"/>
    <w:rsid w:val="00773A2F"/>
    <w:rsid w:val="00773D5D"/>
    <w:rsid w:val="00774128"/>
    <w:rsid w:val="007741A7"/>
    <w:rsid w:val="00774322"/>
    <w:rsid w:val="0077481A"/>
    <w:rsid w:val="00774B50"/>
    <w:rsid w:val="00775327"/>
    <w:rsid w:val="00775888"/>
    <w:rsid w:val="007759CA"/>
    <w:rsid w:val="00776070"/>
    <w:rsid w:val="007763E7"/>
    <w:rsid w:val="00776F87"/>
    <w:rsid w:val="00777950"/>
    <w:rsid w:val="00777DB7"/>
    <w:rsid w:val="00780D64"/>
    <w:rsid w:val="00781500"/>
    <w:rsid w:val="00781533"/>
    <w:rsid w:val="00781B83"/>
    <w:rsid w:val="0078222E"/>
    <w:rsid w:val="00782DB0"/>
    <w:rsid w:val="00783580"/>
    <w:rsid w:val="0078366C"/>
    <w:rsid w:val="00783E47"/>
    <w:rsid w:val="00784482"/>
    <w:rsid w:val="00784717"/>
    <w:rsid w:val="00784A8D"/>
    <w:rsid w:val="00784B96"/>
    <w:rsid w:val="00785052"/>
    <w:rsid w:val="0078513B"/>
    <w:rsid w:val="007854EB"/>
    <w:rsid w:val="007856D7"/>
    <w:rsid w:val="00785799"/>
    <w:rsid w:val="00785FE7"/>
    <w:rsid w:val="0078643B"/>
    <w:rsid w:val="00786694"/>
    <w:rsid w:val="0078741E"/>
    <w:rsid w:val="00787B71"/>
    <w:rsid w:val="007901AB"/>
    <w:rsid w:val="007902CF"/>
    <w:rsid w:val="00790450"/>
    <w:rsid w:val="00790472"/>
    <w:rsid w:val="007907E5"/>
    <w:rsid w:val="00790C04"/>
    <w:rsid w:val="00790DEF"/>
    <w:rsid w:val="00790F43"/>
    <w:rsid w:val="0079194A"/>
    <w:rsid w:val="00793032"/>
    <w:rsid w:val="0079396F"/>
    <w:rsid w:val="00793BCB"/>
    <w:rsid w:val="0079485B"/>
    <w:rsid w:val="00794BDA"/>
    <w:rsid w:val="00794C15"/>
    <w:rsid w:val="00794D9C"/>
    <w:rsid w:val="007953D2"/>
    <w:rsid w:val="0079557A"/>
    <w:rsid w:val="00795792"/>
    <w:rsid w:val="00795A36"/>
    <w:rsid w:val="00795AA1"/>
    <w:rsid w:val="00795B07"/>
    <w:rsid w:val="00795CF6"/>
    <w:rsid w:val="007961EE"/>
    <w:rsid w:val="0079635B"/>
    <w:rsid w:val="0079692C"/>
    <w:rsid w:val="007A08CD"/>
    <w:rsid w:val="007A08F8"/>
    <w:rsid w:val="007A0C84"/>
    <w:rsid w:val="007A0ED2"/>
    <w:rsid w:val="007A16AA"/>
    <w:rsid w:val="007A208E"/>
    <w:rsid w:val="007A2A10"/>
    <w:rsid w:val="007A2A98"/>
    <w:rsid w:val="007A2C4F"/>
    <w:rsid w:val="007A2E3D"/>
    <w:rsid w:val="007A2FAB"/>
    <w:rsid w:val="007A321B"/>
    <w:rsid w:val="007A3F6B"/>
    <w:rsid w:val="007A40D4"/>
    <w:rsid w:val="007A4715"/>
    <w:rsid w:val="007A48E5"/>
    <w:rsid w:val="007A596F"/>
    <w:rsid w:val="007A61F7"/>
    <w:rsid w:val="007A628A"/>
    <w:rsid w:val="007A674E"/>
    <w:rsid w:val="007A7412"/>
    <w:rsid w:val="007A7D6D"/>
    <w:rsid w:val="007A7E65"/>
    <w:rsid w:val="007B0588"/>
    <w:rsid w:val="007B06FC"/>
    <w:rsid w:val="007B0E98"/>
    <w:rsid w:val="007B17E3"/>
    <w:rsid w:val="007B186B"/>
    <w:rsid w:val="007B1D0A"/>
    <w:rsid w:val="007B1DE5"/>
    <w:rsid w:val="007B28F9"/>
    <w:rsid w:val="007B2A11"/>
    <w:rsid w:val="007B35B3"/>
    <w:rsid w:val="007B38CD"/>
    <w:rsid w:val="007B40AB"/>
    <w:rsid w:val="007B450C"/>
    <w:rsid w:val="007B46EE"/>
    <w:rsid w:val="007B5428"/>
    <w:rsid w:val="007B5BEC"/>
    <w:rsid w:val="007B684A"/>
    <w:rsid w:val="007B6E20"/>
    <w:rsid w:val="007B7200"/>
    <w:rsid w:val="007B796C"/>
    <w:rsid w:val="007B7C2E"/>
    <w:rsid w:val="007C0995"/>
    <w:rsid w:val="007C105A"/>
    <w:rsid w:val="007C1883"/>
    <w:rsid w:val="007C18F1"/>
    <w:rsid w:val="007C1A36"/>
    <w:rsid w:val="007C260A"/>
    <w:rsid w:val="007C26F3"/>
    <w:rsid w:val="007C29EC"/>
    <w:rsid w:val="007C2A0B"/>
    <w:rsid w:val="007C2ADE"/>
    <w:rsid w:val="007C3989"/>
    <w:rsid w:val="007C4380"/>
    <w:rsid w:val="007C49D5"/>
    <w:rsid w:val="007C4A57"/>
    <w:rsid w:val="007C4BFD"/>
    <w:rsid w:val="007C59FB"/>
    <w:rsid w:val="007C5C11"/>
    <w:rsid w:val="007C5C3F"/>
    <w:rsid w:val="007C5CF1"/>
    <w:rsid w:val="007C5F71"/>
    <w:rsid w:val="007C6A52"/>
    <w:rsid w:val="007C73E3"/>
    <w:rsid w:val="007C744E"/>
    <w:rsid w:val="007C7901"/>
    <w:rsid w:val="007C791E"/>
    <w:rsid w:val="007C7B79"/>
    <w:rsid w:val="007C7E2F"/>
    <w:rsid w:val="007D0AF6"/>
    <w:rsid w:val="007D0E32"/>
    <w:rsid w:val="007D1E1E"/>
    <w:rsid w:val="007D2A05"/>
    <w:rsid w:val="007D3CF7"/>
    <w:rsid w:val="007D3D8A"/>
    <w:rsid w:val="007D3E49"/>
    <w:rsid w:val="007D41FF"/>
    <w:rsid w:val="007D436D"/>
    <w:rsid w:val="007D439E"/>
    <w:rsid w:val="007D491B"/>
    <w:rsid w:val="007D578E"/>
    <w:rsid w:val="007D582C"/>
    <w:rsid w:val="007D5BB8"/>
    <w:rsid w:val="007D6CB5"/>
    <w:rsid w:val="007D6F96"/>
    <w:rsid w:val="007D7063"/>
    <w:rsid w:val="007D71C6"/>
    <w:rsid w:val="007D7EAE"/>
    <w:rsid w:val="007E02AA"/>
    <w:rsid w:val="007E0505"/>
    <w:rsid w:val="007E0743"/>
    <w:rsid w:val="007E175D"/>
    <w:rsid w:val="007E18F5"/>
    <w:rsid w:val="007E2422"/>
    <w:rsid w:val="007E26A5"/>
    <w:rsid w:val="007E2E20"/>
    <w:rsid w:val="007E33A0"/>
    <w:rsid w:val="007E3635"/>
    <w:rsid w:val="007E4112"/>
    <w:rsid w:val="007E43EE"/>
    <w:rsid w:val="007E473D"/>
    <w:rsid w:val="007E4D8F"/>
    <w:rsid w:val="007E512E"/>
    <w:rsid w:val="007E52A7"/>
    <w:rsid w:val="007E55F5"/>
    <w:rsid w:val="007E688E"/>
    <w:rsid w:val="007E6BD3"/>
    <w:rsid w:val="007E74D7"/>
    <w:rsid w:val="007E780B"/>
    <w:rsid w:val="007E7C47"/>
    <w:rsid w:val="007E7C71"/>
    <w:rsid w:val="007E7C73"/>
    <w:rsid w:val="007E7D49"/>
    <w:rsid w:val="007E7D8A"/>
    <w:rsid w:val="007F04C1"/>
    <w:rsid w:val="007F1C71"/>
    <w:rsid w:val="007F1CFA"/>
    <w:rsid w:val="007F2B62"/>
    <w:rsid w:val="007F39FB"/>
    <w:rsid w:val="007F3FD6"/>
    <w:rsid w:val="007F4478"/>
    <w:rsid w:val="007F4523"/>
    <w:rsid w:val="007F4A5E"/>
    <w:rsid w:val="007F4AF7"/>
    <w:rsid w:val="007F4AFF"/>
    <w:rsid w:val="007F4D45"/>
    <w:rsid w:val="007F51AA"/>
    <w:rsid w:val="007F5356"/>
    <w:rsid w:val="007F5DE7"/>
    <w:rsid w:val="007F62BD"/>
    <w:rsid w:val="007F7343"/>
    <w:rsid w:val="007F7D3B"/>
    <w:rsid w:val="007F7F9B"/>
    <w:rsid w:val="0080036A"/>
    <w:rsid w:val="008003C5"/>
    <w:rsid w:val="00800533"/>
    <w:rsid w:val="00800C86"/>
    <w:rsid w:val="00800CF2"/>
    <w:rsid w:val="008012C7"/>
    <w:rsid w:val="0080149C"/>
    <w:rsid w:val="00801A55"/>
    <w:rsid w:val="00802526"/>
    <w:rsid w:val="00802580"/>
    <w:rsid w:val="008027D1"/>
    <w:rsid w:val="00802A24"/>
    <w:rsid w:val="00802FB2"/>
    <w:rsid w:val="00803472"/>
    <w:rsid w:val="008036F0"/>
    <w:rsid w:val="00804007"/>
    <w:rsid w:val="008043A2"/>
    <w:rsid w:val="00804841"/>
    <w:rsid w:val="00805582"/>
    <w:rsid w:val="00805E09"/>
    <w:rsid w:val="00805E0F"/>
    <w:rsid w:val="0080725B"/>
    <w:rsid w:val="0080762F"/>
    <w:rsid w:val="0080795E"/>
    <w:rsid w:val="00807AC9"/>
    <w:rsid w:val="00807D6E"/>
    <w:rsid w:val="008104EF"/>
    <w:rsid w:val="00810A09"/>
    <w:rsid w:val="00811081"/>
    <w:rsid w:val="008113D7"/>
    <w:rsid w:val="008113DE"/>
    <w:rsid w:val="0081144D"/>
    <w:rsid w:val="00811A2A"/>
    <w:rsid w:val="00811D21"/>
    <w:rsid w:val="008120EB"/>
    <w:rsid w:val="0081260D"/>
    <w:rsid w:val="008133B4"/>
    <w:rsid w:val="0081360A"/>
    <w:rsid w:val="00813A0A"/>
    <w:rsid w:val="00813D78"/>
    <w:rsid w:val="008142FD"/>
    <w:rsid w:val="008143EB"/>
    <w:rsid w:val="00814A58"/>
    <w:rsid w:val="00814CE2"/>
    <w:rsid w:val="0081575E"/>
    <w:rsid w:val="00815DD1"/>
    <w:rsid w:val="00815E8D"/>
    <w:rsid w:val="00815FC8"/>
    <w:rsid w:val="00816341"/>
    <w:rsid w:val="0081653A"/>
    <w:rsid w:val="008171CF"/>
    <w:rsid w:val="008177FF"/>
    <w:rsid w:val="00817C0E"/>
    <w:rsid w:val="00817C15"/>
    <w:rsid w:val="00817DAD"/>
    <w:rsid w:val="00817F52"/>
    <w:rsid w:val="00820451"/>
    <w:rsid w:val="008211D6"/>
    <w:rsid w:val="008214F5"/>
    <w:rsid w:val="00821548"/>
    <w:rsid w:val="00821711"/>
    <w:rsid w:val="008219A9"/>
    <w:rsid w:val="008219F7"/>
    <w:rsid w:val="00821EB4"/>
    <w:rsid w:val="00822061"/>
    <w:rsid w:val="0082247C"/>
    <w:rsid w:val="008224EF"/>
    <w:rsid w:val="00822D4D"/>
    <w:rsid w:val="00823003"/>
    <w:rsid w:val="00823EEF"/>
    <w:rsid w:val="00823F90"/>
    <w:rsid w:val="00824532"/>
    <w:rsid w:val="0082596A"/>
    <w:rsid w:val="00826129"/>
    <w:rsid w:val="00826772"/>
    <w:rsid w:val="00826B9C"/>
    <w:rsid w:val="00827838"/>
    <w:rsid w:val="00827C20"/>
    <w:rsid w:val="00830007"/>
    <w:rsid w:val="00830768"/>
    <w:rsid w:val="008307B3"/>
    <w:rsid w:val="00830831"/>
    <w:rsid w:val="00830B49"/>
    <w:rsid w:val="00831856"/>
    <w:rsid w:val="00831BE7"/>
    <w:rsid w:val="00831FBB"/>
    <w:rsid w:val="0083340F"/>
    <w:rsid w:val="0083468D"/>
    <w:rsid w:val="00834B1A"/>
    <w:rsid w:val="00834BDD"/>
    <w:rsid w:val="00835232"/>
    <w:rsid w:val="0083558F"/>
    <w:rsid w:val="00835890"/>
    <w:rsid w:val="00836033"/>
    <w:rsid w:val="008360FB"/>
    <w:rsid w:val="0083613A"/>
    <w:rsid w:val="00836D11"/>
    <w:rsid w:val="0083798C"/>
    <w:rsid w:val="00837CA4"/>
    <w:rsid w:val="008401DB"/>
    <w:rsid w:val="008417D4"/>
    <w:rsid w:val="008418F3"/>
    <w:rsid w:val="0084195C"/>
    <w:rsid w:val="00841F53"/>
    <w:rsid w:val="00842492"/>
    <w:rsid w:val="008425ED"/>
    <w:rsid w:val="008426F5"/>
    <w:rsid w:val="008427D5"/>
    <w:rsid w:val="00842B4A"/>
    <w:rsid w:val="00842D5F"/>
    <w:rsid w:val="00842E84"/>
    <w:rsid w:val="00843091"/>
    <w:rsid w:val="0084358F"/>
    <w:rsid w:val="00843591"/>
    <w:rsid w:val="00843834"/>
    <w:rsid w:val="008445CA"/>
    <w:rsid w:val="0084504C"/>
    <w:rsid w:val="008454AB"/>
    <w:rsid w:val="00845C81"/>
    <w:rsid w:val="0084623E"/>
    <w:rsid w:val="008463C4"/>
    <w:rsid w:val="00846409"/>
    <w:rsid w:val="008469A1"/>
    <w:rsid w:val="00846A61"/>
    <w:rsid w:val="00846BF9"/>
    <w:rsid w:val="008502E5"/>
    <w:rsid w:val="00850A38"/>
    <w:rsid w:val="00851079"/>
    <w:rsid w:val="00851BB4"/>
    <w:rsid w:val="00851C5B"/>
    <w:rsid w:val="00851FBF"/>
    <w:rsid w:val="00852315"/>
    <w:rsid w:val="00852EA7"/>
    <w:rsid w:val="00852F6D"/>
    <w:rsid w:val="0085308A"/>
    <w:rsid w:val="00853273"/>
    <w:rsid w:val="00853338"/>
    <w:rsid w:val="00853C4F"/>
    <w:rsid w:val="008541EA"/>
    <w:rsid w:val="00854C34"/>
    <w:rsid w:val="00854D3D"/>
    <w:rsid w:val="00854E0B"/>
    <w:rsid w:val="00855242"/>
    <w:rsid w:val="008554CF"/>
    <w:rsid w:val="00855584"/>
    <w:rsid w:val="00856B4F"/>
    <w:rsid w:val="00856EE0"/>
    <w:rsid w:val="00856F49"/>
    <w:rsid w:val="0085705E"/>
    <w:rsid w:val="0085726D"/>
    <w:rsid w:val="00857330"/>
    <w:rsid w:val="008574EF"/>
    <w:rsid w:val="00857626"/>
    <w:rsid w:val="00857831"/>
    <w:rsid w:val="00857C71"/>
    <w:rsid w:val="00857D9D"/>
    <w:rsid w:val="00860316"/>
    <w:rsid w:val="0086063A"/>
    <w:rsid w:val="008606E3"/>
    <w:rsid w:val="00860A98"/>
    <w:rsid w:val="00860CD6"/>
    <w:rsid w:val="00860D48"/>
    <w:rsid w:val="0086112B"/>
    <w:rsid w:val="00861292"/>
    <w:rsid w:val="008613F9"/>
    <w:rsid w:val="008614A5"/>
    <w:rsid w:val="00861B1E"/>
    <w:rsid w:val="0086214F"/>
    <w:rsid w:val="0086250D"/>
    <w:rsid w:val="0086318C"/>
    <w:rsid w:val="008631DD"/>
    <w:rsid w:val="0086350D"/>
    <w:rsid w:val="008639CE"/>
    <w:rsid w:val="00863FD4"/>
    <w:rsid w:val="00864015"/>
    <w:rsid w:val="0086411D"/>
    <w:rsid w:val="008641DD"/>
    <w:rsid w:val="00864236"/>
    <w:rsid w:val="008644CE"/>
    <w:rsid w:val="00865862"/>
    <w:rsid w:val="00865CA6"/>
    <w:rsid w:val="008664E3"/>
    <w:rsid w:val="008667E2"/>
    <w:rsid w:val="0086705E"/>
    <w:rsid w:val="0086712C"/>
    <w:rsid w:val="00867706"/>
    <w:rsid w:val="00867815"/>
    <w:rsid w:val="00867AAD"/>
    <w:rsid w:val="00867D67"/>
    <w:rsid w:val="0087088E"/>
    <w:rsid w:val="00870929"/>
    <w:rsid w:val="00871CB5"/>
    <w:rsid w:val="00872B22"/>
    <w:rsid w:val="00872CBC"/>
    <w:rsid w:val="008732BA"/>
    <w:rsid w:val="00873FCD"/>
    <w:rsid w:val="00874ACD"/>
    <w:rsid w:val="00874D55"/>
    <w:rsid w:val="008754C2"/>
    <w:rsid w:val="008756C4"/>
    <w:rsid w:val="00875F72"/>
    <w:rsid w:val="0087611C"/>
    <w:rsid w:val="008761B7"/>
    <w:rsid w:val="00876439"/>
    <w:rsid w:val="00876890"/>
    <w:rsid w:val="0087693E"/>
    <w:rsid w:val="00877179"/>
    <w:rsid w:val="008775BA"/>
    <w:rsid w:val="00877EF2"/>
    <w:rsid w:val="00880CE2"/>
    <w:rsid w:val="008815A3"/>
    <w:rsid w:val="0088160E"/>
    <w:rsid w:val="008827C3"/>
    <w:rsid w:val="008829B6"/>
    <w:rsid w:val="0088316A"/>
    <w:rsid w:val="0088350D"/>
    <w:rsid w:val="008837A1"/>
    <w:rsid w:val="0088399F"/>
    <w:rsid w:val="00883FCE"/>
    <w:rsid w:val="00884B34"/>
    <w:rsid w:val="008855EE"/>
    <w:rsid w:val="008858E9"/>
    <w:rsid w:val="00885CBA"/>
    <w:rsid w:val="00886258"/>
    <w:rsid w:val="00886481"/>
    <w:rsid w:val="00886FCC"/>
    <w:rsid w:val="008876C8"/>
    <w:rsid w:val="00887D04"/>
    <w:rsid w:val="0089002F"/>
    <w:rsid w:val="00890081"/>
    <w:rsid w:val="008904A0"/>
    <w:rsid w:val="00890D49"/>
    <w:rsid w:val="00890E38"/>
    <w:rsid w:val="00891279"/>
    <w:rsid w:val="008914BB"/>
    <w:rsid w:val="00891BAB"/>
    <w:rsid w:val="008926C7"/>
    <w:rsid w:val="00892989"/>
    <w:rsid w:val="008931AB"/>
    <w:rsid w:val="0089367C"/>
    <w:rsid w:val="00893BE8"/>
    <w:rsid w:val="00894692"/>
    <w:rsid w:val="00894A4C"/>
    <w:rsid w:val="00894D56"/>
    <w:rsid w:val="00894D60"/>
    <w:rsid w:val="00894F03"/>
    <w:rsid w:val="008955CA"/>
    <w:rsid w:val="0089694A"/>
    <w:rsid w:val="008976AC"/>
    <w:rsid w:val="008A0516"/>
    <w:rsid w:val="008A0D9E"/>
    <w:rsid w:val="008A17C1"/>
    <w:rsid w:val="008A1898"/>
    <w:rsid w:val="008A1F5A"/>
    <w:rsid w:val="008A1F81"/>
    <w:rsid w:val="008A234E"/>
    <w:rsid w:val="008A3307"/>
    <w:rsid w:val="008A3738"/>
    <w:rsid w:val="008A3993"/>
    <w:rsid w:val="008A3ECD"/>
    <w:rsid w:val="008A40FB"/>
    <w:rsid w:val="008A474A"/>
    <w:rsid w:val="008A4AB3"/>
    <w:rsid w:val="008A4E9F"/>
    <w:rsid w:val="008A5139"/>
    <w:rsid w:val="008A542F"/>
    <w:rsid w:val="008A5DEA"/>
    <w:rsid w:val="008A63F8"/>
    <w:rsid w:val="008A709D"/>
    <w:rsid w:val="008A7327"/>
    <w:rsid w:val="008A7A06"/>
    <w:rsid w:val="008B0535"/>
    <w:rsid w:val="008B0AA7"/>
    <w:rsid w:val="008B0C54"/>
    <w:rsid w:val="008B0EFE"/>
    <w:rsid w:val="008B184C"/>
    <w:rsid w:val="008B1B8F"/>
    <w:rsid w:val="008B1E59"/>
    <w:rsid w:val="008B1FB6"/>
    <w:rsid w:val="008B20E3"/>
    <w:rsid w:val="008B2A80"/>
    <w:rsid w:val="008B2AF6"/>
    <w:rsid w:val="008B31AD"/>
    <w:rsid w:val="008B352F"/>
    <w:rsid w:val="008B3535"/>
    <w:rsid w:val="008B37AC"/>
    <w:rsid w:val="008B38FB"/>
    <w:rsid w:val="008B3E66"/>
    <w:rsid w:val="008B3E8D"/>
    <w:rsid w:val="008B3EC6"/>
    <w:rsid w:val="008B4426"/>
    <w:rsid w:val="008B45B0"/>
    <w:rsid w:val="008B4CB6"/>
    <w:rsid w:val="008B4CFF"/>
    <w:rsid w:val="008B4E0E"/>
    <w:rsid w:val="008B4F41"/>
    <w:rsid w:val="008B5214"/>
    <w:rsid w:val="008B566C"/>
    <w:rsid w:val="008B57D8"/>
    <w:rsid w:val="008B5A20"/>
    <w:rsid w:val="008B5D44"/>
    <w:rsid w:val="008B605E"/>
    <w:rsid w:val="008B6280"/>
    <w:rsid w:val="008B6510"/>
    <w:rsid w:val="008B6817"/>
    <w:rsid w:val="008B70E3"/>
    <w:rsid w:val="008B72AE"/>
    <w:rsid w:val="008B7307"/>
    <w:rsid w:val="008B739D"/>
    <w:rsid w:val="008B755A"/>
    <w:rsid w:val="008B791F"/>
    <w:rsid w:val="008C01D7"/>
    <w:rsid w:val="008C0712"/>
    <w:rsid w:val="008C0CDC"/>
    <w:rsid w:val="008C1CE2"/>
    <w:rsid w:val="008C2D08"/>
    <w:rsid w:val="008C2FC5"/>
    <w:rsid w:val="008C4921"/>
    <w:rsid w:val="008C49BC"/>
    <w:rsid w:val="008C527F"/>
    <w:rsid w:val="008C5401"/>
    <w:rsid w:val="008C5820"/>
    <w:rsid w:val="008C5F23"/>
    <w:rsid w:val="008C61FE"/>
    <w:rsid w:val="008C6A61"/>
    <w:rsid w:val="008C6D4B"/>
    <w:rsid w:val="008C6E05"/>
    <w:rsid w:val="008C7146"/>
    <w:rsid w:val="008C73B0"/>
    <w:rsid w:val="008C7B86"/>
    <w:rsid w:val="008C7E62"/>
    <w:rsid w:val="008D0A29"/>
    <w:rsid w:val="008D170A"/>
    <w:rsid w:val="008D22DA"/>
    <w:rsid w:val="008D2763"/>
    <w:rsid w:val="008D31AC"/>
    <w:rsid w:val="008D3A65"/>
    <w:rsid w:val="008D4990"/>
    <w:rsid w:val="008D4BAE"/>
    <w:rsid w:val="008D4E96"/>
    <w:rsid w:val="008D5194"/>
    <w:rsid w:val="008D597C"/>
    <w:rsid w:val="008D6D00"/>
    <w:rsid w:val="008D6D0F"/>
    <w:rsid w:val="008D7B47"/>
    <w:rsid w:val="008E00AE"/>
    <w:rsid w:val="008E04C8"/>
    <w:rsid w:val="008E0608"/>
    <w:rsid w:val="008E067B"/>
    <w:rsid w:val="008E0BA6"/>
    <w:rsid w:val="008E1633"/>
    <w:rsid w:val="008E1AA9"/>
    <w:rsid w:val="008E1C4E"/>
    <w:rsid w:val="008E1D0E"/>
    <w:rsid w:val="008E2388"/>
    <w:rsid w:val="008E2C7E"/>
    <w:rsid w:val="008E2E8C"/>
    <w:rsid w:val="008E3071"/>
    <w:rsid w:val="008E322A"/>
    <w:rsid w:val="008E36DB"/>
    <w:rsid w:val="008E3790"/>
    <w:rsid w:val="008E38D3"/>
    <w:rsid w:val="008E401A"/>
    <w:rsid w:val="008E4148"/>
    <w:rsid w:val="008E4E5D"/>
    <w:rsid w:val="008E55DD"/>
    <w:rsid w:val="008E5868"/>
    <w:rsid w:val="008E5A39"/>
    <w:rsid w:val="008E5B67"/>
    <w:rsid w:val="008E649D"/>
    <w:rsid w:val="008E6A11"/>
    <w:rsid w:val="008E6A34"/>
    <w:rsid w:val="008E6C9E"/>
    <w:rsid w:val="008E6F1C"/>
    <w:rsid w:val="008E711E"/>
    <w:rsid w:val="008E7FD1"/>
    <w:rsid w:val="008F0094"/>
    <w:rsid w:val="008F045C"/>
    <w:rsid w:val="008F06AA"/>
    <w:rsid w:val="008F1E5D"/>
    <w:rsid w:val="008F277B"/>
    <w:rsid w:val="008F3A7D"/>
    <w:rsid w:val="008F3DA6"/>
    <w:rsid w:val="008F3F5E"/>
    <w:rsid w:val="008F4878"/>
    <w:rsid w:val="008F4A5F"/>
    <w:rsid w:val="008F4C5C"/>
    <w:rsid w:val="008F4E37"/>
    <w:rsid w:val="008F4E3C"/>
    <w:rsid w:val="008F561A"/>
    <w:rsid w:val="008F57B4"/>
    <w:rsid w:val="008F59C2"/>
    <w:rsid w:val="008F63F5"/>
    <w:rsid w:val="008F6B78"/>
    <w:rsid w:val="008F73E4"/>
    <w:rsid w:val="008F79B5"/>
    <w:rsid w:val="008F7AA3"/>
    <w:rsid w:val="008F7C22"/>
    <w:rsid w:val="00900262"/>
    <w:rsid w:val="0090036C"/>
    <w:rsid w:val="00900594"/>
    <w:rsid w:val="0090067F"/>
    <w:rsid w:val="00900F45"/>
    <w:rsid w:val="00901524"/>
    <w:rsid w:val="00901658"/>
    <w:rsid w:val="0090208D"/>
    <w:rsid w:val="009025EA"/>
    <w:rsid w:val="009030BE"/>
    <w:rsid w:val="00903423"/>
    <w:rsid w:val="009036C4"/>
    <w:rsid w:val="009039EA"/>
    <w:rsid w:val="00903A8B"/>
    <w:rsid w:val="00903CC1"/>
    <w:rsid w:val="0090407E"/>
    <w:rsid w:val="00904256"/>
    <w:rsid w:val="00904653"/>
    <w:rsid w:val="009047E6"/>
    <w:rsid w:val="00904B95"/>
    <w:rsid w:val="009055D8"/>
    <w:rsid w:val="009056C0"/>
    <w:rsid w:val="00905954"/>
    <w:rsid w:val="009064A2"/>
    <w:rsid w:val="00906C0C"/>
    <w:rsid w:val="00906C6B"/>
    <w:rsid w:val="00907562"/>
    <w:rsid w:val="00907A37"/>
    <w:rsid w:val="00907F10"/>
    <w:rsid w:val="00911910"/>
    <w:rsid w:val="00911983"/>
    <w:rsid w:val="00911E1D"/>
    <w:rsid w:val="00911E9A"/>
    <w:rsid w:val="0091265D"/>
    <w:rsid w:val="009129C6"/>
    <w:rsid w:val="009138F3"/>
    <w:rsid w:val="00914530"/>
    <w:rsid w:val="00914AAD"/>
    <w:rsid w:val="009152D4"/>
    <w:rsid w:val="0091556B"/>
    <w:rsid w:val="00915703"/>
    <w:rsid w:val="00915D40"/>
    <w:rsid w:val="00915DF0"/>
    <w:rsid w:val="009162FA"/>
    <w:rsid w:val="00916392"/>
    <w:rsid w:val="0091647B"/>
    <w:rsid w:val="009167A3"/>
    <w:rsid w:val="00917E85"/>
    <w:rsid w:val="0092044C"/>
    <w:rsid w:val="00920748"/>
    <w:rsid w:val="009217D1"/>
    <w:rsid w:val="00921CE8"/>
    <w:rsid w:val="00922981"/>
    <w:rsid w:val="00922C15"/>
    <w:rsid w:val="0092349F"/>
    <w:rsid w:val="00923756"/>
    <w:rsid w:val="009238F3"/>
    <w:rsid w:val="00923AFE"/>
    <w:rsid w:val="00923CC9"/>
    <w:rsid w:val="00923DE5"/>
    <w:rsid w:val="00924021"/>
    <w:rsid w:val="009241B5"/>
    <w:rsid w:val="009246B9"/>
    <w:rsid w:val="009247E1"/>
    <w:rsid w:val="00924965"/>
    <w:rsid w:val="00924DE3"/>
    <w:rsid w:val="00924E71"/>
    <w:rsid w:val="009251B0"/>
    <w:rsid w:val="009253BD"/>
    <w:rsid w:val="00925604"/>
    <w:rsid w:val="00925707"/>
    <w:rsid w:val="00925A5B"/>
    <w:rsid w:val="00925C5C"/>
    <w:rsid w:val="00925E94"/>
    <w:rsid w:val="00925EA0"/>
    <w:rsid w:val="00925FFA"/>
    <w:rsid w:val="00927859"/>
    <w:rsid w:val="00927978"/>
    <w:rsid w:val="0093045D"/>
    <w:rsid w:val="009304EB"/>
    <w:rsid w:val="00930B3E"/>
    <w:rsid w:val="00930F6D"/>
    <w:rsid w:val="00931551"/>
    <w:rsid w:val="00931559"/>
    <w:rsid w:val="009316A9"/>
    <w:rsid w:val="00931867"/>
    <w:rsid w:val="00932D72"/>
    <w:rsid w:val="00933A29"/>
    <w:rsid w:val="00933E99"/>
    <w:rsid w:val="00934896"/>
    <w:rsid w:val="00935188"/>
    <w:rsid w:val="00935707"/>
    <w:rsid w:val="00935D81"/>
    <w:rsid w:val="009367E1"/>
    <w:rsid w:val="00936A74"/>
    <w:rsid w:val="00937DF1"/>
    <w:rsid w:val="00937E10"/>
    <w:rsid w:val="00937F27"/>
    <w:rsid w:val="00940120"/>
    <w:rsid w:val="0094058D"/>
    <w:rsid w:val="0094085B"/>
    <w:rsid w:val="00940A6B"/>
    <w:rsid w:val="00940FA0"/>
    <w:rsid w:val="009413E7"/>
    <w:rsid w:val="009413EF"/>
    <w:rsid w:val="00941B32"/>
    <w:rsid w:val="00941DA4"/>
    <w:rsid w:val="009425EF"/>
    <w:rsid w:val="00942693"/>
    <w:rsid w:val="009426F6"/>
    <w:rsid w:val="0094275D"/>
    <w:rsid w:val="00942E95"/>
    <w:rsid w:val="00943A75"/>
    <w:rsid w:val="00943A77"/>
    <w:rsid w:val="00943C01"/>
    <w:rsid w:val="00943E5F"/>
    <w:rsid w:val="00943FDA"/>
    <w:rsid w:val="00944278"/>
    <w:rsid w:val="00944294"/>
    <w:rsid w:val="0094435F"/>
    <w:rsid w:val="009448DB"/>
    <w:rsid w:val="00945094"/>
    <w:rsid w:val="00945155"/>
    <w:rsid w:val="0094529D"/>
    <w:rsid w:val="009456CA"/>
    <w:rsid w:val="009473AB"/>
    <w:rsid w:val="0094777D"/>
    <w:rsid w:val="00947D82"/>
    <w:rsid w:val="00947E26"/>
    <w:rsid w:val="00950330"/>
    <w:rsid w:val="0095073B"/>
    <w:rsid w:val="00950E1B"/>
    <w:rsid w:val="00951512"/>
    <w:rsid w:val="009515BC"/>
    <w:rsid w:val="009515F3"/>
    <w:rsid w:val="00952200"/>
    <w:rsid w:val="009528E7"/>
    <w:rsid w:val="009528F5"/>
    <w:rsid w:val="00952CAD"/>
    <w:rsid w:val="00952E3B"/>
    <w:rsid w:val="009536B3"/>
    <w:rsid w:val="00954079"/>
    <w:rsid w:val="00954391"/>
    <w:rsid w:val="0095450E"/>
    <w:rsid w:val="00955608"/>
    <w:rsid w:val="0095685C"/>
    <w:rsid w:val="009568FB"/>
    <w:rsid w:val="00956A36"/>
    <w:rsid w:val="00957670"/>
    <w:rsid w:val="00957990"/>
    <w:rsid w:val="00961582"/>
    <w:rsid w:val="00961A23"/>
    <w:rsid w:val="0096278F"/>
    <w:rsid w:val="0096287A"/>
    <w:rsid w:val="0096341B"/>
    <w:rsid w:val="00964147"/>
    <w:rsid w:val="009647CD"/>
    <w:rsid w:val="00964A3F"/>
    <w:rsid w:val="00964DAC"/>
    <w:rsid w:val="00964E5D"/>
    <w:rsid w:val="00965FF0"/>
    <w:rsid w:val="00966C5E"/>
    <w:rsid w:val="0096729E"/>
    <w:rsid w:val="009700F8"/>
    <w:rsid w:val="009702B6"/>
    <w:rsid w:val="009711C6"/>
    <w:rsid w:val="00971203"/>
    <w:rsid w:val="0097183C"/>
    <w:rsid w:val="00971D86"/>
    <w:rsid w:val="00971F55"/>
    <w:rsid w:val="0097248D"/>
    <w:rsid w:val="009728BF"/>
    <w:rsid w:val="00972AFD"/>
    <w:rsid w:val="0097303A"/>
    <w:rsid w:val="009730F0"/>
    <w:rsid w:val="00973656"/>
    <w:rsid w:val="009736CF"/>
    <w:rsid w:val="00973BD4"/>
    <w:rsid w:val="00973CFF"/>
    <w:rsid w:val="00973D77"/>
    <w:rsid w:val="00974667"/>
    <w:rsid w:val="00974867"/>
    <w:rsid w:val="00974933"/>
    <w:rsid w:val="009750EA"/>
    <w:rsid w:val="0097528D"/>
    <w:rsid w:val="009753E3"/>
    <w:rsid w:val="00976441"/>
    <w:rsid w:val="009764AB"/>
    <w:rsid w:val="00976FC8"/>
    <w:rsid w:val="00977648"/>
    <w:rsid w:val="00977D7D"/>
    <w:rsid w:val="00977F84"/>
    <w:rsid w:val="009805D2"/>
    <w:rsid w:val="00980A47"/>
    <w:rsid w:val="00980B36"/>
    <w:rsid w:val="00981785"/>
    <w:rsid w:val="00981E96"/>
    <w:rsid w:val="00982080"/>
    <w:rsid w:val="00982D93"/>
    <w:rsid w:val="00982E6F"/>
    <w:rsid w:val="00983485"/>
    <w:rsid w:val="009835E7"/>
    <w:rsid w:val="009837CC"/>
    <w:rsid w:val="0098436C"/>
    <w:rsid w:val="009844D0"/>
    <w:rsid w:val="0098517D"/>
    <w:rsid w:val="009858B9"/>
    <w:rsid w:val="009861C5"/>
    <w:rsid w:val="009865FB"/>
    <w:rsid w:val="00986681"/>
    <w:rsid w:val="00986D60"/>
    <w:rsid w:val="00986FF1"/>
    <w:rsid w:val="0098709D"/>
    <w:rsid w:val="00987A72"/>
    <w:rsid w:val="00987E2F"/>
    <w:rsid w:val="00990777"/>
    <w:rsid w:val="00990BD3"/>
    <w:rsid w:val="009911BF"/>
    <w:rsid w:val="00991A6A"/>
    <w:rsid w:val="00991AFA"/>
    <w:rsid w:val="00991F33"/>
    <w:rsid w:val="00992043"/>
    <w:rsid w:val="0099327B"/>
    <w:rsid w:val="00993A38"/>
    <w:rsid w:val="009941E0"/>
    <w:rsid w:val="00994604"/>
    <w:rsid w:val="00994CFD"/>
    <w:rsid w:val="00995226"/>
    <w:rsid w:val="00995BE2"/>
    <w:rsid w:val="00995FC3"/>
    <w:rsid w:val="00996556"/>
    <w:rsid w:val="00996642"/>
    <w:rsid w:val="00996855"/>
    <w:rsid w:val="009968B0"/>
    <w:rsid w:val="009969BF"/>
    <w:rsid w:val="00997052"/>
    <w:rsid w:val="00997207"/>
    <w:rsid w:val="00997797"/>
    <w:rsid w:val="009979F4"/>
    <w:rsid w:val="00997D31"/>
    <w:rsid w:val="00997DBD"/>
    <w:rsid w:val="009A032E"/>
    <w:rsid w:val="009A05FC"/>
    <w:rsid w:val="009A079C"/>
    <w:rsid w:val="009A0929"/>
    <w:rsid w:val="009A0E64"/>
    <w:rsid w:val="009A1257"/>
    <w:rsid w:val="009A1661"/>
    <w:rsid w:val="009A22DB"/>
    <w:rsid w:val="009A248E"/>
    <w:rsid w:val="009A2521"/>
    <w:rsid w:val="009A27F9"/>
    <w:rsid w:val="009A2BF8"/>
    <w:rsid w:val="009A39C3"/>
    <w:rsid w:val="009A3B06"/>
    <w:rsid w:val="009A3B9A"/>
    <w:rsid w:val="009A3D06"/>
    <w:rsid w:val="009A3EF2"/>
    <w:rsid w:val="009A41DF"/>
    <w:rsid w:val="009A511A"/>
    <w:rsid w:val="009A59D3"/>
    <w:rsid w:val="009A6C60"/>
    <w:rsid w:val="009A6CF5"/>
    <w:rsid w:val="009B0166"/>
    <w:rsid w:val="009B04F5"/>
    <w:rsid w:val="009B17BE"/>
    <w:rsid w:val="009B1FA5"/>
    <w:rsid w:val="009B1FA6"/>
    <w:rsid w:val="009B209A"/>
    <w:rsid w:val="009B21A4"/>
    <w:rsid w:val="009B2680"/>
    <w:rsid w:val="009B3B3F"/>
    <w:rsid w:val="009B3F3C"/>
    <w:rsid w:val="009B40F7"/>
    <w:rsid w:val="009B4272"/>
    <w:rsid w:val="009B436B"/>
    <w:rsid w:val="009B4799"/>
    <w:rsid w:val="009B53DA"/>
    <w:rsid w:val="009B6D50"/>
    <w:rsid w:val="009B75AE"/>
    <w:rsid w:val="009B7862"/>
    <w:rsid w:val="009B7B99"/>
    <w:rsid w:val="009C015B"/>
    <w:rsid w:val="009C0AF9"/>
    <w:rsid w:val="009C0E1F"/>
    <w:rsid w:val="009C10B8"/>
    <w:rsid w:val="009C1680"/>
    <w:rsid w:val="009C18B9"/>
    <w:rsid w:val="009C2151"/>
    <w:rsid w:val="009C29BE"/>
    <w:rsid w:val="009C29BF"/>
    <w:rsid w:val="009C2D37"/>
    <w:rsid w:val="009C3726"/>
    <w:rsid w:val="009C3B0F"/>
    <w:rsid w:val="009C40B5"/>
    <w:rsid w:val="009C4307"/>
    <w:rsid w:val="009C5A42"/>
    <w:rsid w:val="009C5C49"/>
    <w:rsid w:val="009C5D1A"/>
    <w:rsid w:val="009C6B3D"/>
    <w:rsid w:val="009C703E"/>
    <w:rsid w:val="009C7398"/>
    <w:rsid w:val="009C7429"/>
    <w:rsid w:val="009C75AA"/>
    <w:rsid w:val="009C7802"/>
    <w:rsid w:val="009C7C19"/>
    <w:rsid w:val="009C7C3B"/>
    <w:rsid w:val="009D02E7"/>
    <w:rsid w:val="009D0A73"/>
    <w:rsid w:val="009D1506"/>
    <w:rsid w:val="009D1664"/>
    <w:rsid w:val="009D1780"/>
    <w:rsid w:val="009D1CCE"/>
    <w:rsid w:val="009D1FFE"/>
    <w:rsid w:val="009D3365"/>
    <w:rsid w:val="009D361C"/>
    <w:rsid w:val="009D39E0"/>
    <w:rsid w:val="009D3CC8"/>
    <w:rsid w:val="009D47F4"/>
    <w:rsid w:val="009D48AC"/>
    <w:rsid w:val="009D48E9"/>
    <w:rsid w:val="009D4B65"/>
    <w:rsid w:val="009D5032"/>
    <w:rsid w:val="009D50DF"/>
    <w:rsid w:val="009D5AE5"/>
    <w:rsid w:val="009D5D50"/>
    <w:rsid w:val="009D636F"/>
    <w:rsid w:val="009D6494"/>
    <w:rsid w:val="009D67DD"/>
    <w:rsid w:val="009D7D70"/>
    <w:rsid w:val="009E0685"/>
    <w:rsid w:val="009E0FAA"/>
    <w:rsid w:val="009E103A"/>
    <w:rsid w:val="009E120C"/>
    <w:rsid w:val="009E12FF"/>
    <w:rsid w:val="009E1988"/>
    <w:rsid w:val="009E1BB7"/>
    <w:rsid w:val="009E1CFA"/>
    <w:rsid w:val="009E1D60"/>
    <w:rsid w:val="009E20C7"/>
    <w:rsid w:val="009E3152"/>
    <w:rsid w:val="009E3BEB"/>
    <w:rsid w:val="009E3CA7"/>
    <w:rsid w:val="009E4DEB"/>
    <w:rsid w:val="009E4EBB"/>
    <w:rsid w:val="009E5717"/>
    <w:rsid w:val="009E5FE2"/>
    <w:rsid w:val="009E616B"/>
    <w:rsid w:val="009E62CE"/>
    <w:rsid w:val="009E64FD"/>
    <w:rsid w:val="009E65B7"/>
    <w:rsid w:val="009E6968"/>
    <w:rsid w:val="009E6A5C"/>
    <w:rsid w:val="009E6CBC"/>
    <w:rsid w:val="009E6CE1"/>
    <w:rsid w:val="009E7E17"/>
    <w:rsid w:val="009F02D0"/>
    <w:rsid w:val="009F06B7"/>
    <w:rsid w:val="009F09A0"/>
    <w:rsid w:val="009F0B64"/>
    <w:rsid w:val="009F115A"/>
    <w:rsid w:val="009F13B5"/>
    <w:rsid w:val="009F2ABD"/>
    <w:rsid w:val="009F2E13"/>
    <w:rsid w:val="009F386C"/>
    <w:rsid w:val="009F3C35"/>
    <w:rsid w:val="009F4822"/>
    <w:rsid w:val="009F4999"/>
    <w:rsid w:val="009F59A1"/>
    <w:rsid w:val="009F6017"/>
    <w:rsid w:val="009F60A6"/>
    <w:rsid w:val="009F67C1"/>
    <w:rsid w:val="009F709A"/>
    <w:rsid w:val="009F70F1"/>
    <w:rsid w:val="009F72AA"/>
    <w:rsid w:val="009F7B1F"/>
    <w:rsid w:val="009F7F2B"/>
    <w:rsid w:val="00A003FD"/>
    <w:rsid w:val="00A0044E"/>
    <w:rsid w:val="00A0187C"/>
    <w:rsid w:val="00A01EDE"/>
    <w:rsid w:val="00A02C7A"/>
    <w:rsid w:val="00A02D22"/>
    <w:rsid w:val="00A02E60"/>
    <w:rsid w:val="00A02F68"/>
    <w:rsid w:val="00A03A27"/>
    <w:rsid w:val="00A03AB9"/>
    <w:rsid w:val="00A03BD1"/>
    <w:rsid w:val="00A03E23"/>
    <w:rsid w:val="00A03F1E"/>
    <w:rsid w:val="00A0417E"/>
    <w:rsid w:val="00A044D8"/>
    <w:rsid w:val="00A04A1D"/>
    <w:rsid w:val="00A0530F"/>
    <w:rsid w:val="00A05AE1"/>
    <w:rsid w:val="00A05F73"/>
    <w:rsid w:val="00A05F8F"/>
    <w:rsid w:val="00A063F9"/>
    <w:rsid w:val="00A06822"/>
    <w:rsid w:val="00A07432"/>
    <w:rsid w:val="00A07A20"/>
    <w:rsid w:val="00A07AB9"/>
    <w:rsid w:val="00A07E20"/>
    <w:rsid w:val="00A1006C"/>
    <w:rsid w:val="00A105DA"/>
    <w:rsid w:val="00A10D39"/>
    <w:rsid w:val="00A10E35"/>
    <w:rsid w:val="00A10F04"/>
    <w:rsid w:val="00A11011"/>
    <w:rsid w:val="00A11753"/>
    <w:rsid w:val="00A11E40"/>
    <w:rsid w:val="00A12606"/>
    <w:rsid w:val="00A1269D"/>
    <w:rsid w:val="00A1272E"/>
    <w:rsid w:val="00A12A24"/>
    <w:rsid w:val="00A12B11"/>
    <w:rsid w:val="00A12E54"/>
    <w:rsid w:val="00A140B7"/>
    <w:rsid w:val="00A142EE"/>
    <w:rsid w:val="00A14DA4"/>
    <w:rsid w:val="00A15045"/>
    <w:rsid w:val="00A15352"/>
    <w:rsid w:val="00A1586D"/>
    <w:rsid w:val="00A159A3"/>
    <w:rsid w:val="00A15BF3"/>
    <w:rsid w:val="00A15CF6"/>
    <w:rsid w:val="00A15D29"/>
    <w:rsid w:val="00A1619F"/>
    <w:rsid w:val="00A1678C"/>
    <w:rsid w:val="00A16914"/>
    <w:rsid w:val="00A16940"/>
    <w:rsid w:val="00A16A3D"/>
    <w:rsid w:val="00A16D4D"/>
    <w:rsid w:val="00A16F5A"/>
    <w:rsid w:val="00A17652"/>
    <w:rsid w:val="00A17853"/>
    <w:rsid w:val="00A178FE"/>
    <w:rsid w:val="00A20134"/>
    <w:rsid w:val="00A209D1"/>
    <w:rsid w:val="00A2106D"/>
    <w:rsid w:val="00A216BA"/>
    <w:rsid w:val="00A216DF"/>
    <w:rsid w:val="00A216E1"/>
    <w:rsid w:val="00A219ED"/>
    <w:rsid w:val="00A21AA9"/>
    <w:rsid w:val="00A22098"/>
    <w:rsid w:val="00A22EB0"/>
    <w:rsid w:val="00A23B1A"/>
    <w:rsid w:val="00A23B89"/>
    <w:rsid w:val="00A23CB7"/>
    <w:rsid w:val="00A23FE5"/>
    <w:rsid w:val="00A24479"/>
    <w:rsid w:val="00A25B7D"/>
    <w:rsid w:val="00A25B82"/>
    <w:rsid w:val="00A261DA"/>
    <w:rsid w:val="00A263EA"/>
    <w:rsid w:val="00A26BF0"/>
    <w:rsid w:val="00A27EC6"/>
    <w:rsid w:val="00A27F72"/>
    <w:rsid w:val="00A30356"/>
    <w:rsid w:val="00A3047E"/>
    <w:rsid w:val="00A30709"/>
    <w:rsid w:val="00A30B43"/>
    <w:rsid w:val="00A30CC4"/>
    <w:rsid w:val="00A30FF5"/>
    <w:rsid w:val="00A31223"/>
    <w:rsid w:val="00A31341"/>
    <w:rsid w:val="00A31CAA"/>
    <w:rsid w:val="00A31F4A"/>
    <w:rsid w:val="00A31FC2"/>
    <w:rsid w:val="00A32E24"/>
    <w:rsid w:val="00A332CE"/>
    <w:rsid w:val="00A33A70"/>
    <w:rsid w:val="00A33AC2"/>
    <w:rsid w:val="00A33B97"/>
    <w:rsid w:val="00A33DF1"/>
    <w:rsid w:val="00A3446E"/>
    <w:rsid w:val="00A345ED"/>
    <w:rsid w:val="00A34A15"/>
    <w:rsid w:val="00A34A1B"/>
    <w:rsid w:val="00A34C04"/>
    <w:rsid w:val="00A35A26"/>
    <w:rsid w:val="00A35C56"/>
    <w:rsid w:val="00A3606F"/>
    <w:rsid w:val="00A3632F"/>
    <w:rsid w:val="00A363ED"/>
    <w:rsid w:val="00A36E4D"/>
    <w:rsid w:val="00A373D2"/>
    <w:rsid w:val="00A3791B"/>
    <w:rsid w:val="00A401C2"/>
    <w:rsid w:val="00A402A2"/>
    <w:rsid w:val="00A403F4"/>
    <w:rsid w:val="00A4068C"/>
    <w:rsid w:val="00A40A10"/>
    <w:rsid w:val="00A41578"/>
    <w:rsid w:val="00A42066"/>
    <w:rsid w:val="00A4226A"/>
    <w:rsid w:val="00A42AC3"/>
    <w:rsid w:val="00A42C3A"/>
    <w:rsid w:val="00A4308E"/>
    <w:rsid w:val="00A43247"/>
    <w:rsid w:val="00A435E0"/>
    <w:rsid w:val="00A436DB"/>
    <w:rsid w:val="00A439AD"/>
    <w:rsid w:val="00A43BB1"/>
    <w:rsid w:val="00A44329"/>
    <w:rsid w:val="00A4458F"/>
    <w:rsid w:val="00A4479A"/>
    <w:rsid w:val="00A44D23"/>
    <w:rsid w:val="00A45833"/>
    <w:rsid w:val="00A45F8B"/>
    <w:rsid w:val="00A46247"/>
    <w:rsid w:val="00A463DC"/>
    <w:rsid w:val="00A46461"/>
    <w:rsid w:val="00A4674F"/>
    <w:rsid w:val="00A4696F"/>
    <w:rsid w:val="00A471DE"/>
    <w:rsid w:val="00A4728C"/>
    <w:rsid w:val="00A477A8"/>
    <w:rsid w:val="00A47ACA"/>
    <w:rsid w:val="00A50686"/>
    <w:rsid w:val="00A5180D"/>
    <w:rsid w:val="00A52485"/>
    <w:rsid w:val="00A530C7"/>
    <w:rsid w:val="00A5319F"/>
    <w:rsid w:val="00A531BE"/>
    <w:rsid w:val="00A532BA"/>
    <w:rsid w:val="00A53CBC"/>
    <w:rsid w:val="00A542FB"/>
    <w:rsid w:val="00A5451B"/>
    <w:rsid w:val="00A54DA6"/>
    <w:rsid w:val="00A55356"/>
    <w:rsid w:val="00A558B0"/>
    <w:rsid w:val="00A566CE"/>
    <w:rsid w:val="00A56A31"/>
    <w:rsid w:val="00A56C84"/>
    <w:rsid w:val="00A570D5"/>
    <w:rsid w:val="00A5743E"/>
    <w:rsid w:val="00A57A30"/>
    <w:rsid w:val="00A57AEB"/>
    <w:rsid w:val="00A6033C"/>
    <w:rsid w:val="00A60438"/>
    <w:rsid w:val="00A60947"/>
    <w:rsid w:val="00A61298"/>
    <w:rsid w:val="00A61A9C"/>
    <w:rsid w:val="00A61EE7"/>
    <w:rsid w:val="00A61FC8"/>
    <w:rsid w:val="00A62118"/>
    <w:rsid w:val="00A623A3"/>
    <w:rsid w:val="00A6249A"/>
    <w:rsid w:val="00A6271A"/>
    <w:rsid w:val="00A62783"/>
    <w:rsid w:val="00A62D91"/>
    <w:rsid w:val="00A63035"/>
    <w:rsid w:val="00A64363"/>
    <w:rsid w:val="00A64822"/>
    <w:rsid w:val="00A64AD6"/>
    <w:rsid w:val="00A64DBE"/>
    <w:rsid w:val="00A64E07"/>
    <w:rsid w:val="00A654CD"/>
    <w:rsid w:val="00A66330"/>
    <w:rsid w:val="00A6651B"/>
    <w:rsid w:val="00A67584"/>
    <w:rsid w:val="00A677EC"/>
    <w:rsid w:val="00A67F23"/>
    <w:rsid w:val="00A70324"/>
    <w:rsid w:val="00A705E5"/>
    <w:rsid w:val="00A707B8"/>
    <w:rsid w:val="00A709EF"/>
    <w:rsid w:val="00A70D12"/>
    <w:rsid w:val="00A716E0"/>
    <w:rsid w:val="00A71771"/>
    <w:rsid w:val="00A71777"/>
    <w:rsid w:val="00A719B5"/>
    <w:rsid w:val="00A721A0"/>
    <w:rsid w:val="00A727BD"/>
    <w:rsid w:val="00A72E78"/>
    <w:rsid w:val="00A72F95"/>
    <w:rsid w:val="00A7369B"/>
    <w:rsid w:val="00A737F8"/>
    <w:rsid w:val="00A74052"/>
    <w:rsid w:val="00A74386"/>
    <w:rsid w:val="00A745D4"/>
    <w:rsid w:val="00A74EDE"/>
    <w:rsid w:val="00A75BE4"/>
    <w:rsid w:val="00A75E5B"/>
    <w:rsid w:val="00A76357"/>
    <w:rsid w:val="00A76955"/>
    <w:rsid w:val="00A77102"/>
    <w:rsid w:val="00A7797F"/>
    <w:rsid w:val="00A826B8"/>
    <w:rsid w:val="00A82958"/>
    <w:rsid w:val="00A82D0E"/>
    <w:rsid w:val="00A8342F"/>
    <w:rsid w:val="00A83BE1"/>
    <w:rsid w:val="00A840C3"/>
    <w:rsid w:val="00A84292"/>
    <w:rsid w:val="00A84572"/>
    <w:rsid w:val="00A845DA"/>
    <w:rsid w:val="00A84DE9"/>
    <w:rsid w:val="00A851CF"/>
    <w:rsid w:val="00A855D5"/>
    <w:rsid w:val="00A85889"/>
    <w:rsid w:val="00A85AB1"/>
    <w:rsid w:val="00A8637D"/>
    <w:rsid w:val="00A86F79"/>
    <w:rsid w:val="00A8761A"/>
    <w:rsid w:val="00A8798F"/>
    <w:rsid w:val="00A9016B"/>
    <w:rsid w:val="00A904EA"/>
    <w:rsid w:val="00A90920"/>
    <w:rsid w:val="00A916D7"/>
    <w:rsid w:val="00A918F6"/>
    <w:rsid w:val="00A91F4E"/>
    <w:rsid w:val="00A91FCF"/>
    <w:rsid w:val="00A921C6"/>
    <w:rsid w:val="00A92251"/>
    <w:rsid w:val="00A9243A"/>
    <w:rsid w:val="00A92E61"/>
    <w:rsid w:val="00A93110"/>
    <w:rsid w:val="00A941C5"/>
    <w:rsid w:val="00A942F7"/>
    <w:rsid w:val="00A94973"/>
    <w:rsid w:val="00A94E61"/>
    <w:rsid w:val="00A9545F"/>
    <w:rsid w:val="00A95B3F"/>
    <w:rsid w:val="00A95B52"/>
    <w:rsid w:val="00A95B9D"/>
    <w:rsid w:val="00A95BFE"/>
    <w:rsid w:val="00A963F0"/>
    <w:rsid w:val="00A964AC"/>
    <w:rsid w:val="00A96EB9"/>
    <w:rsid w:val="00A9703B"/>
    <w:rsid w:val="00A97260"/>
    <w:rsid w:val="00A9741D"/>
    <w:rsid w:val="00A97CC7"/>
    <w:rsid w:val="00A97CE5"/>
    <w:rsid w:val="00A97CEA"/>
    <w:rsid w:val="00A97E39"/>
    <w:rsid w:val="00AA052A"/>
    <w:rsid w:val="00AA0669"/>
    <w:rsid w:val="00AA0805"/>
    <w:rsid w:val="00AA0E75"/>
    <w:rsid w:val="00AA110D"/>
    <w:rsid w:val="00AA13D7"/>
    <w:rsid w:val="00AA1979"/>
    <w:rsid w:val="00AA19A2"/>
    <w:rsid w:val="00AA1A22"/>
    <w:rsid w:val="00AA1CA1"/>
    <w:rsid w:val="00AA26B5"/>
    <w:rsid w:val="00AA2D45"/>
    <w:rsid w:val="00AA2DA7"/>
    <w:rsid w:val="00AA3242"/>
    <w:rsid w:val="00AA3509"/>
    <w:rsid w:val="00AA3D9B"/>
    <w:rsid w:val="00AA4078"/>
    <w:rsid w:val="00AA499E"/>
    <w:rsid w:val="00AA4AAF"/>
    <w:rsid w:val="00AA4AF1"/>
    <w:rsid w:val="00AA509F"/>
    <w:rsid w:val="00AA5177"/>
    <w:rsid w:val="00AA5328"/>
    <w:rsid w:val="00AA59FF"/>
    <w:rsid w:val="00AA638A"/>
    <w:rsid w:val="00AA6647"/>
    <w:rsid w:val="00AA71E6"/>
    <w:rsid w:val="00AA77F1"/>
    <w:rsid w:val="00AA7C9E"/>
    <w:rsid w:val="00AB067F"/>
    <w:rsid w:val="00AB0848"/>
    <w:rsid w:val="00AB1090"/>
    <w:rsid w:val="00AB137F"/>
    <w:rsid w:val="00AB196A"/>
    <w:rsid w:val="00AB1DF0"/>
    <w:rsid w:val="00AB23D7"/>
    <w:rsid w:val="00AB28B9"/>
    <w:rsid w:val="00AB2CAE"/>
    <w:rsid w:val="00AB3475"/>
    <w:rsid w:val="00AB3C29"/>
    <w:rsid w:val="00AB453F"/>
    <w:rsid w:val="00AB474D"/>
    <w:rsid w:val="00AB4EB7"/>
    <w:rsid w:val="00AB501D"/>
    <w:rsid w:val="00AB5109"/>
    <w:rsid w:val="00AB5273"/>
    <w:rsid w:val="00AB5A5E"/>
    <w:rsid w:val="00AB6317"/>
    <w:rsid w:val="00AB6459"/>
    <w:rsid w:val="00AB65F4"/>
    <w:rsid w:val="00AB6D6D"/>
    <w:rsid w:val="00AB6EBC"/>
    <w:rsid w:val="00AB705D"/>
    <w:rsid w:val="00AB7146"/>
    <w:rsid w:val="00AB717E"/>
    <w:rsid w:val="00AB75F9"/>
    <w:rsid w:val="00AB7731"/>
    <w:rsid w:val="00AB77D1"/>
    <w:rsid w:val="00AB797E"/>
    <w:rsid w:val="00AC064A"/>
    <w:rsid w:val="00AC066D"/>
    <w:rsid w:val="00AC08C6"/>
    <w:rsid w:val="00AC1163"/>
    <w:rsid w:val="00AC15BB"/>
    <w:rsid w:val="00AC1951"/>
    <w:rsid w:val="00AC249F"/>
    <w:rsid w:val="00AC27EB"/>
    <w:rsid w:val="00AC299B"/>
    <w:rsid w:val="00AC2C4F"/>
    <w:rsid w:val="00AC3168"/>
    <w:rsid w:val="00AC34F8"/>
    <w:rsid w:val="00AC3917"/>
    <w:rsid w:val="00AC3AEF"/>
    <w:rsid w:val="00AC3EB0"/>
    <w:rsid w:val="00AC442E"/>
    <w:rsid w:val="00AC4648"/>
    <w:rsid w:val="00AC57A1"/>
    <w:rsid w:val="00AC5BCB"/>
    <w:rsid w:val="00AC6526"/>
    <w:rsid w:val="00AC69E1"/>
    <w:rsid w:val="00AC6EDC"/>
    <w:rsid w:val="00AC6F51"/>
    <w:rsid w:val="00AC7257"/>
    <w:rsid w:val="00AC758A"/>
    <w:rsid w:val="00AC7A3A"/>
    <w:rsid w:val="00AD005F"/>
    <w:rsid w:val="00AD0936"/>
    <w:rsid w:val="00AD0A73"/>
    <w:rsid w:val="00AD0AC2"/>
    <w:rsid w:val="00AD0D98"/>
    <w:rsid w:val="00AD0E11"/>
    <w:rsid w:val="00AD10BC"/>
    <w:rsid w:val="00AD1D73"/>
    <w:rsid w:val="00AD2849"/>
    <w:rsid w:val="00AD2C5B"/>
    <w:rsid w:val="00AD31D3"/>
    <w:rsid w:val="00AD339A"/>
    <w:rsid w:val="00AD3E40"/>
    <w:rsid w:val="00AD3F2B"/>
    <w:rsid w:val="00AD3F3D"/>
    <w:rsid w:val="00AD4410"/>
    <w:rsid w:val="00AD44E9"/>
    <w:rsid w:val="00AD4DE5"/>
    <w:rsid w:val="00AD58B4"/>
    <w:rsid w:val="00AD5FF1"/>
    <w:rsid w:val="00AD6643"/>
    <w:rsid w:val="00AD6972"/>
    <w:rsid w:val="00AD6BFD"/>
    <w:rsid w:val="00AD7286"/>
    <w:rsid w:val="00AD7757"/>
    <w:rsid w:val="00AD7DDD"/>
    <w:rsid w:val="00AE0033"/>
    <w:rsid w:val="00AE00A1"/>
    <w:rsid w:val="00AE0256"/>
    <w:rsid w:val="00AE06E3"/>
    <w:rsid w:val="00AE07A4"/>
    <w:rsid w:val="00AE1996"/>
    <w:rsid w:val="00AE1BA1"/>
    <w:rsid w:val="00AE1BE3"/>
    <w:rsid w:val="00AE1C39"/>
    <w:rsid w:val="00AE2181"/>
    <w:rsid w:val="00AE2D1E"/>
    <w:rsid w:val="00AE3013"/>
    <w:rsid w:val="00AE3756"/>
    <w:rsid w:val="00AE3CC3"/>
    <w:rsid w:val="00AE3EFD"/>
    <w:rsid w:val="00AE4036"/>
    <w:rsid w:val="00AE4767"/>
    <w:rsid w:val="00AE5115"/>
    <w:rsid w:val="00AE513B"/>
    <w:rsid w:val="00AE6380"/>
    <w:rsid w:val="00AE6792"/>
    <w:rsid w:val="00AE697F"/>
    <w:rsid w:val="00AE6CD3"/>
    <w:rsid w:val="00AE6E5B"/>
    <w:rsid w:val="00AE75AB"/>
    <w:rsid w:val="00AE7696"/>
    <w:rsid w:val="00AE79B9"/>
    <w:rsid w:val="00AE7A31"/>
    <w:rsid w:val="00AE7E0D"/>
    <w:rsid w:val="00AF044D"/>
    <w:rsid w:val="00AF0B46"/>
    <w:rsid w:val="00AF0DB0"/>
    <w:rsid w:val="00AF1333"/>
    <w:rsid w:val="00AF13AE"/>
    <w:rsid w:val="00AF1EDB"/>
    <w:rsid w:val="00AF2429"/>
    <w:rsid w:val="00AF263D"/>
    <w:rsid w:val="00AF283F"/>
    <w:rsid w:val="00AF294B"/>
    <w:rsid w:val="00AF2A7D"/>
    <w:rsid w:val="00AF2E12"/>
    <w:rsid w:val="00AF32D2"/>
    <w:rsid w:val="00AF331E"/>
    <w:rsid w:val="00AF35C2"/>
    <w:rsid w:val="00AF390C"/>
    <w:rsid w:val="00AF3B38"/>
    <w:rsid w:val="00AF4320"/>
    <w:rsid w:val="00AF45EA"/>
    <w:rsid w:val="00AF46F1"/>
    <w:rsid w:val="00AF477A"/>
    <w:rsid w:val="00AF4A20"/>
    <w:rsid w:val="00AF5462"/>
    <w:rsid w:val="00AF5630"/>
    <w:rsid w:val="00AF5932"/>
    <w:rsid w:val="00AF59DA"/>
    <w:rsid w:val="00AF6108"/>
    <w:rsid w:val="00AF6696"/>
    <w:rsid w:val="00AF6B24"/>
    <w:rsid w:val="00AF6D9D"/>
    <w:rsid w:val="00AF7077"/>
    <w:rsid w:val="00AF7231"/>
    <w:rsid w:val="00AF7AB4"/>
    <w:rsid w:val="00AF7B83"/>
    <w:rsid w:val="00AF7DF0"/>
    <w:rsid w:val="00B0000C"/>
    <w:rsid w:val="00B000AD"/>
    <w:rsid w:val="00B003CE"/>
    <w:rsid w:val="00B00860"/>
    <w:rsid w:val="00B00CE3"/>
    <w:rsid w:val="00B00F13"/>
    <w:rsid w:val="00B00F7B"/>
    <w:rsid w:val="00B0111E"/>
    <w:rsid w:val="00B0116C"/>
    <w:rsid w:val="00B014E1"/>
    <w:rsid w:val="00B0260A"/>
    <w:rsid w:val="00B030E8"/>
    <w:rsid w:val="00B03991"/>
    <w:rsid w:val="00B03D96"/>
    <w:rsid w:val="00B03E5C"/>
    <w:rsid w:val="00B040C7"/>
    <w:rsid w:val="00B042D9"/>
    <w:rsid w:val="00B058FE"/>
    <w:rsid w:val="00B05BE0"/>
    <w:rsid w:val="00B05E1B"/>
    <w:rsid w:val="00B05E25"/>
    <w:rsid w:val="00B06175"/>
    <w:rsid w:val="00B062EA"/>
    <w:rsid w:val="00B06A8A"/>
    <w:rsid w:val="00B06E85"/>
    <w:rsid w:val="00B06F2A"/>
    <w:rsid w:val="00B104A5"/>
    <w:rsid w:val="00B109BA"/>
    <w:rsid w:val="00B10B81"/>
    <w:rsid w:val="00B11030"/>
    <w:rsid w:val="00B114DF"/>
    <w:rsid w:val="00B116DC"/>
    <w:rsid w:val="00B11784"/>
    <w:rsid w:val="00B11A29"/>
    <w:rsid w:val="00B11FA0"/>
    <w:rsid w:val="00B12101"/>
    <w:rsid w:val="00B123BB"/>
    <w:rsid w:val="00B12703"/>
    <w:rsid w:val="00B12781"/>
    <w:rsid w:val="00B12862"/>
    <w:rsid w:val="00B13296"/>
    <w:rsid w:val="00B1370B"/>
    <w:rsid w:val="00B13AB4"/>
    <w:rsid w:val="00B13E36"/>
    <w:rsid w:val="00B14001"/>
    <w:rsid w:val="00B1440B"/>
    <w:rsid w:val="00B144FE"/>
    <w:rsid w:val="00B148FA"/>
    <w:rsid w:val="00B14C2D"/>
    <w:rsid w:val="00B15E47"/>
    <w:rsid w:val="00B15E7B"/>
    <w:rsid w:val="00B16146"/>
    <w:rsid w:val="00B16211"/>
    <w:rsid w:val="00B16AC9"/>
    <w:rsid w:val="00B16AE4"/>
    <w:rsid w:val="00B16CFA"/>
    <w:rsid w:val="00B16DB7"/>
    <w:rsid w:val="00B17050"/>
    <w:rsid w:val="00B17458"/>
    <w:rsid w:val="00B177AE"/>
    <w:rsid w:val="00B200F0"/>
    <w:rsid w:val="00B2078E"/>
    <w:rsid w:val="00B207DC"/>
    <w:rsid w:val="00B20BDB"/>
    <w:rsid w:val="00B214BE"/>
    <w:rsid w:val="00B21B46"/>
    <w:rsid w:val="00B21D23"/>
    <w:rsid w:val="00B235BC"/>
    <w:rsid w:val="00B23840"/>
    <w:rsid w:val="00B23A20"/>
    <w:rsid w:val="00B23B9D"/>
    <w:rsid w:val="00B23E68"/>
    <w:rsid w:val="00B2427A"/>
    <w:rsid w:val="00B24978"/>
    <w:rsid w:val="00B24CEF"/>
    <w:rsid w:val="00B256BB"/>
    <w:rsid w:val="00B259B1"/>
    <w:rsid w:val="00B25C15"/>
    <w:rsid w:val="00B25F49"/>
    <w:rsid w:val="00B25FD7"/>
    <w:rsid w:val="00B26E9E"/>
    <w:rsid w:val="00B27631"/>
    <w:rsid w:val="00B27A20"/>
    <w:rsid w:val="00B300FD"/>
    <w:rsid w:val="00B3034B"/>
    <w:rsid w:val="00B306C2"/>
    <w:rsid w:val="00B30EFF"/>
    <w:rsid w:val="00B30FEF"/>
    <w:rsid w:val="00B3125A"/>
    <w:rsid w:val="00B31B10"/>
    <w:rsid w:val="00B31E25"/>
    <w:rsid w:val="00B32047"/>
    <w:rsid w:val="00B3286D"/>
    <w:rsid w:val="00B3299D"/>
    <w:rsid w:val="00B32D52"/>
    <w:rsid w:val="00B32EDE"/>
    <w:rsid w:val="00B32EE1"/>
    <w:rsid w:val="00B3303B"/>
    <w:rsid w:val="00B33E18"/>
    <w:rsid w:val="00B33EBB"/>
    <w:rsid w:val="00B343D5"/>
    <w:rsid w:val="00B3480D"/>
    <w:rsid w:val="00B3482A"/>
    <w:rsid w:val="00B350E8"/>
    <w:rsid w:val="00B358EE"/>
    <w:rsid w:val="00B35FC0"/>
    <w:rsid w:val="00B3653D"/>
    <w:rsid w:val="00B367E1"/>
    <w:rsid w:val="00B371AF"/>
    <w:rsid w:val="00B37349"/>
    <w:rsid w:val="00B376B4"/>
    <w:rsid w:val="00B37A9F"/>
    <w:rsid w:val="00B37FAB"/>
    <w:rsid w:val="00B4041E"/>
    <w:rsid w:val="00B404EB"/>
    <w:rsid w:val="00B405AE"/>
    <w:rsid w:val="00B40919"/>
    <w:rsid w:val="00B40A91"/>
    <w:rsid w:val="00B40F11"/>
    <w:rsid w:val="00B418B3"/>
    <w:rsid w:val="00B41C4E"/>
    <w:rsid w:val="00B41D29"/>
    <w:rsid w:val="00B41E02"/>
    <w:rsid w:val="00B42349"/>
    <w:rsid w:val="00B43126"/>
    <w:rsid w:val="00B4332D"/>
    <w:rsid w:val="00B4352D"/>
    <w:rsid w:val="00B435EB"/>
    <w:rsid w:val="00B43809"/>
    <w:rsid w:val="00B440F3"/>
    <w:rsid w:val="00B44764"/>
    <w:rsid w:val="00B44B33"/>
    <w:rsid w:val="00B44CC4"/>
    <w:rsid w:val="00B4514C"/>
    <w:rsid w:val="00B45328"/>
    <w:rsid w:val="00B45579"/>
    <w:rsid w:val="00B45F61"/>
    <w:rsid w:val="00B46F7D"/>
    <w:rsid w:val="00B47111"/>
    <w:rsid w:val="00B476FB"/>
    <w:rsid w:val="00B47B52"/>
    <w:rsid w:val="00B47C95"/>
    <w:rsid w:val="00B47CC4"/>
    <w:rsid w:val="00B47FB2"/>
    <w:rsid w:val="00B50B97"/>
    <w:rsid w:val="00B50C6D"/>
    <w:rsid w:val="00B50F1D"/>
    <w:rsid w:val="00B51613"/>
    <w:rsid w:val="00B51BF0"/>
    <w:rsid w:val="00B5290B"/>
    <w:rsid w:val="00B52D56"/>
    <w:rsid w:val="00B5320C"/>
    <w:rsid w:val="00B541E3"/>
    <w:rsid w:val="00B54612"/>
    <w:rsid w:val="00B546FC"/>
    <w:rsid w:val="00B54D57"/>
    <w:rsid w:val="00B54D9C"/>
    <w:rsid w:val="00B54E9F"/>
    <w:rsid w:val="00B55058"/>
    <w:rsid w:val="00B55092"/>
    <w:rsid w:val="00B5512A"/>
    <w:rsid w:val="00B55444"/>
    <w:rsid w:val="00B557AE"/>
    <w:rsid w:val="00B5739A"/>
    <w:rsid w:val="00B5769F"/>
    <w:rsid w:val="00B57A12"/>
    <w:rsid w:val="00B57DBB"/>
    <w:rsid w:val="00B604E7"/>
    <w:rsid w:val="00B60725"/>
    <w:rsid w:val="00B60A50"/>
    <w:rsid w:val="00B6121E"/>
    <w:rsid w:val="00B612EA"/>
    <w:rsid w:val="00B61956"/>
    <w:rsid w:val="00B61AE1"/>
    <w:rsid w:val="00B629D8"/>
    <w:rsid w:val="00B634E5"/>
    <w:rsid w:val="00B63943"/>
    <w:rsid w:val="00B63C73"/>
    <w:rsid w:val="00B64244"/>
    <w:rsid w:val="00B642DE"/>
    <w:rsid w:val="00B6439F"/>
    <w:rsid w:val="00B6505B"/>
    <w:rsid w:val="00B65511"/>
    <w:rsid w:val="00B662AF"/>
    <w:rsid w:val="00B66A79"/>
    <w:rsid w:val="00B66FC7"/>
    <w:rsid w:val="00B67582"/>
    <w:rsid w:val="00B7099F"/>
    <w:rsid w:val="00B710E7"/>
    <w:rsid w:val="00B71253"/>
    <w:rsid w:val="00B71460"/>
    <w:rsid w:val="00B7151D"/>
    <w:rsid w:val="00B71B36"/>
    <w:rsid w:val="00B71D99"/>
    <w:rsid w:val="00B7302C"/>
    <w:rsid w:val="00B738E8"/>
    <w:rsid w:val="00B73A35"/>
    <w:rsid w:val="00B73EF1"/>
    <w:rsid w:val="00B7465C"/>
    <w:rsid w:val="00B74A6F"/>
    <w:rsid w:val="00B74C23"/>
    <w:rsid w:val="00B755CB"/>
    <w:rsid w:val="00B75D2F"/>
    <w:rsid w:val="00B76479"/>
    <w:rsid w:val="00B7709D"/>
    <w:rsid w:val="00B77765"/>
    <w:rsid w:val="00B77D0C"/>
    <w:rsid w:val="00B77EB3"/>
    <w:rsid w:val="00B800C1"/>
    <w:rsid w:val="00B804ED"/>
    <w:rsid w:val="00B80869"/>
    <w:rsid w:val="00B81118"/>
    <w:rsid w:val="00B813C5"/>
    <w:rsid w:val="00B818D0"/>
    <w:rsid w:val="00B83B1C"/>
    <w:rsid w:val="00B83F50"/>
    <w:rsid w:val="00B847EA"/>
    <w:rsid w:val="00B84D2C"/>
    <w:rsid w:val="00B84E43"/>
    <w:rsid w:val="00B85BC0"/>
    <w:rsid w:val="00B85E37"/>
    <w:rsid w:val="00B86132"/>
    <w:rsid w:val="00B8623C"/>
    <w:rsid w:val="00B86606"/>
    <w:rsid w:val="00B866AF"/>
    <w:rsid w:val="00B86BC7"/>
    <w:rsid w:val="00B87147"/>
    <w:rsid w:val="00B871C2"/>
    <w:rsid w:val="00B9010E"/>
    <w:rsid w:val="00B911A9"/>
    <w:rsid w:val="00B92393"/>
    <w:rsid w:val="00B924A5"/>
    <w:rsid w:val="00B92B7E"/>
    <w:rsid w:val="00B92DA5"/>
    <w:rsid w:val="00B9312D"/>
    <w:rsid w:val="00B9325A"/>
    <w:rsid w:val="00B93900"/>
    <w:rsid w:val="00B9414B"/>
    <w:rsid w:val="00B94C1E"/>
    <w:rsid w:val="00B95D2E"/>
    <w:rsid w:val="00B96422"/>
    <w:rsid w:val="00B964F2"/>
    <w:rsid w:val="00B966B6"/>
    <w:rsid w:val="00B96A3B"/>
    <w:rsid w:val="00B970E7"/>
    <w:rsid w:val="00B975EA"/>
    <w:rsid w:val="00B977E4"/>
    <w:rsid w:val="00B97A49"/>
    <w:rsid w:val="00B97AD3"/>
    <w:rsid w:val="00BA0303"/>
    <w:rsid w:val="00BA0931"/>
    <w:rsid w:val="00BA1073"/>
    <w:rsid w:val="00BA1091"/>
    <w:rsid w:val="00BA1F38"/>
    <w:rsid w:val="00BA2493"/>
    <w:rsid w:val="00BA2A3A"/>
    <w:rsid w:val="00BA2F9C"/>
    <w:rsid w:val="00BA2F9D"/>
    <w:rsid w:val="00BA342C"/>
    <w:rsid w:val="00BA397D"/>
    <w:rsid w:val="00BA3E49"/>
    <w:rsid w:val="00BA3F82"/>
    <w:rsid w:val="00BA406E"/>
    <w:rsid w:val="00BA4968"/>
    <w:rsid w:val="00BA5A68"/>
    <w:rsid w:val="00BA68A0"/>
    <w:rsid w:val="00BA73F8"/>
    <w:rsid w:val="00BA7B87"/>
    <w:rsid w:val="00BA7B8E"/>
    <w:rsid w:val="00BA7E2E"/>
    <w:rsid w:val="00BB06DB"/>
    <w:rsid w:val="00BB0A6E"/>
    <w:rsid w:val="00BB153D"/>
    <w:rsid w:val="00BB15D0"/>
    <w:rsid w:val="00BB184D"/>
    <w:rsid w:val="00BB1AEF"/>
    <w:rsid w:val="00BB1B71"/>
    <w:rsid w:val="00BB1D92"/>
    <w:rsid w:val="00BB1FDB"/>
    <w:rsid w:val="00BB24EC"/>
    <w:rsid w:val="00BB2959"/>
    <w:rsid w:val="00BB29F8"/>
    <w:rsid w:val="00BB2BC9"/>
    <w:rsid w:val="00BB322D"/>
    <w:rsid w:val="00BB37EA"/>
    <w:rsid w:val="00BB3D5B"/>
    <w:rsid w:val="00BB4272"/>
    <w:rsid w:val="00BB4402"/>
    <w:rsid w:val="00BB4B8A"/>
    <w:rsid w:val="00BB4CE6"/>
    <w:rsid w:val="00BB4EE1"/>
    <w:rsid w:val="00BB527A"/>
    <w:rsid w:val="00BB56FA"/>
    <w:rsid w:val="00BB676C"/>
    <w:rsid w:val="00BB69D4"/>
    <w:rsid w:val="00BB6C0A"/>
    <w:rsid w:val="00BB729C"/>
    <w:rsid w:val="00BC02E4"/>
    <w:rsid w:val="00BC049B"/>
    <w:rsid w:val="00BC0846"/>
    <w:rsid w:val="00BC0AF0"/>
    <w:rsid w:val="00BC0BED"/>
    <w:rsid w:val="00BC0DFE"/>
    <w:rsid w:val="00BC0E27"/>
    <w:rsid w:val="00BC0E60"/>
    <w:rsid w:val="00BC1507"/>
    <w:rsid w:val="00BC15A8"/>
    <w:rsid w:val="00BC1888"/>
    <w:rsid w:val="00BC19FC"/>
    <w:rsid w:val="00BC1FFE"/>
    <w:rsid w:val="00BC204F"/>
    <w:rsid w:val="00BC22CC"/>
    <w:rsid w:val="00BC2489"/>
    <w:rsid w:val="00BC26B1"/>
    <w:rsid w:val="00BC27F0"/>
    <w:rsid w:val="00BC2E80"/>
    <w:rsid w:val="00BC3E71"/>
    <w:rsid w:val="00BC3EBB"/>
    <w:rsid w:val="00BC40D3"/>
    <w:rsid w:val="00BC420E"/>
    <w:rsid w:val="00BC4A29"/>
    <w:rsid w:val="00BC4F25"/>
    <w:rsid w:val="00BC4FD7"/>
    <w:rsid w:val="00BC4FE1"/>
    <w:rsid w:val="00BC5344"/>
    <w:rsid w:val="00BC583A"/>
    <w:rsid w:val="00BC5A2A"/>
    <w:rsid w:val="00BC5B69"/>
    <w:rsid w:val="00BC6580"/>
    <w:rsid w:val="00BC65CF"/>
    <w:rsid w:val="00BC7BC1"/>
    <w:rsid w:val="00BD01CA"/>
    <w:rsid w:val="00BD0226"/>
    <w:rsid w:val="00BD057A"/>
    <w:rsid w:val="00BD1546"/>
    <w:rsid w:val="00BD18B0"/>
    <w:rsid w:val="00BD1DB9"/>
    <w:rsid w:val="00BD1DF0"/>
    <w:rsid w:val="00BD1EE4"/>
    <w:rsid w:val="00BD244B"/>
    <w:rsid w:val="00BD263C"/>
    <w:rsid w:val="00BD3416"/>
    <w:rsid w:val="00BD344C"/>
    <w:rsid w:val="00BD35CB"/>
    <w:rsid w:val="00BD38E3"/>
    <w:rsid w:val="00BD3A16"/>
    <w:rsid w:val="00BD42A2"/>
    <w:rsid w:val="00BD4470"/>
    <w:rsid w:val="00BD473D"/>
    <w:rsid w:val="00BD4AC9"/>
    <w:rsid w:val="00BD5083"/>
    <w:rsid w:val="00BD5329"/>
    <w:rsid w:val="00BD5A6A"/>
    <w:rsid w:val="00BD5C44"/>
    <w:rsid w:val="00BD5D6E"/>
    <w:rsid w:val="00BD5EBB"/>
    <w:rsid w:val="00BD60AF"/>
    <w:rsid w:val="00BD7255"/>
    <w:rsid w:val="00BD7582"/>
    <w:rsid w:val="00BD7B8A"/>
    <w:rsid w:val="00BE0479"/>
    <w:rsid w:val="00BE0543"/>
    <w:rsid w:val="00BE07F0"/>
    <w:rsid w:val="00BE082A"/>
    <w:rsid w:val="00BE09BA"/>
    <w:rsid w:val="00BE133F"/>
    <w:rsid w:val="00BE173E"/>
    <w:rsid w:val="00BE1D65"/>
    <w:rsid w:val="00BE2655"/>
    <w:rsid w:val="00BE2D26"/>
    <w:rsid w:val="00BE3C8E"/>
    <w:rsid w:val="00BE478E"/>
    <w:rsid w:val="00BE47CC"/>
    <w:rsid w:val="00BE497F"/>
    <w:rsid w:val="00BE4C02"/>
    <w:rsid w:val="00BE53E3"/>
    <w:rsid w:val="00BE56EB"/>
    <w:rsid w:val="00BE598C"/>
    <w:rsid w:val="00BE5B57"/>
    <w:rsid w:val="00BE6AF4"/>
    <w:rsid w:val="00BE6CC0"/>
    <w:rsid w:val="00BE75FD"/>
    <w:rsid w:val="00BE774A"/>
    <w:rsid w:val="00BE7A34"/>
    <w:rsid w:val="00BE7CCD"/>
    <w:rsid w:val="00BF010E"/>
    <w:rsid w:val="00BF0300"/>
    <w:rsid w:val="00BF0457"/>
    <w:rsid w:val="00BF180F"/>
    <w:rsid w:val="00BF1BDE"/>
    <w:rsid w:val="00BF1D42"/>
    <w:rsid w:val="00BF2A58"/>
    <w:rsid w:val="00BF2F28"/>
    <w:rsid w:val="00BF3E0B"/>
    <w:rsid w:val="00BF45C3"/>
    <w:rsid w:val="00BF4810"/>
    <w:rsid w:val="00BF4E8F"/>
    <w:rsid w:val="00BF5959"/>
    <w:rsid w:val="00BF5A9C"/>
    <w:rsid w:val="00BF5CBD"/>
    <w:rsid w:val="00BF637C"/>
    <w:rsid w:val="00BF67AC"/>
    <w:rsid w:val="00BF6FD8"/>
    <w:rsid w:val="00BF70C1"/>
    <w:rsid w:val="00BF79AB"/>
    <w:rsid w:val="00BF7E55"/>
    <w:rsid w:val="00C00157"/>
    <w:rsid w:val="00C001C3"/>
    <w:rsid w:val="00C00715"/>
    <w:rsid w:val="00C00842"/>
    <w:rsid w:val="00C01158"/>
    <w:rsid w:val="00C01631"/>
    <w:rsid w:val="00C01D74"/>
    <w:rsid w:val="00C01FD5"/>
    <w:rsid w:val="00C021BA"/>
    <w:rsid w:val="00C02379"/>
    <w:rsid w:val="00C0247E"/>
    <w:rsid w:val="00C02780"/>
    <w:rsid w:val="00C02C93"/>
    <w:rsid w:val="00C02E53"/>
    <w:rsid w:val="00C0366D"/>
    <w:rsid w:val="00C039CD"/>
    <w:rsid w:val="00C044C4"/>
    <w:rsid w:val="00C0516A"/>
    <w:rsid w:val="00C0577B"/>
    <w:rsid w:val="00C05BE9"/>
    <w:rsid w:val="00C05CA3"/>
    <w:rsid w:val="00C05E68"/>
    <w:rsid w:val="00C065A7"/>
    <w:rsid w:val="00C068E2"/>
    <w:rsid w:val="00C069A0"/>
    <w:rsid w:val="00C069C4"/>
    <w:rsid w:val="00C06BD0"/>
    <w:rsid w:val="00C06FC3"/>
    <w:rsid w:val="00C07358"/>
    <w:rsid w:val="00C0772B"/>
    <w:rsid w:val="00C077F1"/>
    <w:rsid w:val="00C078B0"/>
    <w:rsid w:val="00C107E2"/>
    <w:rsid w:val="00C11399"/>
    <w:rsid w:val="00C11AC7"/>
    <w:rsid w:val="00C121E7"/>
    <w:rsid w:val="00C126DC"/>
    <w:rsid w:val="00C1298D"/>
    <w:rsid w:val="00C12E34"/>
    <w:rsid w:val="00C13715"/>
    <w:rsid w:val="00C139EB"/>
    <w:rsid w:val="00C14741"/>
    <w:rsid w:val="00C14993"/>
    <w:rsid w:val="00C14FA2"/>
    <w:rsid w:val="00C161E6"/>
    <w:rsid w:val="00C16207"/>
    <w:rsid w:val="00C1656F"/>
    <w:rsid w:val="00C168EA"/>
    <w:rsid w:val="00C1787D"/>
    <w:rsid w:val="00C208B0"/>
    <w:rsid w:val="00C21015"/>
    <w:rsid w:val="00C2137A"/>
    <w:rsid w:val="00C21691"/>
    <w:rsid w:val="00C218DD"/>
    <w:rsid w:val="00C21A78"/>
    <w:rsid w:val="00C21D8C"/>
    <w:rsid w:val="00C22041"/>
    <w:rsid w:val="00C22122"/>
    <w:rsid w:val="00C2226D"/>
    <w:rsid w:val="00C22338"/>
    <w:rsid w:val="00C224BD"/>
    <w:rsid w:val="00C22A39"/>
    <w:rsid w:val="00C236E3"/>
    <w:rsid w:val="00C23857"/>
    <w:rsid w:val="00C23CF4"/>
    <w:rsid w:val="00C246B3"/>
    <w:rsid w:val="00C2472E"/>
    <w:rsid w:val="00C250CA"/>
    <w:rsid w:val="00C25205"/>
    <w:rsid w:val="00C254DA"/>
    <w:rsid w:val="00C2592B"/>
    <w:rsid w:val="00C25D4E"/>
    <w:rsid w:val="00C260DE"/>
    <w:rsid w:val="00C2644E"/>
    <w:rsid w:val="00C26E37"/>
    <w:rsid w:val="00C26ED1"/>
    <w:rsid w:val="00C26F5A"/>
    <w:rsid w:val="00C271F6"/>
    <w:rsid w:val="00C27327"/>
    <w:rsid w:val="00C27843"/>
    <w:rsid w:val="00C27E62"/>
    <w:rsid w:val="00C27EA5"/>
    <w:rsid w:val="00C27F71"/>
    <w:rsid w:val="00C30F09"/>
    <w:rsid w:val="00C30FD0"/>
    <w:rsid w:val="00C310CD"/>
    <w:rsid w:val="00C31335"/>
    <w:rsid w:val="00C313B7"/>
    <w:rsid w:val="00C314A3"/>
    <w:rsid w:val="00C31A28"/>
    <w:rsid w:val="00C31A86"/>
    <w:rsid w:val="00C31AC3"/>
    <w:rsid w:val="00C31F8B"/>
    <w:rsid w:val="00C324A1"/>
    <w:rsid w:val="00C326F8"/>
    <w:rsid w:val="00C328C1"/>
    <w:rsid w:val="00C33C06"/>
    <w:rsid w:val="00C33F4C"/>
    <w:rsid w:val="00C343B8"/>
    <w:rsid w:val="00C34989"/>
    <w:rsid w:val="00C34C5A"/>
    <w:rsid w:val="00C34D8E"/>
    <w:rsid w:val="00C34FD3"/>
    <w:rsid w:val="00C351D2"/>
    <w:rsid w:val="00C3656E"/>
    <w:rsid w:val="00C3662D"/>
    <w:rsid w:val="00C36C8C"/>
    <w:rsid w:val="00C36E09"/>
    <w:rsid w:val="00C37782"/>
    <w:rsid w:val="00C37B55"/>
    <w:rsid w:val="00C37B7B"/>
    <w:rsid w:val="00C4075A"/>
    <w:rsid w:val="00C407A0"/>
    <w:rsid w:val="00C40F54"/>
    <w:rsid w:val="00C41277"/>
    <w:rsid w:val="00C41C49"/>
    <w:rsid w:val="00C42225"/>
    <w:rsid w:val="00C4361E"/>
    <w:rsid w:val="00C44894"/>
    <w:rsid w:val="00C449CC"/>
    <w:rsid w:val="00C45218"/>
    <w:rsid w:val="00C454A5"/>
    <w:rsid w:val="00C468BF"/>
    <w:rsid w:val="00C46D5A"/>
    <w:rsid w:val="00C46E63"/>
    <w:rsid w:val="00C47753"/>
    <w:rsid w:val="00C47912"/>
    <w:rsid w:val="00C47EBB"/>
    <w:rsid w:val="00C47FF1"/>
    <w:rsid w:val="00C50098"/>
    <w:rsid w:val="00C50686"/>
    <w:rsid w:val="00C5069C"/>
    <w:rsid w:val="00C520DE"/>
    <w:rsid w:val="00C5210D"/>
    <w:rsid w:val="00C52230"/>
    <w:rsid w:val="00C525E3"/>
    <w:rsid w:val="00C528F7"/>
    <w:rsid w:val="00C52E6A"/>
    <w:rsid w:val="00C52ED3"/>
    <w:rsid w:val="00C533D1"/>
    <w:rsid w:val="00C536BE"/>
    <w:rsid w:val="00C545B5"/>
    <w:rsid w:val="00C54AD7"/>
    <w:rsid w:val="00C553F2"/>
    <w:rsid w:val="00C5575A"/>
    <w:rsid w:val="00C55A5A"/>
    <w:rsid w:val="00C55CBA"/>
    <w:rsid w:val="00C56153"/>
    <w:rsid w:val="00C56BB9"/>
    <w:rsid w:val="00C56C26"/>
    <w:rsid w:val="00C56E54"/>
    <w:rsid w:val="00C56F30"/>
    <w:rsid w:val="00C57071"/>
    <w:rsid w:val="00C57268"/>
    <w:rsid w:val="00C57AA8"/>
    <w:rsid w:val="00C57B3B"/>
    <w:rsid w:val="00C60063"/>
    <w:rsid w:val="00C60E8E"/>
    <w:rsid w:val="00C61521"/>
    <w:rsid w:val="00C61C27"/>
    <w:rsid w:val="00C62424"/>
    <w:rsid w:val="00C629BE"/>
    <w:rsid w:val="00C6371C"/>
    <w:rsid w:val="00C63790"/>
    <w:rsid w:val="00C63BE7"/>
    <w:rsid w:val="00C6406C"/>
    <w:rsid w:val="00C641F6"/>
    <w:rsid w:val="00C64BD7"/>
    <w:rsid w:val="00C64C54"/>
    <w:rsid w:val="00C650D9"/>
    <w:rsid w:val="00C656FB"/>
    <w:rsid w:val="00C657D8"/>
    <w:rsid w:val="00C65C9A"/>
    <w:rsid w:val="00C66225"/>
    <w:rsid w:val="00C6632F"/>
    <w:rsid w:val="00C6652D"/>
    <w:rsid w:val="00C66C62"/>
    <w:rsid w:val="00C67C35"/>
    <w:rsid w:val="00C67D82"/>
    <w:rsid w:val="00C67DB7"/>
    <w:rsid w:val="00C706FC"/>
    <w:rsid w:val="00C70ABB"/>
    <w:rsid w:val="00C70D09"/>
    <w:rsid w:val="00C70F85"/>
    <w:rsid w:val="00C71EF7"/>
    <w:rsid w:val="00C72177"/>
    <w:rsid w:val="00C7279E"/>
    <w:rsid w:val="00C72E0A"/>
    <w:rsid w:val="00C7305D"/>
    <w:rsid w:val="00C73AFA"/>
    <w:rsid w:val="00C742AD"/>
    <w:rsid w:val="00C74BD7"/>
    <w:rsid w:val="00C74EBE"/>
    <w:rsid w:val="00C74FFB"/>
    <w:rsid w:val="00C75245"/>
    <w:rsid w:val="00C752B2"/>
    <w:rsid w:val="00C753FC"/>
    <w:rsid w:val="00C757C1"/>
    <w:rsid w:val="00C75D6F"/>
    <w:rsid w:val="00C769E1"/>
    <w:rsid w:val="00C76A2A"/>
    <w:rsid w:val="00C76FFA"/>
    <w:rsid w:val="00C7720D"/>
    <w:rsid w:val="00C7734F"/>
    <w:rsid w:val="00C80400"/>
    <w:rsid w:val="00C804D4"/>
    <w:rsid w:val="00C8058E"/>
    <w:rsid w:val="00C80598"/>
    <w:rsid w:val="00C80899"/>
    <w:rsid w:val="00C80F6B"/>
    <w:rsid w:val="00C8129C"/>
    <w:rsid w:val="00C8154E"/>
    <w:rsid w:val="00C8155A"/>
    <w:rsid w:val="00C81E0A"/>
    <w:rsid w:val="00C82150"/>
    <w:rsid w:val="00C82367"/>
    <w:rsid w:val="00C8258D"/>
    <w:rsid w:val="00C825B2"/>
    <w:rsid w:val="00C82AD6"/>
    <w:rsid w:val="00C82C20"/>
    <w:rsid w:val="00C83292"/>
    <w:rsid w:val="00C84057"/>
    <w:rsid w:val="00C84070"/>
    <w:rsid w:val="00C84085"/>
    <w:rsid w:val="00C84204"/>
    <w:rsid w:val="00C845B0"/>
    <w:rsid w:val="00C84E2E"/>
    <w:rsid w:val="00C84E69"/>
    <w:rsid w:val="00C854C8"/>
    <w:rsid w:val="00C858CB"/>
    <w:rsid w:val="00C859C0"/>
    <w:rsid w:val="00C85EA7"/>
    <w:rsid w:val="00C85F48"/>
    <w:rsid w:val="00C86038"/>
    <w:rsid w:val="00C86800"/>
    <w:rsid w:val="00C869DD"/>
    <w:rsid w:val="00C870B8"/>
    <w:rsid w:val="00C87347"/>
    <w:rsid w:val="00C8734E"/>
    <w:rsid w:val="00C8768F"/>
    <w:rsid w:val="00C901A8"/>
    <w:rsid w:val="00C909C6"/>
    <w:rsid w:val="00C90DBE"/>
    <w:rsid w:val="00C912C7"/>
    <w:rsid w:val="00C9196B"/>
    <w:rsid w:val="00C91A21"/>
    <w:rsid w:val="00C91D81"/>
    <w:rsid w:val="00C92299"/>
    <w:rsid w:val="00C92448"/>
    <w:rsid w:val="00C924B5"/>
    <w:rsid w:val="00C92A13"/>
    <w:rsid w:val="00C92BB1"/>
    <w:rsid w:val="00C92C03"/>
    <w:rsid w:val="00C92DC8"/>
    <w:rsid w:val="00C93949"/>
    <w:rsid w:val="00C94685"/>
    <w:rsid w:val="00C9479B"/>
    <w:rsid w:val="00C949B7"/>
    <w:rsid w:val="00C94BE1"/>
    <w:rsid w:val="00C9504D"/>
    <w:rsid w:val="00C953C7"/>
    <w:rsid w:val="00C95B29"/>
    <w:rsid w:val="00C96591"/>
    <w:rsid w:val="00C96711"/>
    <w:rsid w:val="00C96861"/>
    <w:rsid w:val="00C971E9"/>
    <w:rsid w:val="00C974EA"/>
    <w:rsid w:val="00C97B06"/>
    <w:rsid w:val="00CA0061"/>
    <w:rsid w:val="00CA01E4"/>
    <w:rsid w:val="00CA044D"/>
    <w:rsid w:val="00CA069D"/>
    <w:rsid w:val="00CA0969"/>
    <w:rsid w:val="00CA09FC"/>
    <w:rsid w:val="00CA0C30"/>
    <w:rsid w:val="00CA1562"/>
    <w:rsid w:val="00CA1968"/>
    <w:rsid w:val="00CA19A3"/>
    <w:rsid w:val="00CA200F"/>
    <w:rsid w:val="00CA2C9B"/>
    <w:rsid w:val="00CA33CA"/>
    <w:rsid w:val="00CA35F6"/>
    <w:rsid w:val="00CA36CE"/>
    <w:rsid w:val="00CA3B6B"/>
    <w:rsid w:val="00CA3BDD"/>
    <w:rsid w:val="00CA3FE9"/>
    <w:rsid w:val="00CA41F9"/>
    <w:rsid w:val="00CA45BC"/>
    <w:rsid w:val="00CA488B"/>
    <w:rsid w:val="00CA505C"/>
    <w:rsid w:val="00CA5BE0"/>
    <w:rsid w:val="00CA5E13"/>
    <w:rsid w:val="00CA6461"/>
    <w:rsid w:val="00CA6465"/>
    <w:rsid w:val="00CA6732"/>
    <w:rsid w:val="00CA69D8"/>
    <w:rsid w:val="00CA6D3F"/>
    <w:rsid w:val="00CA7015"/>
    <w:rsid w:val="00CA7ABC"/>
    <w:rsid w:val="00CB0945"/>
    <w:rsid w:val="00CB09EC"/>
    <w:rsid w:val="00CB0F8C"/>
    <w:rsid w:val="00CB1B71"/>
    <w:rsid w:val="00CB1C8B"/>
    <w:rsid w:val="00CB250C"/>
    <w:rsid w:val="00CB2933"/>
    <w:rsid w:val="00CB2C4F"/>
    <w:rsid w:val="00CB2D28"/>
    <w:rsid w:val="00CB2DB8"/>
    <w:rsid w:val="00CB3256"/>
    <w:rsid w:val="00CB358E"/>
    <w:rsid w:val="00CB3770"/>
    <w:rsid w:val="00CB3BFD"/>
    <w:rsid w:val="00CB3F07"/>
    <w:rsid w:val="00CB4194"/>
    <w:rsid w:val="00CB521C"/>
    <w:rsid w:val="00CB5370"/>
    <w:rsid w:val="00CB5D23"/>
    <w:rsid w:val="00CB629A"/>
    <w:rsid w:val="00CB67EA"/>
    <w:rsid w:val="00CB689D"/>
    <w:rsid w:val="00CB6A22"/>
    <w:rsid w:val="00CB763D"/>
    <w:rsid w:val="00CC0677"/>
    <w:rsid w:val="00CC07B8"/>
    <w:rsid w:val="00CC0D1C"/>
    <w:rsid w:val="00CC0E28"/>
    <w:rsid w:val="00CC18EA"/>
    <w:rsid w:val="00CC19E8"/>
    <w:rsid w:val="00CC2360"/>
    <w:rsid w:val="00CC2B07"/>
    <w:rsid w:val="00CC30D6"/>
    <w:rsid w:val="00CC3D91"/>
    <w:rsid w:val="00CC3FB4"/>
    <w:rsid w:val="00CC4ABC"/>
    <w:rsid w:val="00CC4FE1"/>
    <w:rsid w:val="00CC4FFA"/>
    <w:rsid w:val="00CC52BD"/>
    <w:rsid w:val="00CC5356"/>
    <w:rsid w:val="00CC5EEF"/>
    <w:rsid w:val="00CC6192"/>
    <w:rsid w:val="00CC6534"/>
    <w:rsid w:val="00CC67FE"/>
    <w:rsid w:val="00CC6B7B"/>
    <w:rsid w:val="00CC6C22"/>
    <w:rsid w:val="00CC703D"/>
    <w:rsid w:val="00CC70B4"/>
    <w:rsid w:val="00CC7361"/>
    <w:rsid w:val="00CC7484"/>
    <w:rsid w:val="00CC77CB"/>
    <w:rsid w:val="00CC7BE5"/>
    <w:rsid w:val="00CC7CA3"/>
    <w:rsid w:val="00CC7D5F"/>
    <w:rsid w:val="00CD196A"/>
    <w:rsid w:val="00CD2EE6"/>
    <w:rsid w:val="00CD3241"/>
    <w:rsid w:val="00CD39D8"/>
    <w:rsid w:val="00CD3C14"/>
    <w:rsid w:val="00CD4540"/>
    <w:rsid w:val="00CD4ABC"/>
    <w:rsid w:val="00CD5147"/>
    <w:rsid w:val="00CD5C73"/>
    <w:rsid w:val="00CD6871"/>
    <w:rsid w:val="00CD68DF"/>
    <w:rsid w:val="00CD6960"/>
    <w:rsid w:val="00CD6FA9"/>
    <w:rsid w:val="00CD6FAD"/>
    <w:rsid w:val="00CD70A0"/>
    <w:rsid w:val="00CE00FA"/>
    <w:rsid w:val="00CE102F"/>
    <w:rsid w:val="00CE1365"/>
    <w:rsid w:val="00CE1B2F"/>
    <w:rsid w:val="00CE1C30"/>
    <w:rsid w:val="00CE1D89"/>
    <w:rsid w:val="00CE1E25"/>
    <w:rsid w:val="00CE22C3"/>
    <w:rsid w:val="00CE272C"/>
    <w:rsid w:val="00CE29C0"/>
    <w:rsid w:val="00CE2D89"/>
    <w:rsid w:val="00CE2E9F"/>
    <w:rsid w:val="00CE39C2"/>
    <w:rsid w:val="00CE3BC7"/>
    <w:rsid w:val="00CE40CC"/>
    <w:rsid w:val="00CE4D32"/>
    <w:rsid w:val="00CE5175"/>
    <w:rsid w:val="00CE5635"/>
    <w:rsid w:val="00CE57C8"/>
    <w:rsid w:val="00CE5E7C"/>
    <w:rsid w:val="00CE5F4A"/>
    <w:rsid w:val="00CE626E"/>
    <w:rsid w:val="00CE6598"/>
    <w:rsid w:val="00CE69EF"/>
    <w:rsid w:val="00CE6E77"/>
    <w:rsid w:val="00CE782B"/>
    <w:rsid w:val="00CE79B1"/>
    <w:rsid w:val="00CE7DC6"/>
    <w:rsid w:val="00CF05DE"/>
    <w:rsid w:val="00CF0678"/>
    <w:rsid w:val="00CF09FF"/>
    <w:rsid w:val="00CF0E43"/>
    <w:rsid w:val="00CF11D3"/>
    <w:rsid w:val="00CF15BE"/>
    <w:rsid w:val="00CF1DE8"/>
    <w:rsid w:val="00CF2228"/>
    <w:rsid w:val="00CF2D0D"/>
    <w:rsid w:val="00CF3366"/>
    <w:rsid w:val="00CF3394"/>
    <w:rsid w:val="00CF4092"/>
    <w:rsid w:val="00CF4751"/>
    <w:rsid w:val="00CF4883"/>
    <w:rsid w:val="00CF48AE"/>
    <w:rsid w:val="00CF48BD"/>
    <w:rsid w:val="00CF4E72"/>
    <w:rsid w:val="00CF514C"/>
    <w:rsid w:val="00CF5663"/>
    <w:rsid w:val="00CF56F3"/>
    <w:rsid w:val="00CF5957"/>
    <w:rsid w:val="00CF5A7A"/>
    <w:rsid w:val="00CF5D2B"/>
    <w:rsid w:val="00CF69DB"/>
    <w:rsid w:val="00CF6F83"/>
    <w:rsid w:val="00CF729B"/>
    <w:rsid w:val="00CF767C"/>
    <w:rsid w:val="00CF768F"/>
    <w:rsid w:val="00CF7899"/>
    <w:rsid w:val="00CF7B0B"/>
    <w:rsid w:val="00CF7C76"/>
    <w:rsid w:val="00CF7E19"/>
    <w:rsid w:val="00D004B4"/>
    <w:rsid w:val="00D00C5B"/>
    <w:rsid w:val="00D00F8D"/>
    <w:rsid w:val="00D01136"/>
    <w:rsid w:val="00D01140"/>
    <w:rsid w:val="00D011D8"/>
    <w:rsid w:val="00D013AF"/>
    <w:rsid w:val="00D02338"/>
    <w:rsid w:val="00D0319E"/>
    <w:rsid w:val="00D03324"/>
    <w:rsid w:val="00D04026"/>
    <w:rsid w:val="00D04113"/>
    <w:rsid w:val="00D04491"/>
    <w:rsid w:val="00D046CD"/>
    <w:rsid w:val="00D047F8"/>
    <w:rsid w:val="00D04B23"/>
    <w:rsid w:val="00D04DA5"/>
    <w:rsid w:val="00D059E0"/>
    <w:rsid w:val="00D05D5D"/>
    <w:rsid w:val="00D05E55"/>
    <w:rsid w:val="00D05EC1"/>
    <w:rsid w:val="00D065F8"/>
    <w:rsid w:val="00D06761"/>
    <w:rsid w:val="00D073DE"/>
    <w:rsid w:val="00D0752C"/>
    <w:rsid w:val="00D075BE"/>
    <w:rsid w:val="00D07D98"/>
    <w:rsid w:val="00D07F22"/>
    <w:rsid w:val="00D101EC"/>
    <w:rsid w:val="00D107B1"/>
    <w:rsid w:val="00D10844"/>
    <w:rsid w:val="00D109E1"/>
    <w:rsid w:val="00D10D10"/>
    <w:rsid w:val="00D11564"/>
    <w:rsid w:val="00D11DBD"/>
    <w:rsid w:val="00D12813"/>
    <w:rsid w:val="00D12B7A"/>
    <w:rsid w:val="00D12C02"/>
    <w:rsid w:val="00D134EA"/>
    <w:rsid w:val="00D13B41"/>
    <w:rsid w:val="00D13DE4"/>
    <w:rsid w:val="00D142DE"/>
    <w:rsid w:val="00D14F27"/>
    <w:rsid w:val="00D15007"/>
    <w:rsid w:val="00D1505E"/>
    <w:rsid w:val="00D152C3"/>
    <w:rsid w:val="00D152EC"/>
    <w:rsid w:val="00D15B1C"/>
    <w:rsid w:val="00D15D33"/>
    <w:rsid w:val="00D15DC2"/>
    <w:rsid w:val="00D16AC2"/>
    <w:rsid w:val="00D16EB8"/>
    <w:rsid w:val="00D17077"/>
    <w:rsid w:val="00D17EE0"/>
    <w:rsid w:val="00D20C87"/>
    <w:rsid w:val="00D20F12"/>
    <w:rsid w:val="00D211EA"/>
    <w:rsid w:val="00D21A7B"/>
    <w:rsid w:val="00D21E18"/>
    <w:rsid w:val="00D22011"/>
    <w:rsid w:val="00D2213F"/>
    <w:rsid w:val="00D222B3"/>
    <w:rsid w:val="00D225B7"/>
    <w:rsid w:val="00D22E65"/>
    <w:rsid w:val="00D23693"/>
    <w:rsid w:val="00D23856"/>
    <w:rsid w:val="00D244EA"/>
    <w:rsid w:val="00D24D81"/>
    <w:rsid w:val="00D25014"/>
    <w:rsid w:val="00D25021"/>
    <w:rsid w:val="00D25848"/>
    <w:rsid w:val="00D259CA"/>
    <w:rsid w:val="00D25D19"/>
    <w:rsid w:val="00D260CA"/>
    <w:rsid w:val="00D260FD"/>
    <w:rsid w:val="00D265BA"/>
    <w:rsid w:val="00D27490"/>
    <w:rsid w:val="00D274C5"/>
    <w:rsid w:val="00D275AE"/>
    <w:rsid w:val="00D30196"/>
    <w:rsid w:val="00D30267"/>
    <w:rsid w:val="00D30D42"/>
    <w:rsid w:val="00D3108B"/>
    <w:rsid w:val="00D31635"/>
    <w:rsid w:val="00D31D90"/>
    <w:rsid w:val="00D32119"/>
    <w:rsid w:val="00D32A3E"/>
    <w:rsid w:val="00D32AAD"/>
    <w:rsid w:val="00D32C60"/>
    <w:rsid w:val="00D32F65"/>
    <w:rsid w:val="00D32F72"/>
    <w:rsid w:val="00D32F7D"/>
    <w:rsid w:val="00D33346"/>
    <w:rsid w:val="00D33D82"/>
    <w:rsid w:val="00D34124"/>
    <w:rsid w:val="00D344A2"/>
    <w:rsid w:val="00D354CB"/>
    <w:rsid w:val="00D35BC5"/>
    <w:rsid w:val="00D35FC9"/>
    <w:rsid w:val="00D3725E"/>
    <w:rsid w:val="00D375F5"/>
    <w:rsid w:val="00D37904"/>
    <w:rsid w:val="00D37C11"/>
    <w:rsid w:val="00D37CE7"/>
    <w:rsid w:val="00D409B0"/>
    <w:rsid w:val="00D40BA2"/>
    <w:rsid w:val="00D40F47"/>
    <w:rsid w:val="00D411DB"/>
    <w:rsid w:val="00D4195E"/>
    <w:rsid w:val="00D41AFE"/>
    <w:rsid w:val="00D41E4B"/>
    <w:rsid w:val="00D41F5D"/>
    <w:rsid w:val="00D42315"/>
    <w:rsid w:val="00D42415"/>
    <w:rsid w:val="00D42578"/>
    <w:rsid w:val="00D425E6"/>
    <w:rsid w:val="00D42609"/>
    <w:rsid w:val="00D4260E"/>
    <w:rsid w:val="00D428B4"/>
    <w:rsid w:val="00D4296B"/>
    <w:rsid w:val="00D42C11"/>
    <w:rsid w:val="00D43969"/>
    <w:rsid w:val="00D43E01"/>
    <w:rsid w:val="00D44344"/>
    <w:rsid w:val="00D44630"/>
    <w:rsid w:val="00D44B0A"/>
    <w:rsid w:val="00D44B79"/>
    <w:rsid w:val="00D44BE0"/>
    <w:rsid w:val="00D461AD"/>
    <w:rsid w:val="00D46218"/>
    <w:rsid w:val="00D462EE"/>
    <w:rsid w:val="00D46F52"/>
    <w:rsid w:val="00D4710C"/>
    <w:rsid w:val="00D47397"/>
    <w:rsid w:val="00D47B03"/>
    <w:rsid w:val="00D47C04"/>
    <w:rsid w:val="00D47D1A"/>
    <w:rsid w:val="00D47FF8"/>
    <w:rsid w:val="00D50A5E"/>
    <w:rsid w:val="00D5117C"/>
    <w:rsid w:val="00D51700"/>
    <w:rsid w:val="00D5194F"/>
    <w:rsid w:val="00D53342"/>
    <w:rsid w:val="00D53712"/>
    <w:rsid w:val="00D53742"/>
    <w:rsid w:val="00D537B7"/>
    <w:rsid w:val="00D53C29"/>
    <w:rsid w:val="00D554F0"/>
    <w:rsid w:val="00D5557D"/>
    <w:rsid w:val="00D55D8E"/>
    <w:rsid w:val="00D56638"/>
    <w:rsid w:val="00D566AE"/>
    <w:rsid w:val="00D5680E"/>
    <w:rsid w:val="00D56A4E"/>
    <w:rsid w:val="00D574CD"/>
    <w:rsid w:val="00D577FB"/>
    <w:rsid w:val="00D578C7"/>
    <w:rsid w:val="00D602B0"/>
    <w:rsid w:val="00D602D7"/>
    <w:rsid w:val="00D607AE"/>
    <w:rsid w:val="00D61027"/>
    <w:rsid w:val="00D611AD"/>
    <w:rsid w:val="00D6122E"/>
    <w:rsid w:val="00D62B49"/>
    <w:rsid w:val="00D62E8A"/>
    <w:rsid w:val="00D642F6"/>
    <w:rsid w:val="00D6493A"/>
    <w:rsid w:val="00D65515"/>
    <w:rsid w:val="00D658C4"/>
    <w:rsid w:val="00D6603E"/>
    <w:rsid w:val="00D660A6"/>
    <w:rsid w:val="00D66824"/>
    <w:rsid w:val="00D6730A"/>
    <w:rsid w:val="00D674E2"/>
    <w:rsid w:val="00D67859"/>
    <w:rsid w:val="00D700C0"/>
    <w:rsid w:val="00D70311"/>
    <w:rsid w:val="00D709E2"/>
    <w:rsid w:val="00D70BBB"/>
    <w:rsid w:val="00D70C64"/>
    <w:rsid w:val="00D70EE6"/>
    <w:rsid w:val="00D7104E"/>
    <w:rsid w:val="00D71429"/>
    <w:rsid w:val="00D7196F"/>
    <w:rsid w:val="00D71AAA"/>
    <w:rsid w:val="00D71EC4"/>
    <w:rsid w:val="00D72163"/>
    <w:rsid w:val="00D734D5"/>
    <w:rsid w:val="00D73D1E"/>
    <w:rsid w:val="00D741B7"/>
    <w:rsid w:val="00D741C1"/>
    <w:rsid w:val="00D7449B"/>
    <w:rsid w:val="00D7481D"/>
    <w:rsid w:val="00D74BAD"/>
    <w:rsid w:val="00D74E93"/>
    <w:rsid w:val="00D74EFC"/>
    <w:rsid w:val="00D754D0"/>
    <w:rsid w:val="00D75C5D"/>
    <w:rsid w:val="00D75D8D"/>
    <w:rsid w:val="00D76FBB"/>
    <w:rsid w:val="00D7764F"/>
    <w:rsid w:val="00D80151"/>
    <w:rsid w:val="00D803CF"/>
    <w:rsid w:val="00D80BA8"/>
    <w:rsid w:val="00D81126"/>
    <w:rsid w:val="00D8143F"/>
    <w:rsid w:val="00D81499"/>
    <w:rsid w:val="00D81633"/>
    <w:rsid w:val="00D8232A"/>
    <w:rsid w:val="00D82589"/>
    <w:rsid w:val="00D826DA"/>
    <w:rsid w:val="00D82777"/>
    <w:rsid w:val="00D82FBA"/>
    <w:rsid w:val="00D833FB"/>
    <w:rsid w:val="00D84BA6"/>
    <w:rsid w:val="00D85232"/>
    <w:rsid w:val="00D85C42"/>
    <w:rsid w:val="00D8639D"/>
    <w:rsid w:val="00D8650C"/>
    <w:rsid w:val="00D8662F"/>
    <w:rsid w:val="00D86913"/>
    <w:rsid w:val="00D87716"/>
    <w:rsid w:val="00D87F08"/>
    <w:rsid w:val="00D87FE5"/>
    <w:rsid w:val="00D901E3"/>
    <w:rsid w:val="00D90327"/>
    <w:rsid w:val="00D903BC"/>
    <w:rsid w:val="00D90E50"/>
    <w:rsid w:val="00D90F8C"/>
    <w:rsid w:val="00D90FB5"/>
    <w:rsid w:val="00D911DF"/>
    <w:rsid w:val="00D91224"/>
    <w:rsid w:val="00D9134C"/>
    <w:rsid w:val="00D919A7"/>
    <w:rsid w:val="00D91DE7"/>
    <w:rsid w:val="00D9202A"/>
    <w:rsid w:val="00D92190"/>
    <w:rsid w:val="00D926CA"/>
    <w:rsid w:val="00D92C7F"/>
    <w:rsid w:val="00D92DC4"/>
    <w:rsid w:val="00D92E12"/>
    <w:rsid w:val="00D9453C"/>
    <w:rsid w:val="00D945C3"/>
    <w:rsid w:val="00D9471F"/>
    <w:rsid w:val="00D953DB"/>
    <w:rsid w:val="00D95908"/>
    <w:rsid w:val="00D96172"/>
    <w:rsid w:val="00D96479"/>
    <w:rsid w:val="00D96A84"/>
    <w:rsid w:val="00D96B96"/>
    <w:rsid w:val="00D97745"/>
    <w:rsid w:val="00D9777A"/>
    <w:rsid w:val="00DA010E"/>
    <w:rsid w:val="00DA0649"/>
    <w:rsid w:val="00DA14A7"/>
    <w:rsid w:val="00DA192C"/>
    <w:rsid w:val="00DA313D"/>
    <w:rsid w:val="00DA3198"/>
    <w:rsid w:val="00DA3699"/>
    <w:rsid w:val="00DA3C01"/>
    <w:rsid w:val="00DA3E32"/>
    <w:rsid w:val="00DA3E33"/>
    <w:rsid w:val="00DA4DFD"/>
    <w:rsid w:val="00DA5222"/>
    <w:rsid w:val="00DA5C11"/>
    <w:rsid w:val="00DA5E02"/>
    <w:rsid w:val="00DA62C9"/>
    <w:rsid w:val="00DA634F"/>
    <w:rsid w:val="00DA649E"/>
    <w:rsid w:val="00DA666A"/>
    <w:rsid w:val="00DA693B"/>
    <w:rsid w:val="00DA7489"/>
    <w:rsid w:val="00DA7CD8"/>
    <w:rsid w:val="00DB0567"/>
    <w:rsid w:val="00DB0E52"/>
    <w:rsid w:val="00DB103C"/>
    <w:rsid w:val="00DB1FD6"/>
    <w:rsid w:val="00DB21DF"/>
    <w:rsid w:val="00DB2ED8"/>
    <w:rsid w:val="00DB2F43"/>
    <w:rsid w:val="00DB306C"/>
    <w:rsid w:val="00DB30B7"/>
    <w:rsid w:val="00DB335C"/>
    <w:rsid w:val="00DB3A50"/>
    <w:rsid w:val="00DB469B"/>
    <w:rsid w:val="00DB59E5"/>
    <w:rsid w:val="00DB5E12"/>
    <w:rsid w:val="00DB5E37"/>
    <w:rsid w:val="00DB6142"/>
    <w:rsid w:val="00DB698F"/>
    <w:rsid w:val="00DB6BCB"/>
    <w:rsid w:val="00DB6E12"/>
    <w:rsid w:val="00DB7078"/>
    <w:rsid w:val="00DB7139"/>
    <w:rsid w:val="00DB7A95"/>
    <w:rsid w:val="00DC01A6"/>
    <w:rsid w:val="00DC077B"/>
    <w:rsid w:val="00DC0A50"/>
    <w:rsid w:val="00DC0A7A"/>
    <w:rsid w:val="00DC0BF0"/>
    <w:rsid w:val="00DC0E13"/>
    <w:rsid w:val="00DC1783"/>
    <w:rsid w:val="00DC1D76"/>
    <w:rsid w:val="00DC1DEE"/>
    <w:rsid w:val="00DC2019"/>
    <w:rsid w:val="00DC2E4C"/>
    <w:rsid w:val="00DC2EA3"/>
    <w:rsid w:val="00DC2EA4"/>
    <w:rsid w:val="00DC3C50"/>
    <w:rsid w:val="00DC3E65"/>
    <w:rsid w:val="00DC4050"/>
    <w:rsid w:val="00DC41CE"/>
    <w:rsid w:val="00DC471B"/>
    <w:rsid w:val="00DC66F4"/>
    <w:rsid w:val="00DC695B"/>
    <w:rsid w:val="00DC6BC9"/>
    <w:rsid w:val="00DC7504"/>
    <w:rsid w:val="00DC7DBF"/>
    <w:rsid w:val="00DD0046"/>
    <w:rsid w:val="00DD0C41"/>
    <w:rsid w:val="00DD12CF"/>
    <w:rsid w:val="00DD1548"/>
    <w:rsid w:val="00DD16B7"/>
    <w:rsid w:val="00DD1E9D"/>
    <w:rsid w:val="00DD2082"/>
    <w:rsid w:val="00DD22D3"/>
    <w:rsid w:val="00DD234A"/>
    <w:rsid w:val="00DD257C"/>
    <w:rsid w:val="00DD2C49"/>
    <w:rsid w:val="00DD2DD0"/>
    <w:rsid w:val="00DD3215"/>
    <w:rsid w:val="00DD3251"/>
    <w:rsid w:val="00DD33B2"/>
    <w:rsid w:val="00DD34CD"/>
    <w:rsid w:val="00DD3ECE"/>
    <w:rsid w:val="00DD4308"/>
    <w:rsid w:val="00DD4632"/>
    <w:rsid w:val="00DD4B7C"/>
    <w:rsid w:val="00DD4E38"/>
    <w:rsid w:val="00DD57F8"/>
    <w:rsid w:val="00DD6DC4"/>
    <w:rsid w:val="00DD6FA6"/>
    <w:rsid w:val="00DD74E3"/>
    <w:rsid w:val="00DD78DA"/>
    <w:rsid w:val="00DD7E2E"/>
    <w:rsid w:val="00DE05E0"/>
    <w:rsid w:val="00DE1234"/>
    <w:rsid w:val="00DE1306"/>
    <w:rsid w:val="00DE135E"/>
    <w:rsid w:val="00DE13A3"/>
    <w:rsid w:val="00DE1872"/>
    <w:rsid w:val="00DE1DE1"/>
    <w:rsid w:val="00DE2063"/>
    <w:rsid w:val="00DE2151"/>
    <w:rsid w:val="00DE240A"/>
    <w:rsid w:val="00DE27B2"/>
    <w:rsid w:val="00DE293D"/>
    <w:rsid w:val="00DE3143"/>
    <w:rsid w:val="00DE32FA"/>
    <w:rsid w:val="00DE3BAC"/>
    <w:rsid w:val="00DE3D42"/>
    <w:rsid w:val="00DE41B6"/>
    <w:rsid w:val="00DE559B"/>
    <w:rsid w:val="00DE5729"/>
    <w:rsid w:val="00DE5732"/>
    <w:rsid w:val="00DE5965"/>
    <w:rsid w:val="00DE5AF2"/>
    <w:rsid w:val="00DE67F9"/>
    <w:rsid w:val="00DE6AC4"/>
    <w:rsid w:val="00DE7412"/>
    <w:rsid w:val="00DE7889"/>
    <w:rsid w:val="00DF04DE"/>
    <w:rsid w:val="00DF05E6"/>
    <w:rsid w:val="00DF0981"/>
    <w:rsid w:val="00DF0B6A"/>
    <w:rsid w:val="00DF11F4"/>
    <w:rsid w:val="00DF12E4"/>
    <w:rsid w:val="00DF13F2"/>
    <w:rsid w:val="00DF16E4"/>
    <w:rsid w:val="00DF1997"/>
    <w:rsid w:val="00DF248F"/>
    <w:rsid w:val="00DF26BF"/>
    <w:rsid w:val="00DF2F21"/>
    <w:rsid w:val="00DF3560"/>
    <w:rsid w:val="00DF3E94"/>
    <w:rsid w:val="00DF404D"/>
    <w:rsid w:val="00DF417E"/>
    <w:rsid w:val="00DF4805"/>
    <w:rsid w:val="00DF499B"/>
    <w:rsid w:val="00DF4C2A"/>
    <w:rsid w:val="00DF520E"/>
    <w:rsid w:val="00DF542E"/>
    <w:rsid w:val="00DF559F"/>
    <w:rsid w:val="00DF56D9"/>
    <w:rsid w:val="00DF58E2"/>
    <w:rsid w:val="00DF5B6E"/>
    <w:rsid w:val="00DF5CE5"/>
    <w:rsid w:val="00DF606E"/>
    <w:rsid w:val="00DF659C"/>
    <w:rsid w:val="00DF67A4"/>
    <w:rsid w:val="00DF69D6"/>
    <w:rsid w:val="00DF7470"/>
    <w:rsid w:val="00E001F0"/>
    <w:rsid w:val="00E0041A"/>
    <w:rsid w:val="00E0055B"/>
    <w:rsid w:val="00E0075A"/>
    <w:rsid w:val="00E00EA6"/>
    <w:rsid w:val="00E0169C"/>
    <w:rsid w:val="00E01751"/>
    <w:rsid w:val="00E017E0"/>
    <w:rsid w:val="00E01BF3"/>
    <w:rsid w:val="00E0272C"/>
    <w:rsid w:val="00E03789"/>
    <w:rsid w:val="00E0387C"/>
    <w:rsid w:val="00E03C00"/>
    <w:rsid w:val="00E03E12"/>
    <w:rsid w:val="00E03E70"/>
    <w:rsid w:val="00E03FCA"/>
    <w:rsid w:val="00E041F8"/>
    <w:rsid w:val="00E04264"/>
    <w:rsid w:val="00E0443D"/>
    <w:rsid w:val="00E0486E"/>
    <w:rsid w:val="00E04B8D"/>
    <w:rsid w:val="00E051D6"/>
    <w:rsid w:val="00E051EA"/>
    <w:rsid w:val="00E05AD8"/>
    <w:rsid w:val="00E06147"/>
    <w:rsid w:val="00E06ABE"/>
    <w:rsid w:val="00E06AC1"/>
    <w:rsid w:val="00E06AD0"/>
    <w:rsid w:val="00E06B14"/>
    <w:rsid w:val="00E06C2A"/>
    <w:rsid w:val="00E06C97"/>
    <w:rsid w:val="00E06D26"/>
    <w:rsid w:val="00E06FD4"/>
    <w:rsid w:val="00E0750A"/>
    <w:rsid w:val="00E07CBA"/>
    <w:rsid w:val="00E07D05"/>
    <w:rsid w:val="00E07DB6"/>
    <w:rsid w:val="00E07E4D"/>
    <w:rsid w:val="00E10328"/>
    <w:rsid w:val="00E10B0B"/>
    <w:rsid w:val="00E10C2B"/>
    <w:rsid w:val="00E11160"/>
    <w:rsid w:val="00E1150A"/>
    <w:rsid w:val="00E1163F"/>
    <w:rsid w:val="00E11E67"/>
    <w:rsid w:val="00E12541"/>
    <w:rsid w:val="00E12668"/>
    <w:rsid w:val="00E12E7D"/>
    <w:rsid w:val="00E13466"/>
    <w:rsid w:val="00E135C1"/>
    <w:rsid w:val="00E13C8A"/>
    <w:rsid w:val="00E14206"/>
    <w:rsid w:val="00E142B0"/>
    <w:rsid w:val="00E14438"/>
    <w:rsid w:val="00E14748"/>
    <w:rsid w:val="00E152FB"/>
    <w:rsid w:val="00E15906"/>
    <w:rsid w:val="00E16692"/>
    <w:rsid w:val="00E16A49"/>
    <w:rsid w:val="00E1784B"/>
    <w:rsid w:val="00E17A5C"/>
    <w:rsid w:val="00E17BD3"/>
    <w:rsid w:val="00E17CAD"/>
    <w:rsid w:val="00E17DD1"/>
    <w:rsid w:val="00E2051D"/>
    <w:rsid w:val="00E20B47"/>
    <w:rsid w:val="00E20FC4"/>
    <w:rsid w:val="00E21469"/>
    <w:rsid w:val="00E21953"/>
    <w:rsid w:val="00E21E02"/>
    <w:rsid w:val="00E226DA"/>
    <w:rsid w:val="00E23140"/>
    <w:rsid w:val="00E23C10"/>
    <w:rsid w:val="00E242A5"/>
    <w:rsid w:val="00E24345"/>
    <w:rsid w:val="00E24479"/>
    <w:rsid w:val="00E2505D"/>
    <w:rsid w:val="00E25613"/>
    <w:rsid w:val="00E25B2A"/>
    <w:rsid w:val="00E262D7"/>
    <w:rsid w:val="00E263A5"/>
    <w:rsid w:val="00E265E9"/>
    <w:rsid w:val="00E26ACE"/>
    <w:rsid w:val="00E26B51"/>
    <w:rsid w:val="00E2732E"/>
    <w:rsid w:val="00E277B9"/>
    <w:rsid w:val="00E27F43"/>
    <w:rsid w:val="00E27FF0"/>
    <w:rsid w:val="00E30F7E"/>
    <w:rsid w:val="00E3121E"/>
    <w:rsid w:val="00E31D59"/>
    <w:rsid w:val="00E32213"/>
    <w:rsid w:val="00E32260"/>
    <w:rsid w:val="00E3311C"/>
    <w:rsid w:val="00E33E3E"/>
    <w:rsid w:val="00E34A82"/>
    <w:rsid w:val="00E34C03"/>
    <w:rsid w:val="00E34F26"/>
    <w:rsid w:val="00E34FC2"/>
    <w:rsid w:val="00E353E4"/>
    <w:rsid w:val="00E3553A"/>
    <w:rsid w:val="00E3596B"/>
    <w:rsid w:val="00E35B02"/>
    <w:rsid w:val="00E3603A"/>
    <w:rsid w:val="00E36144"/>
    <w:rsid w:val="00E366D0"/>
    <w:rsid w:val="00E36C78"/>
    <w:rsid w:val="00E36D50"/>
    <w:rsid w:val="00E36DD9"/>
    <w:rsid w:val="00E36E20"/>
    <w:rsid w:val="00E36F67"/>
    <w:rsid w:val="00E37428"/>
    <w:rsid w:val="00E377BE"/>
    <w:rsid w:val="00E4012B"/>
    <w:rsid w:val="00E40138"/>
    <w:rsid w:val="00E40CC8"/>
    <w:rsid w:val="00E41322"/>
    <w:rsid w:val="00E4176B"/>
    <w:rsid w:val="00E41A1E"/>
    <w:rsid w:val="00E41E98"/>
    <w:rsid w:val="00E4202B"/>
    <w:rsid w:val="00E425F9"/>
    <w:rsid w:val="00E43E32"/>
    <w:rsid w:val="00E43E8B"/>
    <w:rsid w:val="00E43F47"/>
    <w:rsid w:val="00E441CC"/>
    <w:rsid w:val="00E44440"/>
    <w:rsid w:val="00E44EB4"/>
    <w:rsid w:val="00E47614"/>
    <w:rsid w:val="00E504CD"/>
    <w:rsid w:val="00E5059E"/>
    <w:rsid w:val="00E505A4"/>
    <w:rsid w:val="00E50A54"/>
    <w:rsid w:val="00E5121E"/>
    <w:rsid w:val="00E512F8"/>
    <w:rsid w:val="00E513E7"/>
    <w:rsid w:val="00E515CA"/>
    <w:rsid w:val="00E519CF"/>
    <w:rsid w:val="00E52552"/>
    <w:rsid w:val="00E52755"/>
    <w:rsid w:val="00E5305E"/>
    <w:rsid w:val="00E53133"/>
    <w:rsid w:val="00E534A9"/>
    <w:rsid w:val="00E536B1"/>
    <w:rsid w:val="00E538D0"/>
    <w:rsid w:val="00E54512"/>
    <w:rsid w:val="00E5488E"/>
    <w:rsid w:val="00E55638"/>
    <w:rsid w:val="00E556BA"/>
    <w:rsid w:val="00E55EE3"/>
    <w:rsid w:val="00E55F11"/>
    <w:rsid w:val="00E560A7"/>
    <w:rsid w:val="00E56941"/>
    <w:rsid w:val="00E56FB5"/>
    <w:rsid w:val="00E57604"/>
    <w:rsid w:val="00E576C9"/>
    <w:rsid w:val="00E57B8E"/>
    <w:rsid w:val="00E57C5C"/>
    <w:rsid w:val="00E601D8"/>
    <w:rsid w:val="00E61198"/>
    <w:rsid w:val="00E61BA0"/>
    <w:rsid w:val="00E61DFA"/>
    <w:rsid w:val="00E61FC6"/>
    <w:rsid w:val="00E62064"/>
    <w:rsid w:val="00E623A1"/>
    <w:rsid w:val="00E6279B"/>
    <w:rsid w:val="00E62BC7"/>
    <w:rsid w:val="00E62F23"/>
    <w:rsid w:val="00E634ED"/>
    <w:rsid w:val="00E63B19"/>
    <w:rsid w:val="00E63E72"/>
    <w:rsid w:val="00E63F39"/>
    <w:rsid w:val="00E64341"/>
    <w:rsid w:val="00E64862"/>
    <w:rsid w:val="00E64887"/>
    <w:rsid w:val="00E64B28"/>
    <w:rsid w:val="00E650AA"/>
    <w:rsid w:val="00E6538B"/>
    <w:rsid w:val="00E6562E"/>
    <w:rsid w:val="00E65874"/>
    <w:rsid w:val="00E65958"/>
    <w:rsid w:val="00E65A71"/>
    <w:rsid w:val="00E65CBF"/>
    <w:rsid w:val="00E65F24"/>
    <w:rsid w:val="00E66602"/>
    <w:rsid w:val="00E6677F"/>
    <w:rsid w:val="00E66C05"/>
    <w:rsid w:val="00E66EFD"/>
    <w:rsid w:val="00E66F94"/>
    <w:rsid w:val="00E67664"/>
    <w:rsid w:val="00E6787F"/>
    <w:rsid w:val="00E705F3"/>
    <w:rsid w:val="00E7071B"/>
    <w:rsid w:val="00E709D9"/>
    <w:rsid w:val="00E71D81"/>
    <w:rsid w:val="00E727A1"/>
    <w:rsid w:val="00E72D9B"/>
    <w:rsid w:val="00E7306C"/>
    <w:rsid w:val="00E73C3E"/>
    <w:rsid w:val="00E744BB"/>
    <w:rsid w:val="00E74C12"/>
    <w:rsid w:val="00E74E7C"/>
    <w:rsid w:val="00E74F96"/>
    <w:rsid w:val="00E75513"/>
    <w:rsid w:val="00E75550"/>
    <w:rsid w:val="00E75C48"/>
    <w:rsid w:val="00E75CCE"/>
    <w:rsid w:val="00E75EB1"/>
    <w:rsid w:val="00E76575"/>
    <w:rsid w:val="00E7674B"/>
    <w:rsid w:val="00E76A38"/>
    <w:rsid w:val="00E76B56"/>
    <w:rsid w:val="00E76CF0"/>
    <w:rsid w:val="00E77227"/>
    <w:rsid w:val="00E77BD8"/>
    <w:rsid w:val="00E77BFF"/>
    <w:rsid w:val="00E77EE8"/>
    <w:rsid w:val="00E8023D"/>
    <w:rsid w:val="00E804D9"/>
    <w:rsid w:val="00E80648"/>
    <w:rsid w:val="00E8071E"/>
    <w:rsid w:val="00E80784"/>
    <w:rsid w:val="00E809ED"/>
    <w:rsid w:val="00E80FAB"/>
    <w:rsid w:val="00E81492"/>
    <w:rsid w:val="00E81D6E"/>
    <w:rsid w:val="00E82A1E"/>
    <w:rsid w:val="00E82EA8"/>
    <w:rsid w:val="00E82ECA"/>
    <w:rsid w:val="00E839DE"/>
    <w:rsid w:val="00E83CB5"/>
    <w:rsid w:val="00E83FD3"/>
    <w:rsid w:val="00E84775"/>
    <w:rsid w:val="00E849E3"/>
    <w:rsid w:val="00E8539E"/>
    <w:rsid w:val="00E859ED"/>
    <w:rsid w:val="00E85AF9"/>
    <w:rsid w:val="00E870F2"/>
    <w:rsid w:val="00E8769C"/>
    <w:rsid w:val="00E879DB"/>
    <w:rsid w:val="00E9022F"/>
    <w:rsid w:val="00E904C5"/>
    <w:rsid w:val="00E90531"/>
    <w:rsid w:val="00E9088D"/>
    <w:rsid w:val="00E90DAC"/>
    <w:rsid w:val="00E91757"/>
    <w:rsid w:val="00E91876"/>
    <w:rsid w:val="00E91AAA"/>
    <w:rsid w:val="00E91D5E"/>
    <w:rsid w:val="00E91E04"/>
    <w:rsid w:val="00E91E77"/>
    <w:rsid w:val="00E925C8"/>
    <w:rsid w:val="00E93111"/>
    <w:rsid w:val="00E932E9"/>
    <w:rsid w:val="00E93795"/>
    <w:rsid w:val="00E93BBE"/>
    <w:rsid w:val="00E941CA"/>
    <w:rsid w:val="00E943E7"/>
    <w:rsid w:val="00E94FFB"/>
    <w:rsid w:val="00E95601"/>
    <w:rsid w:val="00E9643B"/>
    <w:rsid w:val="00E97D5A"/>
    <w:rsid w:val="00EA0478"/>
    <w:rsid w:val="00EA0FE3"/>
    <w:rsid w:val="00EA155C"/>
    <w:rsid w:val="00EA16EE"/>
    <w:rsid w:val="00EA1720"/>
    <w:rsid w:val="00EA1B8A"/>
    <w:rsid w:val="00EA1E2E"/>
    <w:rsid w:val="00EA1EF5"/>
    <w:rsid w:val="00EA2B38"/>
    <w:rsid w:val="00EA30AA"/>
    <w:rsid w:val="00EA364A"/>
    <w:rsid w:val="00EA3911"/>
    <w:rsid w:val="00EA3D90"/>
    <w:rsid w:val="00EA44D1"/>
    <w:rsid w:val="00EA467C"/>
    <w:rsid w:val="00EA5C2A"/>
    <w:rsid w:val="00EA5FED"/>
    <w:rsid w:val="00EA6231"/>
    <w:rsid w:val="00EA671E"/>
    <w:rsid w:val="00EA69C4"/>
    <w:rsid w:val="00EA6D27"/>
    <w:rsid w:val="00EA7376"/>
    <w:rsid w:val="00EA7463"/>
    <w:rsid w:val="00EA74A4"/>
    <w:rsid w:val="00EA7557"/>
    <w:rsid w:val="00EA7BD6"/>
    <w:rsid w:val="00EB00AB"/>
    <w:rsid w:val="00EB0648"/>
    <w:rsid w:val="00EB10EC"/>
    <w:rsid w:val="00EB1311"/>
    <w:rsid w:val="00EB153B"/>
    <w:rsid w:val="00EB23A4"/>
    <w:rsid w:val="00EB2508"/>
    <w:rsid w:val="00EB27DD"/>
    <w:rsid w:val="00EB2AA0"/>
    <w:rsid w:val="00EB3169"/>
    <w:rsid w:val="00EB3261"/>
    <w:rsid w:val="00EB34E7"/>
    <w:rsid w:val="00EB3524"/>
    <w:rsid w:val="00EB4266"/>
    <w:rsid w:val="00EB46DB"/>
    <w:rsid w:val="00EB530F"/>
    <w:rsid w:val="00EB5C0F"/>
    <w:rsid w:val="00EB5FF4"/>
    <w:rsid w:val="00EB65C4"/>
    <w:rsid w:val="00EB6C93"/>
    <w:rsid w:val="00EB70C5"/>
    <w:rsid w:val="00EB74CD"/>
    <w:rsid w:val="00EB7F9D"/>
    <w:rsid w:val="00EC036E"/>
    <w:rsid w:val="00EC0377"/>
    <w:rsid w:val="00EC0F18"/>
    <w:rsid w:val="00EC0FDC"/>
    <w:rsid w:val="00EC1249"/>
    <w:rsid w:val="00EC1454"/>
    <w:rsid w:val="00EC147E"/>
    <w:rsid w:val="00EC1586"/>
    <w:rsid w:val="00EC1A23"/>
    <w:rsid w:val="00EC1A4F"/>
    <w:rsid w:val="00EC2053"/>
    <w:rsid w:val="00EC2A6D"/>
    <w:rsid w:val="00EC2EA0"/>
    <w:rsid w:val="00EC380A"/>
    <w:rsid w:val="00EC4041"/>
    <w:rsid w:val="00EC42AC"/>
    <w:rsid w:val="00EC4389"/>
    <w:rsid w:val="00EC4CCA"/>
    <w:rsid w:val="00EC55DB"/>
    <w:rsid w:val="00EC55E0"/>
    <w:rsid w:val="00EC5609"/>
    <w:rsid w:val="00EC5DF6"/>
    <w:rsid w:val="00EC61F4"/>
    <w:rsid w:val="00EC624D"/>
    <w:rsid w:val="00EC65C9"/>
    <w:rsid w:val="00EC6783"/>
    <w:rsid w:val="00EC6B8A"/>
    <w:rsid w:val="00EC6FC4"/>
    <w:rsid w:val="00EC745C"/>
    <w:rsid w:val="00EC78BE"/>
    <w:rsid w:val="00EC7F11"/>
    <w:rsid w:val="00ED0039"/>
    <w:rsid w:val="00ED05FA"/>
    <w:rsid w:val="00ED0A20"/>
    <w:rsid w:val="00ED1092"/>
    <w:rsid w:val="00ED14FB"/>
    <w:rsid w:val="00ED1809"/>
    <w:rsid w:val="00ED180C"/>
    <w:rsid w:val="00ED189E"/>
    <w:rsid w:val="00ED195B"/>
    <w:rsid w:val="00ED1A6B"/>
    <w:rsid w:val="00ED1EEA"/>
    <w:rsid w:val="00ED22B4"/>
    <w:rsid w:val="00ED23A2"/>
    <w:rsid w:val="00ED418C"/>
    <w:rsid w:val="00ED52E5"/>
    <w:rsid w:val="00ED551F"/>
    <w:rsid w:val="00ED6445"/>
    <w:rsid w:val="00ED677F"/>
    <w:rsid w:val="00ED6C6A"/>
    <w:rsid w:val="00ED6E58"/>
    <w:rsid w:val="00ED71B2"/>
    <w:rsid w:val="00ED76AD"/>
    <w:rsid w:val="00ED7C6C"/>
    <w:rsid w:val="00ED7CB2"/>
    <w:rsid w:val="00ED7DD5"/>
    <w:rsid w:val="00ED7E16"/>
    <w:rsid w:val="00ED7E7C"/>
    <w:rsid w:val="00EE0366"/>
    <w:rsid w:val="00EE05A5"/>
    <w:rsid w:val="00EE0D26"/>
    <w:rsid w:val="00EE10C8"/>
    <w:rsid w:val="00EE1E95"/>
    <w:rsid w:val="00EE201D"/>
    <w:rsid w:val="00EE2265"/>
    <w:rsid w:val="00EE24E0"/>
    <w:rsid w:val="00EE264C"/>
    <w:rsid w:val="00EE2D01"/>
    <w:rsid w:val="00EE3161"/>
    <w:rsid w:val="00EE37C0"/>
    <w:rsid w:val="00EE38CC"/>
    <w:rsid w:val="00EE4384"/>
    <w:rsid w:val="00EE4445"/>
    <w:rsid w:val="00EE4CA5"/>
    <w:rsid w:val="00EE5327"/>
    <w:rsid w:val="00EE5B26"/>
    <w:rsid w:val="00EE69B2"/>
    <w:rsid w:val="00EE6D4A"/>
    <w:rsid w:val="00EE759B"/>
    <w:rsid w:val="00EE76F7"/>
    <w:rsid w:val="00EF028E"/>
    <w:rsid w:val="00EF0800"/>
    <w:rsid w:val="00EF12A9"/>
    <w:rsid w:val="00EF1648"/>
    <w:rsid w:val="00EF1806"/>
    <w:rsid w:val="00EF1B58"/>
    <w:rsid w:val="00EF26CC"/>
    <w:rsid w:val="00EF3EB9"/>
    <w:rsid w:val="00EF4258"/>
    <w:rsid w:val="00EF49A5"/>
    <w:rsid w:val="00EF518E"/>
    <w:rsid w:val="00EF5354"/>
    <w:rsid w:val="00EF5409"/>
    <w:rsid w:val="00EF569C"/>
    <w:rsid w:val="00EF5D67"/>
    <w:rsid w:val="00EF6842"/>
    <w:rsid w:val="00EF6B27"/>
    <w:rsid w:val="00EF6CAE"/>
    <w:rsid w:val="00EF7894"/>
    <w:rsid w:val="00EF7E3A"/>
    <w:rsid w:val="00EF7FE9"/>
    <w:rsid w:val="00F0081C"/>
    <w:rsid w:val="00F01F07"/>
    <w:rsid w:val="00F02787"/>
    <w:rsid w:val="00F03543"/>
    <w:rsid w:val="00F03A47"/>
    <w:rsid w:val="00F03AEE"/>
    <w:rsid w:val="00F0509B"/>
    <w:rsid w:val="00F05EA8"/>
    <w:rsid w:val="00F06E7A"/>
    <w:rsid w:val="00F07488"/>
    <w:rsid w:val="00F07F54"/>
    <w:rsid w:val="00F1088C"/>
    <w:rsid w:val="00F10B89"/>
    <w:rsid w:val="00F112D7"/>
    <w:rsid w:val="00F114AC"/>
    <w:rsid w:val="00F115E3"/>
    <w:rsid w:val="00F117B4"/>
    <w:rsid w:val="00F117EB"/>
    <w:rsid w:val="00F11AF0"/>
    <w:rsid w:val="00F126A2"/>
    <w:rsid w:val="00F12D33"/>
    <w:rsid w:val="00F13524"/>
    <w:rsid w:val="00F135E3"/>
    <w:rsid w:val="00F13711"/>
    <w:rsid w:val="00F13F5A"/>
    <w:rsid w:val="00F13FE2"/>
    <w:rsid w:val="00F1476F"/>
    <w:rsid w:val="00F153A3"/>
    <w:rsid w:val="00F154A0"/>
    <w:rsid w:val="00F15562"/>
    <w:rsid w:val="00F158B4"/>
    <w:rsid w:val="00F15EC8"/>
    <w:rsid w:val="00F16A27"/>
    <w:rsid w:val="00F172EA"/>
    <w:rsid w:val="00F177EF"/>
    <w:rsid w:val="00F178D1"/>
    <w:rsid w:val="00F202C6"/>
    <w:rsid w:val="00F20414"/>
    <w:rsid w:val="00F20A91"/>
    <w:rsid w:val="00F20E6E"/>
    <w:rsid w:val="00F21312"/>
    <w:rsid w:val="00F215F4"/>
    <w:rsid w:val="00F23965"/>
    <w:rsid w:val="00F239F3"/>
    <w:rsid w:val="00F23A60"/>
    <w:rsid w:val="00F24440"/>
    <w:rsid w:val="00F24587"/>
    <w:rsid w:val="00F25514"/>
    <w:rsid w:val="00F25643"/>
    <w:rsid w:val="00F260D4"/>
    <w:rsid w:val="00F26B4B"/>
    <w:rsid w:val="00F26B6A"/>
    <w:rsid w:val="00F26F03"/>
    <w:rsid w:val="00F26FB7"/>
    <w:rsid w:val="00F2702A"/>
    <w:rsid w:val="00F27562"/>
    <w:rsid w:val="00F27723"/>
    <w:rsid w:val="00F278C1"/>
    <w:rsid w:val="00F3010B"/>
    <w:rsid w:val="00F306D0"/>
    <w:rsid w:val="00F30B67"/>
    <w:rsid w:val="00F30CCF"/>
    <w:rsid w:val="00F30EFB"/>
    <w:rsid w:val="00F311A8"/>
    <w:rsid w:val="00F3191C"/>
    <w:rsid w:val="00F31A28"/>
    <w:rsid w:val="00F32432"/>
    <w:rsid w:val="00F328C1"/>
    <w:rsid w:val="00F32BBB"/>
    <w:rsid w:val="00F32DE0"/>
    <w:rsid w:val="00F32F72"/>
    <w:rsid w:val="00F33D0E"/>
    <w:rsid w:val="00F34080"/>
    <w:rsid w:val="00F34417"/>
    <w:rsid w:val="00F347B7"/>
    <w:rsid w:val="00F34D1B"/>
    <w:rsid w:val="00F350D8"/>
    <w:rsid w:val="00F355E1"/>
    <w:rsid w:val="00F3581C"/>
    <w:rsid w:val="00F35D52"/>
    <w:rsid w:val="00F3619E"/>
    <w:rsid w:val="00F36304"/>
    <w:rsid w:val="00F36ADA"/>
    <w:rsid w:val="00F3719D"/>
    <w:rsid w:val="00F373BF"/>
    <w:rsid w:val="00F37557"/>
    <w:rsid w:val="00F40480"/>
    <w:rsid w:val="00F41329"/>
    <w:rsid w:val="00F4161D"/>
    <w:rsid w:val="00F41C20"/>
    <w:rsid w:val="00F425A0"/>
    <w:rsid w:val="00F42C4D"/>
    <w:rsid w:val="00F43029"/>
    <w:rsid w:val="00F43652"/>
    <w:rsid w:val="00F44138"/>
    <w:rsid w:val="00F441A0"/>
    <w:rsid w:val="00F44920"/>
    <w:rsid w:val="00F469FA"/>
    <w:rsid w:val="00F46A3C"/>
    <w:rsid w:val="00F46DD6"/>
    <w:rsid w:val="00F47995"/>
    <w:rsid w:val="00F5069C"/>
    <w:rsid w:val="00F507C8"/>
    <w:rsid w:val="00F5090C"/>
    <w:rsid w:val="00F50A51"/>
    <w:rsid w:val="00F50CA3"/>
    <w:rsid w:val="00F50DEE"/>
    <w:rsid w:val="00F51AA2"/>
    <w:rsid w:val="00F51D69"/>
    <w:rsid w:val="00F521B9"/>
    <w:rsid w:val="00F52204"/>
    <w:rsid w:val="00F52509"/>
    <w:rsid w:val="00F52F8C"/>
    <w:rsid w:val="00F53260"/>
    <w:rsid w:val="00F53565"/>
    <w:rsid w:val="00F535F9"/>
    <w:rsid w:val="00F5362B"/>
    <w:rsid w:val="00F536BD"/>
    <w:rsid w:val="00F53B94"/>
    <w:rsid w:val="00F53D26"/>
    <w:rsid w:val="00F54416"/>
    <w:rsid w:val="00F54462"/>
    <w:rsid w:val="00F54780"/>
    <w:rsid w:val="00F54BE0"/>
    <w:rsid w:val="00F55202"/>
    <w:rsid w:val="00F56132"/>
    <w:rsid w:val="00F572E2"/>
    <w:rsid w:val="00F57F86"/>
    <w:rsid w:val="00F57FCF"/>
    <w:rsid w:val="00F60EA6"/>
    <w:rsid w:val="00F61565"/>
    <w:rsid w:val="00F61819"/>
    <w:rsid w:val="00F63051"/>
    <w:rsid w:val="00F639AD"/>
    <w:rsid w:val="00F649B7"/>
    <w:rsid w:val="00F64F49"/>
    <w:rsid w:val="00F64FE5"/>
    <w:rsid w:val="00F65113"/>
    <w:rsid w:val="00F65737"/>
    <w:rsid w:val="00F65A63"/>
    <w:rsid w:val="00F65F8C"/>
    <w:rsid w:val="00F660ED"/>
    <w:rsid w:val="00F673BC"/>
    <w:rsid w:val="00F67883"/>
    <w:rsid w:val="00F67F32"/>
    <w:rsid w:val="00F70210"/>
    <w:rsid w:val="00F704BB"/>
    <w:rsid w:val="00F70723"/>
    <w:rsid w:val="00F7075E"/>
    <w:rsid w:val="00F70CA5"/>
    <w:rsid w:val="00F70F3A"/>
    <w:rsid w:val="00F713BB"/>
    <w:rsid w:val="00F7176B"/>
    <w:rsid w:val="00F71B04"/>
    <w:rsid w:val="00F721A9"/>
    <w:rsid w:val="00F72A86"/>
    <w:rsid w:val="00F72C2B"/>
    <w:rsid w:val="00F73588"/>
    <w:rsid w:val="00F73697"/>
    <w:rsid w:val="00F73879"/>
    <w:rsid w:val="00F738AD"/>
    <w:rsid w:val="00F7426A"/>
    <w:rsid w:val="00F742B9"/>
    <w:rsid w:val="00F746A2"/>
    <w:rsid w:val="00F747E7"/>
    <w:rsid w:val="00F74879"/>
    <w:rsid w:val="00F74FB6"/>
    <w:rsid w:val="00F751A0"/>
    <w:rsid w:val="00F756B8"/>
    <w:rsid w:val="00F75819"/>
    <w:rsid w:val="00F75C91"/>
    <w:rsid w:val="00F76C83"/>
    <w:rsid w:val="00F76FFB"/>
    <w:rsid w:val="00F77949"/>
    <w:rsid w:val="00F801E3"/>
    <w:rsid w:val="00F80C51"/>
    <w:rsid w:val="00F8123C"/>
    <w:rsid w:val="00F814A9"/>
    <w:rsid w:val="00F828B0"/>
    <w:rsid w:val="00F829CC"/>
    <w:rsid w:val="00F82B9D"/>
    <w:rsid w:val="00F830B5"/>
    <w:rsid w:val="00F839AA"/>
    <w:rsid w:val="00F839AB"/>
    <w:rsid w:val="00F846F3"/>
    <w:rsid w:val="00F84950"/>
    <w:rsid w:val="00F85284"/>
    <w:rsid w:val="00F863D7"/>
    <w:rsid w:val="00F86A69"/>
    <w:rsid w:val="00F87231"/>
    <w:rsid w:val="00F87267"/>
    <w:rsid w:val="00F8763D"/>
    <w:rsid w:val="00F9038B"/>
    <w:rsid w:val="00F9056C"/>
    <w:rsid w:val="00F9068A"/>
    <w:rsid w:val="00F90FC3"/>
    <w:rsid w:val="00F916A4"/>
    <w:rsid w:val="00F916DD"/>
    <w:rsid w:val="00F91D2B"/>
    <w:rsid w:val="00F91ECC"/>
    <w:rsid w:val="00F91FB8"/>
    <w:rsid w:val="00F92DE7"/>
    <w:rsid w:val="00F933A5"/>
    <w:rsid w:val="00F944C4"/>
    <w:rsid w:val="00F944F0"/>
    <w:rsid w:val="00F94BED"/>
    <w:rsid w:val="00F94E35"/>
    <w:rsid w:val="00F95058"/>
    <w:rsid w:val="00F95779"/>
    <w:rsid w:val="00F959E8"/>
    <w:rsid w:val="00F95EA6"/>
    <w:rsid w:val="00F96586"/>
    <w:rsid w:val="00F96D94"/>
    <w:rsid w:val="00F97535"/>
    <w:rsid w:val="00FA02D8"/>
    <w:rsid w:val="00FA0483"/>
    <w:rsid w:val="00FA07D3"/>
    <w:rsid w:val="00FA161A"/>
    <w:rsid w:val="00FA16A2"/>
    <w:rsid w:val="00FA19D3"/>
    <w:rsid w:val="00FA1D17"/>
    <w:rsid w:val="00FA1DAE"/>
    <w:rsid w:val="00FA21F1"/>
    <w:rsid w:val="00FA292D"/>
    <w:rsid w:val="00FA3041"/>
    <w:rsid w:val="00FA30B6"/>
    <w:rsid w:val="00FA3E7E"/>
    <w:rsid w:val="00FA4642"/>
    <w:rsid w:val="00FA5392"/>
    <w:rsid w:val="00FA5802"/>
    <w:rsid w:val="00FA5A15"/>
    <w:rsid w:val="00FA5A80"/>
    <w:rsid w:val="00FA60FB"/>
    <w:rsid w:val="00FA649B"/>
    <w:rsid w:val="00FA6550"/>
    <w:rsid w:val="00FA6F49"/>
    <w:rsid w:val="00FA7125"/>
    <w:rsid w:val="00FA71CD"/>
    <w:rsid w:val="00FA7596"/>
    <w:rsid w:val="00FA7C31"/>
    <w:rsid w:val="00FA7DB4"/>
    <w:rsid w:val="00FA7F54"/>
    <w:rsid w:val="00FB0D67"/>
    <w:rsid w:val="00FB1123"/>
    <w:rsid w:val="00FB194F"/>
    <w:rsid w:val="00FB1F2D"/>
    <w:rsid w:val="00FB24C9"/>
    <w:rsid w:val="00FB2800"/>
    <w:rsid w:val="00FB3D1A"/>
    <w:rsid w:val="00FB44D0"/>
    <w:rsid w:val="00FB4C92"/>
    <w:rsid w:val="00FB5007"/>
    <w:rsid w:val="00FB5058"/>
    <w:rsid w:val="00FB5F70"/>
    <w:rsid w:val="00FB65C4"/>
    <w:rsid w:val="00FB6ABB"/>
    <w:rsid w:val="00FB6AF2"/>
    <w:rsid w:val="00FB70F5"/>
    <w:rsid w:val="00FB7118"/>
    <w:rsid w:val="00FB715A"/>
    <w:rsid w:val="00FB71FF"/>
    <w:rsid w:val="00FB76AD"/>
    <w:rsid w:val="00FB7A6F"/>
    <w:rsid w:val="00FC06B3"/>
    <w:rsid w:val="00FC10B0"/>
    <w:rsid w:val="00FC173B"/>
    <w:rsid w:val="00FC20D9"/>
    <w:rsid w:val="00FC230A"/>
    <w:rsid w:val="00FC24F5"/>
    <w:rsid w:val="00FC293D"/>
    <w:rsid w:val="00FC2DE7"/>
    <w:rsid w:val="00FC3247"/>
    <w:rsid w:val="00FC3B10"/>
    <w:rsid w:val="00FC40D9"/>
    <w:rsid w:val="00FC4188"/>
    <w:rsid w:val="00FC41E5"/>
    <w:rsid w:val="00FC4419"/>
    <w:rsid w:val="00FC48A1"/>
    <w:rsid w:val="00FC4A09"/>
    <w:rsid w:val="00FC4CD1"/>
    <w:rsid w:val="00FC4E63"/>
    <w:rsid w:val="00FC511C"/>
    <w:rsid w:val="00FC5187"/>
    <w:rsid w:val="00FC5260"/>
    <w:rsid w:val="00FC5744"/>
    <w:rsid w:val="00FC5C7A"/>
    <w:rsid w:val="00FC672D"/>
    <w:rsid w:val="00FC6D42"/>
    <w:rsid w:val="00FC73E5"/>
    <w:rsid w:val="00FC7593"/>
    <w:rsid w:val="00FC767A"/>
    <w:rsid w:val="00FC7D0B"/>
    <w:rsid w:val="00FC7E81"/>
    <w:rsid w:val="00FD004F"/>
    <w:rsid w:val="00FD00E5"/>
    <w:rsid w:val="00FD047C"/>
    <w:rsid w:val="00FD0B06"/>
    <w:rsid w:val="00FD0FA1"/>
    <w:rsid w:val="00FD15B6"/>
    <w:rsid w:val="00FD1959"/>
    <w:rsid w:val="00FD1C06"/>
    <w:rsid w:val="00FD21C9"/>
    <w:rsid w:val="00FD2746"/>
    <w:rsid w:val="00FD29E1"/>
    <w:rsid w:val="00FD2E8C"/>
    <w:rsid w:val="00FD2FDF"/>
    <w:rsid w:val="00FD33B4"/>
    <w:rsid w:val="00FD3883"/>
    <w:rsid w:val="00FD3ADA"/>
    <w:rsid w:val="00FD3BE3"/>
    <w:rsid w:val="00FD3F3F"/>
    <w:rsid w:val="00FD40B9"/>
    <w:rsid w:val="00FD43BE"/>
    <w:rsid w:val="00FD4F8D"/>
    <w:rsid w:val="00FD544A"/>
    <w:rsid w:val="00FD6978"/>
    <w:rsid w:val="00FD6AD9"/>
    <w:rsid w:val="00FD6AEE"/>
    <w:rsid w:val="00FD6C2A"/>
    <w:rsid w:val="00FD6D81"/>
    <w:rsid w:val="00FD790D"/>
    <w:rsid w:val="00FD7D8F"/>
    <w:rsid w:val="00FE00D1"/>
    <w:rsid w:val="00FE0576"/>
    <w:rsid w:val="00FE0739"/>
    <w:rsid w:val="00FE0873"/>
    <w:rsid w:val="00FE0F86"/>
    <w:rsid w:val="00FE138F"/>
    <w:rsid w:val="00FE143C"/>
    <w:rsid w:val="00FE1996"/>
    <w:rsid w:val="00FE1B0C"/>
    <w:rsid w:val="00FE2A52"/>
    <w:rsid w:val="00FE2BD7"/>
    <w:rsid w:val="00FE2C48"/>
    <w:rsid w:val="00FE37B2"/>
    <w:rsid w:val="00FE3F78"/>
    <w:rsid w:val="00FE469E"/>
    <w:rsid w:val="00FE494B"/>
    <w:rsid w:val="00FE61E4"/>
    <w:rsid w:val="00FE6A3A"/>
    <w:rsid w:val="00FE7347"/>
    <w:rsid w:val="00FE784D"/>
    <w:rsid w:val="00FF009A"/>
    <w:rsid w:val="00FF06C6"/>
    <w:rsid w:val="00FF09A6"/>
    <w:rsid w:val="00FF0DA4"/>
    <w:rsid w:val="00FF0FDB"/>
    <w:rsid w:val="00FF2316"/>
    <w:rsid w:val="00FF23D0"/>
    <w:rsid w:val="00FF2874"/>
    <w:rsid w:val="00FF3201"/>
    <w:rsid w:val="00FF327D"/>
    <w:rsid w:val="00FF342B"/>
    <w:rsid w:val="00FF38E8"/>
    <w:rsid w:val="00FF3C17"/>
    <w:rsid w:val="00FF3CE3"/>
    <w:rsid w:val="00FF4771"/>
    <w:rsid w:val="00FF4EFF"/>
    <w:rsid w:val="00FF5431"/>
    <w:rsid w:val="00FF557C"/>
    <w:rsid w:val="00FF5933"/>
    <w:rsid w:val="00FF5E69"/>
    <w:rsid w:val="00FF6626"/>
    <w:rsid w:val="00FF72B4"/>
    <w:rsid w:val="00FF7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0E3BF"/>
  <w15:chartTrackingRefBased/>
  <w15:docId w15:val="{34CDA4A1-D399-CF45-BF55-A55D375BD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DE6AC4"/>
    <w:rPr>
      <w:rFonts w:ascii="Times New Roman" w:eastAsia="Times New Roman" w:hAnsi="Times New Roman" w:cs="Times New Roman"/>
    </w:rPr>
  </w:style>
  <w:style w:type="paragraph" w:styleId="Heading1">
    <w:name w:val="heading 1"/>
    <w:link w:val="Heading1Char"/>
    <w:uiPriority w:val="99"/>
    <w:rsid w:val="00A56A31"/>
    <w:pPr>
      <w:keepNext/>
      <w:keepLines/>
      <w:widowControl w:val="0"/>
      <w:tabs>
        <w:tab w:val="left" w:pos="360"/>
      </w:tabs>
      <w:autoSpaceDE w:val="0"/>
      <w:autoSpaceDN w:val="0"/>
      <w:adjustRightInd w:val="0"/>
      <w:spacing w:before="220" w:after="220" w:line="260" w:lineRule="exact"/>
      <w:jc w:val="center"/>
      <w:outlineLvl w:val="0"/>
    </w:pPr>
    <w:rPr>
      <w:rFonts w:ascii="Adobe Caslon Pro" w:eastAsia="ACaslonPro-Regular" w:hAnsi="Adobe Caslon Pro" w:cs="Times New Roman"/>
      <w:b/>
      <w:bCs/>
      <w:smallCaps/>
      <w:szCs w:val="22"/>
    </w:rPr>
  </w:style>
  <w:style w:type="paragraph" w:styleId="Heading2">
    <w:name w:val="heading 2"/>
    <w:link w:val="Heading2Char"/>
    <w:uiPriority w:val="99"/>
    <w:rsid w:val="00A56A31"/>
    <w:pPr>
      <w:keepNext/>
      <w:keepLines/>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before="260" w:after="130" w:line="260" w:lineRule="exact"/>
      <w:outlineLvl w:val="1"/>
    </w:pPr>
    <w:rPr>
      <w:rFonts w:ascii="Adobe Caslon Pro" w:eastAsia="ACaslonPro-Regular" w:hAnsi="Adobe Caslon Pro" w:cs="ACaslonPro-Regular"/>
    </w:rPr>
  </w:style>
  <w:style w:type="paragraph" w:styleId="Heading3">
    <w:name w:val="heading 3"/>
    <w:basedOn w:val="BodyText1"/>
    <w:next w:val="Normal"/>
    <w:link w:val="Heading3Char"/>
    <w:uiPriority w:val="9"/>
    <w:unhideWhenUsed/>
    <w:qFormat/>
    <w:rsid w:val="00172B62"/>
    <w:pPr>
      <w:keepNext/>
      <w:keepLines/>
      <w:spacing w:before="260" w:after="130" w:line="260" w:lineRule="exact"/>
      <w:ind w:left="720" w:hanging="360"/>
      <w:outlineLvl w:val="2"/>
    </w:pPr>
    <w:rPr>
      <w:rFonts w:eastAsiaTheme="majorEastAsia" w:cstheme="majorBidi"/>
      <w:color w:val="auto"/>
    </w:rPr>
  </w:style>
  <w:style w:type="paragraph" w:styleId="Heading4">
    <w:name w:val="heading 4"/>
    <w:basedOn w:val="Heading3"/>
    <w:next w:val="Normal"/>
    <w:link w:val="Heading4Char"/>
    <w:uiPriority w:val="9"/>
    <w:unhideWhenUsed/>
    <w:qFormat/>
    <w:rsid w:val="007A321B"/>
    <w:pPr>
      <w:numPr>
        <w:numId w:val="41"/>
      </w:numPr>
      <w:spacing w:before="40"/>
      <w:outlineLvl w:val="3"/>
    </w:pPr>
    <w:rPr>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A31"/>
    <w:pPr>
      <w:widowControl w:val="0"/>
      <w:autoSpaceDE w:val="0"/>
      <w:autoSpaceDN w:val="0"/>
      <w:adjustRightInd w:val="0"/>
    </w:pPr>
    <w:rPr>
      <w:rFonts w:eastAsia="ACaslonPro-Regular"/>
      <w:sz w:val="18"/>
      <w:szCs w:val="18"/>
    </w:rPr>
  </w:style>
  <w:style w:type="character" w:customStyle="1" w:styleId="BalloonTextChar">
    <w:name w:val="Balloon Text Char"/>
    <w:basedOn w:val="DefaultParagraphFont"/>
    <w:link w:val="BalloonText"/>
    <w:uiPriority w:val="99"/>
    <w:semiHidden/>
    <w:rsid w:val="00A56A31"/>
    <w:rPr>
      <w:rFonts w:ascii="Times New Roman" w:hAnsi="Times New Roman" w:cs="Times New Roman"/>
      <w:sz w:val="18"/>
      <w:szCs w:val="18"/>
    </w:rPr>
  </w:style>
  <w:style w:type="character" w:customStyle="1" w:styleId="Heading1Char">
    <w:name w:val="Heading 1 Char"/>
    <w:basedOn w:val="DefaultParagraphFont"/>
    <w:link w:val="Heading1"/>
    <w:uiPriority w:val="99"/>
    <w:rsid w:val="00A56A31"/>
    <w:rPr>
      <w:rFonts w:ascii="Adobe Caslon Pro" w:eastAsia="ACaslonPro-Regular" w:hAnsi="Adobe Caslon Pro" w:cs="Times New Roman"/>
      <w:b/>
      <w:bCs/>
      <w:smallCaps/>
      <w:szCs w:val="22"/>
    </w:rPr>
  </w:style>
  <w:style w:type="character" w:customStyle="1" w:styleId="Heading2Char">
    <w:name w:val="Heading 2 Char"/>
    <w:basedOn w:val="DefaultParagraphFont"/>
    <w:link w:val="Heading2"/>
    <w:uiPriority w:val="99"/>
    <w:rsid w:val="00A56A31"/>
    <w:rPr>
      <w:rFonts w:ascii="Adobe Caslon Pro" w:eastAsia="ACaslonPro-Regular" w:hAnsi="Adobe Caslon Pro" w:cs="ACaslonPro-Regular"/>
    </w:rPr>
  </w:style>
  <w:style w:type="paragraph" w:customStyle="1" w:styleId="BodyText1">
    <w:name w:val="Body Text1"/>
    <w:uiPriority w:val="99"/>
    <w:rsid w:val="00606B49"/>
    <w:pPr>
      <w:widowControl w:val="0"/>
      <w:autoSpaceDE w:val="0"/>
      <w:autoSpaceDN w:val="0"/>
      <w:adjustRightInd w:val="0"/>
      <w:spacing w:after="240"/>
      <w:ind w:firstLine="360"/>
      <w:contextualSpacing/>
      <w:jc w:val="both"/>
    </w:pPr>
    <w:rPr>
      <w:rFonts w:ascii="Adobe Caslon Pro" w:eastAsia="ACaslonPro-Regular" w:hAnsi="Adobe Caslon Pro" w:cs="Times New Roman"/>
      <w:color w:val="000000"/>
    </w:rPr>
  </w:style>
  <w:style w:type="character" w:styleId="FootnoteReference">
    <w:name w:val="footnote reference"/>
    <w:uiPriority w:val="99"/>
    <w:rsid w:val="00A56A31"/>
    <w:rPr>
      <w:vertAlign w:val="superscript"/>
    </w:rPr>
  </w:style>
  <w:style w:type="paragraph" w:styleId="FootnoteText">
    <w:name w:val="footnote text"/>
    <w:basedOn w:val="Normal"/>
    <w:link w:val="FootnoteTextChar"/>
    <w:uiPriority w:val="99"/>
    <w:unhideWhenUsed/>
    <w:rsid w:val="00585779"/>
    <w:pPr>
      <w:widowControl w:val="0"/>
      <w:tabs>
        <w:tab w:val="left" w:pos="360"/>
      </w:tabs>
      <w:autoSpaceDE w:val="0"/>
      <w:autoSpaceDN w:val="0"/>
      <w:adjustRightInd w:val="0"/>
      <w:spacing w:after="80"/>
      <w:ind w:hanging="360"/>
      <w:jc w:val="both"/>
    </w:pPr>
    <w:rPr>
      <w:rFonts w:ascii="Adobe Caslon Pro" w:eastAsia="ACaslonPro-Regular" w:hAnsi="Adobe Caslon Pro"/>
      <w:sz w:val="20"/>
      <w:szCs w:val="16"/>
      <w14:numForm w14:val="oldStyle"/>
    </w:rPr>
  </w:style>
  <w:style w:type="character" w:customStyle="1" w:styleId="FootnoteTextChar">
    <w:name w:val="Footnote Text Char"/>
    <w:basedOn w:val="DefaultParagraphFont"/>
    <w:link w:val="FootnoteText"/>
    <w:uiPriority w:val="99"/>
    <w:rsid w:val="00585779"/>
    <w:rPr>
      <w:rFonts w:ascii="Adobe Caslon Pro" w:eastAsia="ACaslonPro-Regular" w:hAnsi="Adobe Caslon Pro" w:cs="Times New Roman"/>
      <w:sz w:val="20"/>
      <w:szCs w:val="16"/>
      <w14:numForm w14:val="oldStyle"/>
    </w:rPr>
  </w:style>
  <w:style w:type="character" w:styleId="CommentReference">
    <w:name w:val="annotation reference"/>
    <w:uiPriority w:val="99"/>
    <w:semiHidden/>
    <w:unhideWhenUsed/>
    <w:rsid w:val="00A56A31"/>
    <w:rPr>
      <w:sz w:val="18"/>
      <w:szCs w:val="18"/>
    </w:rPr>
  </w:style>
  <w:style w:type="paragraph" w:styleId="CommentText">
    <w:name w:val="annotation text"/>
    <w:basedOn w:val="Normal"/>
    <w:link w:val="CommentTextChar"/>
    <w:uiPriority w:val="99"/>
    <w:unhideWhenUsed/>
    <w:rsid w:val="00A56A31"/>
    <w:pPr>
      <w:widowControl w:val="0"/>
      <w:autoSpaceDE w:val="0"/>
      <w:autoSpaceDN w:val="0"/>
      <w:adjustRightInd w:val="0"/>
    </w:pPr>
    <w:rPr>
      <w:rFonts w:ascii="Adobe Caslon Pro" w:eastAsia="ACaslonPro-Regular" w:hAnsi="Adobe Caslon Pro"/>
    </w:rPr>
  </w:style>
  <w:style w:type="character" w:customStyle="1" w:styleId="CommentTextChar">
    <w:name w:val="Comment Text Char"/>
    <w:basedOn w:val="DefaultParagraphFont"/>
    <w:link w:val="CommentText"/>
    <w:uiPriority w:val="99"/>
    <w:rsid w:val="00A56A31"/>
    <w:rPr>
      <w:rFonts w:ascii="Adobe Caslon Pro" w:eastAsia="ACaslonPro-Regular" w:hAnsi="Adobe Caslon Pro" w:cs="Times New Roman"/>
    </w:rPr>
  </w:style>
  <w:style w:type="paragraph" w:styleId="Title">
    <w:name w:val="Title"/>
    <w:link w:val="TitleChar"/>
    <w:uiPriority w:val="99"/>
    <w:rsid w:val="006F60B9"/>
    <w:pPr>
      <w:widowControl w:val="0"/>
      <w:autoSpaceDE w:val="0"/>
      <w:autoSpaceDN w:val="0"/>
      <w:adjustRightInd w:val="0"/>
      <w:spacing w:line="264" w:lineRule="auto"/>
      <w:jc w:val="center"/>
    </w:pPr>
    <w:rPr>
      <w:rFonts w:ascii="Adobe Caslon Pro" w:eastAsia="ACaslonPro-Regular" w:hAnsi="Adobe Caslon Pro" w:cs="Times New Roman"/>
      <w:b/>
      <w:sz w:val="36"/>
    </w:rPr>
  </w:style>
  <w:style w:type="character" w:customStyle="1" w:styleId="TitleChar">
    <w:name w:val="Title Char"/>
    <w:basedOn w:val="DefaultParagraphFont"/>
    <w:link w:val="Title"/>
    <w:uiPriority w:val="99"/>
    <w:rsid w:val="006F60B9"/>
    <w:rPr>
      <w:rFonts w:ascii="Adobe Caslon Pro" w:eastAsia="ACaslonPro-Regular" w:hAnsi="Adobe Caslon Pro" w:cs="Times New Roman"/>
      <w:b/>
      <w:sz w:val="36"/>
    </w:rPr>
  </w:style>
  <w:style w:type="paragraph" w:customStyle="1" w:styleId="Author">
    <w:name w:val="Author"/>
    <w:uiPriority w:val="99"/>
    <w:rsid w:val="006F60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Calibri" w:eastAsia="ACaslonPro-Regular" w:hAnsi="Calibri" w:cs="Times New Roman"/>
      <w:i/>
    </w:rPr>
  </w:style>
  <w:style w:type="paragraph" w:styleId="TOC1">
    <w:name w:val="toc 1"/>
    <w:basedOn w:val="Normal"/>
    <w:next w:val="Normal"/>
    <w:autoRedefine/>
    <w:uiPriority w:val="39"/>
    <w:unhideWhenUsed/>
    <w:rsid w:val="00E3311C"/>
    <w:pPr>
      <w:widowControl w:val="0"/>
      <w:tabs>
        <w:tab w:val="left" w:pos="360"/>
        <w:tab w:val="right" w:leader="dot" w:pos="9360"/>
      </w:tabs>
      <w:autoSpaceDE w:val="0"/>
      <w:autoSpaceDN w:val="0"/>
      <w:adjustRightInd w:val="0"/>
      <w:spacing w:before="90"/>
    </w:pPr>
    <w:rPr>
      <w:rFonts w:ascii="Adobe Caslon Pro" w:eastAsia="ACaslonPro-Regular" w:hAnsi="Adobe Caslon Pro"/>
      <w:bCs/>
      <w:smallCaps/>
      <w:sz w:val="20"/>
      <w:szCs w:val="17"/>
    </w:rPr>
  </w:style>
  <w:style w:type="paragraph" w:styleId="TOC2">
    <w:name w:val="toc 2"/>
    <w:basedOn w:val="Normal"/>
    <w:next w:val="Normal"/>
    <w:autoRedefine/>
    <w:uiPriority w:val="39"/>
    <w:unhideWhenUsed/>
    <w:rsid w:val="00E3311C"/>
    <w:pPr>
      <w:widowControl w:val="0"/>
      <w:tabs>
        <w:tab w:val="left" w:pos="634"/>
        <w:tab w:val="right" w:leader="dot" w:pos="9360"/>
      </w:tabs>
      <w:autoSpaceDE w:val="0"/>
      <w:autoSpaceDN w:val="0"/>
      <w:adjustRightInd w:val="0"/>
      <w:ind w:left="1080" w:hanging="720"/>
    </w:pPr>
    <w:rPr>
      <w:rFonts w:ascii="Adobe Caslon Pro" w:eastAsia="ACaslonPro-Regular" w:hAnsi="Adobe Caslon Pro"/>
      <w:sz w:val="20"/>
      <w:szCs w:val="22"/>
    </w:rPr>
  </w:style>
  <w:style w:type="paragraph" w:styleId="TOC3">
    <w:name w:val="toc 3"/>
    <w:basedOn w:val="Normal"/>
    <w:next w:val="Normal"/>
    <w:autoRedefine/>
    <w:uiPriority w:val="39"/>
    <w:unhideWhenUsed/>
    <w:rsid w:val="00E3311C"/>
    <w:pPr>
      <w:widowControl w:val="0"/>
      <w:tabs>
        <w:tab w:val="right" w:leader="dot" w:pos="9360"/>
      </w:tabs>
      <w:autoSpaceDE w:val="0"/>
      <w:autoSpaceDN w:val="0"/>
      <w:adjustRightInd w:val="0"/>
      <w:ind w:left="1080" w:hanging="360"/>
    </w:pPr>
    <w:rPr>
      <w:rFonts w:ascii="Adobe Caslon Pro" w:eastAsia="ACaslonPro-Regular" w:hAnsi="Adobe Caslon Pro"/>
      <w:sz w:val="20"/>
      <w:szCs w:val="22"/>
    </w:rPr>
  </w:style>
  <w:style w:type="paragraph" w:styleId="ListParagraph">
    <w:name w:val="List Paragraph"/>
    <w:basedOn w:val="Normal"/>
    <w:uiPriority w:val="34"/>
    <w:qFormat/>
    <w:rsid w:val="001D5F0C"/>
    <w:pPr>
      <w:ind w:left="720"/>
      <w:contextualSpacing/>
    </w:pPr>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E263A5"/>
    <w:rPr>
      <w:b/>
      <w:bCs/>
      <w:sz w:val="20"/>
      <w:szCs w:val="20"/>
    </w:rPr>
  </w:style>
  <w:style w:type="character" w:customStyle="1" w:styleId="CommentSubjectChar">
    <w:name w:val="Comment Subject Char"/>
    <w:basedOn w:val="CommentTextChar"/>
    <w:link w:val="CommentSubject"/>
    <w:uiPriority w:val="99"/>
    <w:semiHidden/>
    <w:rsid w:val="00E263A5"/>
    <w:rPr>
      <w:rFonts w:ascii="Adobe Caslon Pro" w:eastAsia="ACaslonPro-Regular" w:hAnsi="Adobe Caslon Pro" w:cs="Times New Roman"/>
      <w:b/>
      <w:bCs/>
      <w:sz w:val="20"/>
      <w:szCs w:val="20"/>
    </w:rPr>
  </w:style>
  <w:style w:type="character" w:customStyle="1" w:styleId="coconcept112">
    <w:name w:val="co_concept_1_12"/>
    <w:basedOn w:val="DefaultParagraphFont"/>
    <w:rsid w:val="000679FF"/>
  </w:style>
  <w:style w:type="character" w:customStyle="1" w:styleId="coconcept1724">
    <w:name w:val="co_concept_17_24"/>
    <w:basedOn w:val="DefaultParagraphFont"/>
    <w:rsid w:val="000679FF"/>
  </w:style>
  <w:style w:type="character" w:customStyle="1" w:styleId="coconcept2933">
    <w:name w:val="co_concept_29_33"/>
    <w:basedOn w:val="DefaultParagraphFont"/>
    <w:rsid w:val="000679FF"/>
  </w:style>
  <w:style w:type="paragraph" w:customStyle="1" w:styleId="TK">
    <w:name w:val="TK"/>
    <w:basedOn w:val="BodyText1"/>
    <w:next w:val="BodyText1"/>
    <w:uiPriority w:val="99"/>
    <w:rsid w:val="00634661"/>
    <w:rPr>
      <w:color w:val="C00000"/>
    </w:rPr>
  </w:style>
  <w:style w:type="character" w:customStyle="1" w:styleId="Heading3Char">
    <w:name w:val="Heading 3 Char"/>
    <w:basedOn w:val="DefaultParagraphFont"/>
    <w:link w:val="Heading3"/>
    <w:uiPriority w:val="9"/>
    <w:rsid w:val="00172B62"/>
    <w:rPr>
      <w:rFonts w:ascii="Adobe Caslon Pro" w:eastAsiaTheme="majorEastAsia" w:hAnsi="Adobe Caslon Pro" w:cstheme="majorBidi"/>
    </w:rPr>
  </w:style>
  <w:style w:type="character" w:styleId="Hyperlink">
    <w:name w:val="Hyperlink"/>
    <w:uiPriority w:val="99"/>
    <w:unhideWhenUsed/>
    <w:rsid w:val="00442EEA"/>
    <w:rPr>
      <w:color w:val="0000FF"/>
      <w:u w:val="single"/>
    </w:rPr>
  </w:style>
  <w:style w:type="paragraph" w:styleId="NormalWeb">
    <w:name w:val="Normal (Web)"/>
    <w:basedOn w:val="Normal"/>
    <w:uiPriority w:val="99"/>
    <w:unhideWhenUsed/>
    <w:rsid w:val="00442EEA"/>
    <w:pPr>
      <w:spacing w:before="100" w:beforeAutospacing="1" w:after="100" w:afterAutospacing="1"/>
    </w:pPr>
    <w:rPr>
      <w:rFonts w:eastAsia="ACaslonPro-Regular"/>
      <w:sz w:val="20"/>
      <w:szCs w:val="20"/>
    </w:rPr>
  </w:style>
  <w:style w:type="paragraph" w:styleId="Revision">
    <w:name w:val="Revision"/>
    <w:hidden/>
    <w:uiPriority w:val="99"/>
    <w:semiHidden/>
    <w:rsid w:val="00442EEA"/>
    <w:rPr>
      <w:rFonts w:ascii="Adobe Caslon Pro" w:eastAsia="ACaslonPro-Regular" w:hAnsi="Adobe Caslon Pro" w:cs="Times New Roman"/>
    </w:rPr>
  </w:style>
  <w:style w:type="paragraph" w:styleId="Caption">
    <w:name w:val="caption"/>
    <w:basedOn w:val="Normal"/>
    <w:next w:val="Normal"/>
    <w:uiPriority w:val="35"/>
    <w:unhideWhenUsed/>
    <w:qFormat/>
    <w:rsid w:val="00174B36"/>
    <w:pPr>
      <w:widowControl w:val="0"/>
      <w:autoSpaceDE w:val="0"/>
      <w:autoSpaceDN w:val="0"/>
      <w:adjustRightInd w:val="0"/>
      <w:spacing w:after="200"/>
    </w:pPr>
    <w:rPr>
      <w:rFonts w:ascii="Adobe Caslon Pro" w:eastAsia="ACaslonPro-Regular" w:hAnsi="Adobe Caslon Pro"/>
      <w:i/>
      <w:iCs/>
      <w:color w:val="44546A" w:themeColor="text2"/>
      <w:sz w:val="18"/>
      <w:szCs w:val="18"/>
    </w:rPr>
  </w:style>
  <w:style w:type="character" w:styleId="UnresolvedMention">
    <w:name w:val="Unresolved Mention"/>
    <w:basedOn w:val="DefaultParagraphFont"/>
    <w:uiPriority w:val="99"/>
    <w:semiHidden/>
    <w:unhideWhenUsed/>
    <w:rsid w:val="007A2A98"/>
    <w:rPr>
      <w:color w:val="605E5C"/>
      <w:shd w:val="clear" w:color="auto" w:fill="E1DFDD"/>
    </w:rPr>
  </w:style>
  <w:style w:type="character" w:styleId="Emphasis">
    <w:name w:val="Emphasis"/>
    <w:basedOn w:val="DefaultParagraphFont"/>
    <w:uiPriority w:val="20"/>
    <w:qFormat/>
    <w:rsid w:val="00293721"/>
    <w:rPr>
      <w:i/>
      <w:iCs/>
    </w:rPr>
  </w:style>
  <w:style w:type="paragraph" w:styleId="Header">
    <w:name w:val="header"/>
    <w:basedOn w:val="Normal"/>
    <w:link w:val="HeaderChar"/>
    <w:uiPriority w:val="99"/>
    <w:unhideWhenUsed/>
    <w:rsid w:val="005A4546"/>
    <w:pPr>
      <w:tabs>
        <w:tab w:val="center" w:pos="4680"/>
        <w:tab w:val="right" w:pos="9360"/>
      </w:tabs>
    </w:pPr>
  </w:style>
  <w:style w:type="character" w:customStyle="1" w:styleId="HeaderChar">
    <w:name w:val="Header Char"/>
    <w:basedOn w:val="DefaultParagraphFont"/>
    <w:link w:val="Header"/>
    <w:uiPriority w:val="99"/>
    <w:rsid w:val="005A4546"/>
    <w:rPr>
      <w:rFonts w:ascii="Times New Roman" w:eastAsia="Times New Roman" w:hAnsi="Times New Roman" w:cs="Times New Roman"/>
    </w:rPr>
  </w:style>
  <w:style w:type="paragraph" w:styleId="Footer">
    <w:name w:val="footer"/>
    <w:basedOn w:val="Normal"/>
    <w:link w:val="FooterChar"/>
    <w:uiPriority w:val="99"/>
    <w:unhideWhenUsed/>
    <w:rsid w:val="005A4546"/>
    <w:pPr>
      <w:tabs>
        <w:tab w:val="center" w:pos="4680"/>
        <w:tab w:val="right" w:pos="9360"/>
      </w:tabs>
    </w:pPr>
  </w:style>
  <w:style w:type="character" w:customStyle="1" w:styleId="FooterChar">
    <w:name w:val="Footer Char"/>
    <w:basedOn w:val="DefaultParagraphFont"/>
    <w:link w:val="Footer"/>
    <w:uiPriority w:val="99"/>
    <w:rsid w:val="005A4546"/>
    <w:rPr>
      <w:rFonts w:ascii="Times New Roman" w:eastAsia="Times New Roman" w:hAnsi="Times New Roman" w:cs="Times New Roman"/>
    </w:rPr>
  </w:style>
  <w:style w:type="character" w:styleId="EndnoteReference">
    <w:name w:val="endnote reference"/>
    <w:basedOn w:val="DefaultParagraphFont"/>
    <w:uiPriority w:val="99"/>
    <w:semiHidden/>
    <w:unhideWhenUsed/>
    <w:rsid w:val="003B55C2"/>
    <w:rPr>
      <w:vertAlign w:val="superscript"/>
    </w:rPr>
  </w:style>
  <w:style w:type="character" w:customStyle="1" w:styleId="al-author-name-more">
    <w:name w:val="al-author-name-more"/>
    <w:basedOn w:val="DefaultParagraphFont"/>
    <w:rsid w:val="00347A25"/>
  </w:style>
  <w:style w:type="character" w:styleId="PageNumber">
    <w:name w:val="page number"/>
    <w:basedOn w:val="DefaultParagraphFont"/>
    <w:uiPriority w:val="99"/>
    <w:semiHidden/>
    <w:unhideWhenUsed/>
    <w:rsid w:val="00731F4C"/>
  </w:style>
  <w:style w:type="character" w:customStyle="1" w:styleId="Heading4Char">
    <w:name w:val="Heading 4 Char"/>
    <w:basedOn w:val="DefaultParagraphFont"/>
    <w:link w:val="Heading4"/>
    <w:uiPriority w:val="9"/>
    <w:rsid w:val="007A321B"/>
    <w:rPr>
      <w:rFonts w:ascii="Adobe Caslon Pro" w:eastAsiaTheme="majorEastAsia" w:hAnsi="Adobe Caslon Pro" w:cstheme="majorBidi"/>
      <w:i/>
      <w:iCs/>
      <w:color w:val="000000" w:themeColor="text1"/>
    </w:rPr>
  </w:style>
  <w:style w:type="character" w:customStyle="1" w:styleId="nlmyear">
    <w:name w:val="nlm_year"/>
    <w:basedOn w:val="DefaultParagraphFont"/>
    <w:rsid w:val="004E698B"/>
  </w:style>
  <w:style w:type="character" w:customStyle="1" w:styleId="nlmpublisher-loc">
    <w:name w:val="nlm_publisher-loc"/>
    <w:basedOn w:val="DefaultParagraphFont"/>
    <w:rsid w:val="004E698B"/>
  </w:style>
  <w:style w:type="character" w:customStyle="1" w:styleId="nlmpublisher-name">
    <w:name w:val="nlm_publisher-name"/>
    <w:basedOn w:val="DefaultParagraphFont"/>
    <w:rsid w:val="004E698B"/>
  </w:style>
  <w:style w:type="paragraph" w:styleId="EndnoteText">
    <w:name w:val="endnote text"/>
    <w:basedOn w:val="Normal"/>
    <w:link w:val="EndnoteTextChar"/>
    <w:uiPriority w:val="99"/>
    <w:semiHidden/>
    <w:unhideWhenUsed/>
    <w:rsid w:val="003D2836"/>
    <w:rPr>
      <w:sz w:val="20"/>
      <w:szCs w:val="20"/>
    </w:rPr>
  </w:style>
  <w:style w:type="character" w:customStyle="1" w:styleId="EndnoteTextChar">
    <w:name w:val="Endnote Text Char"/>
    <w:basedOn w:val="DefaultParagraphFont"/>
    <w:link w:val="EndnoteText"/>
    <w:uiPriority w:val="99"/>
    <w:semiHidden/>
    <w:rsid w:val="003D2836"/>
    <w:rPr>
      <w:rFonts w:ascii="Times New Roman" w:eastAsia="Times New Roman" w:hAnsi="Times New Roman" w:cs="Times New Roman"/>
      <w:sz w:val="20"/>
      <w:szCs w:val="20"/>
    </w:rPr>
  </w:style>
  <w:style w:type="paragraph" w:customStyle="1" w:styleId="Default">
    <w:name w:val="Default"/>
    <w:rsid w:val="000B1563"/>
    <w:pPr>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204F34"/>
    <w:rPr>
      <w:color w:val="954F72" w:themeColor="followedHyperlink"/>
      <w:u w:val="single"/>
    </w:rPr>
  </w:style>
  <w:style w:type="paragraph" w:customStyle="1" w:styleId="paywall">
    <w:name w:val="paywall"/>
    <w:basedOn w:val="Normal"/>
    <w:rsid w:val="00DA3699"/>
    <w:pPr>
      <w:spacing w:before="100" w:beforeAutospacing="1" w:after="100" w:afterAutospacing="1"/>
    </w:pPr>
  </w:style>
  <w:style w:type="character" w:customStyle="1" w:styleId="nlmarticle-title">
    <w:name w:val="nlm_article-title"/>
    <w:basedOn w:val="DefaultParagraphFont"/>
    <w:rsid w:val="00A44D23"/>
  </w:style>
  <w:style w:type="character" w:customStyle="1" w:styleId="nlmfpage">
    <w:name w:val="nlm_fpage"/>
    <w:basedOn w:val="DefaultParagraphFont"/>
    <w:rsid w:val="00A44D23"/>
  </w:style>
  <w:style w:type="character" w:customStyle="1" w:styleId="nlmlpage">
    <w:name w:val="nlm_lpage"/>
    <w:basedOn w:val="DefaultParagraphFont"/>
    <w:rsid w:val="00A44D23"/>
  </w:style>
  <w:style w:type="character" w:customStyle="1" w:styleId="ref-lnk">
    <w:name w:val="ref-lnk"/>
    <w:basedOn w:val="DefaultParagraphFont"/>
    <w:rsid w:val="00CA6465"/>
  </w:style>
  <w:style w:type="character" w:customStyle="1" w:styleId="citationref">
    <w:name w:val="citationref"/>
    <w:basedOn w:val="DefaultParagraphFont"/>
    <w:rsid w:val="00371D0A"/>
  </w:style>
  <w:style w:type="paragraph" w:customStyle="1" w:styleId="indent-2">
    <w:name w:val="indent-2"/>
    <w:basedOn w:val="Normal"/>
    <w:rsid w:val="00741B3B"/>
    <w:pPr>
      <w:spacing w:before="100" w:beforeAutospacing="1" w:after="100" w:afterAutospacing="1"/>
    </w:pPr>
  </w:style>
  <w:style w:type="character" w:styleId="IntenseReference">
    <w:name w:val="Intense Reference"/>
    <w:basedOn w:val="DefaultParagraphFont"/>
    <w:uiPriority w:val="32"/>
    <w:qFormat/>
    <w:rsid w:val="00AE2181"/>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1993">
      <w:bodyDiv w:val="1"/>
      <w:marLeft w:val="0"/>
      <w:marRight w:val="0"/>
      <w:marTop w:val="0"/>
      <w:marBottom w:val="0"/>
      <w:divBdr>
        <w:top w:val="none" w:sz="0" w:space="0" w:color="auto"/>
        <w:left w:val="none" w:sz="0" w:space="0" w:color="auto"/>
        <w:bottom w:val="none" w:sz="0" w:space="0" w:color="auto"/>
        <w:right w:val="none" w:sz="0" w:space="0" w:color="auto"/>
      </w:divBdr>
    </w:div>
    <w:div w:id="6686211">
      <w:bodyDiv w:val="1"/>
      <w:marLeft w:val="0"/>
      <w:marRight w:val="0"/>
      <w:marTop w:val="0"/>
      <w:marBottom w:val="0"/>
      <w:divBdr>
        <w:top w:val="none" w:sz="0" w:space="0" w:color="auto"/>
        <w:left w:val="none" w:sz="0" w:space="0" w:color="auto"/>
        <w:bottom w:val="none" w:sz="0" w:space="0" w:color="auto"/>
        <w:right w:val="none" w:sz="0" w:space="0" w:color="auto"/>
      </w:divBdr>
    </w:div>
    <w:div w:id="15431939">
      <w:bodyDiv w:val="1"/>
      <w:marLeft w:val="0"/>
      <w:marRight w:val="0"/>
      <w:marTop w:val="0"/>
      <w:marBottom w:val="0"/>
      <w:divBdr>
        <w:top w:val="none" w:sz="0" w:space="0" w:color="auto"/>
        <w:left w:val="none" w:sz="0" w:space="0" w:color="auto"/>
        <w:bottom w:val="none" w:sz="0" w:space="0" w:color="auto"/>
        <w:right w:val="none" w:sz="0" w:space="0" w:color="auto"/>
      </w:divBdr>
    </w:div>
    <w:div w:id="17241416">
      <w:bodyDiv w:val="1"/>
      <w:marLeft w:val="0"/>
      <w:marRight w:val="0"/>
      <w:marTop w:val="0"/>
      <w:marBottom w:val="0"/>
      <w:divBdr>
        <w:top w:val="none" w:sz="0" w:space="0" w:color="auto"/>
        <w:left w:val="none" w:sz="0" w:space="0" w:color="auto"/>
        <w:bottom w:val="none" w:sz="0" w:space="0" w:color="auto"/>
        <w:right w:val="none" w:sz="0" w:space="0" w:color="auto"/>
      </w:divBdr>
    </w:div>
    <w:div w:id="19597598">
      <w:bodyDiv w:val="1"/>
      <w:marLeft w:val="0"/>
      <w:marRight w:val="0"/>
      <w:marTop w:val="0"/>
      <w:marBottom w:val="0"/>
      <w:divBdr>
        <w:top w:val="none" w:sz="0" w:space="0" w:color="auto"/>
        <w:left w:val="none" w:sz="0" w:space="0" w:color="auto"/>
        <w:bottom w:val="none" w:sz="0" w:space="0" w:color="auto"/>
        <w:right w:val="none" w:sz="0" w:space="0" w:color="auto"/>
      </w:divBdr>
    </w:div>
    <w:div w:id="53822455">
      <w:bodyDiv w:val="1"/>
      <w:marLeft w:val="0"/>
      <w:marRight w:val="0"/>
      <w:marTop w:val="0"/>
      <w:marBottom w:val="0"/>
      <w:divBdr>
        <w:top w:val="none" w:sz="0" w:space="0" w:color="auto"/>
        <w:left w:val="none" w:sz="0" w:space="0" w:color="auto"/>
        <w:bottom w:val="none" w:sz="0" w:space="0" w:color="auto"/>
        <w:right w:val="none" w:sz="0" w:space="0" w:color="auto"/>
      </w:divBdr>
    </w:div>
    <w:div w:id="55402127">
      <w:bodyDiv w:val="1"/>
      <w:marLeft w:val="0"/>
      <w:marRight w:val="0"/>
      <w:marTop w:val="0"/>
      <w:marBottom w:val="0"/>
      <w:divBdr>
        <w:top w:val="none" w:sz="0" w:space="0" w:color="auto"/>
        <w:left w:val="none" w:sz="0" w:space="0" w:color="auto"/>
        <w:bottom w:val="none" w:sz="0" w:space="0" w:color="auto"/>
        <w:right w:val="none" w:sz="0" w:space="0" w:color="auto"/>
      </w:divBdr>
    </w:div>
    <w:div w:id="63721607">
      <w:bodyDiv w:val="1"/>
      <w:marLeft w:val="0"/>
      <w:marRight w:val="0"/>
      <w:marTop w:val="0"/>
      <w:marBottom w:val="0"/>
      <w:divBdr>
        <w:top w:val="none" w:sz="0" w:space="0" w:color="auto"/>
        <w:left w:val="none" w:sz="0" w:space="0" w:color="auto"/>
        <w:bottom w:val="none" w:sz="0" w:space="0" w:color="auto"/>
        <w:right w:val="none" w:sz="0" w:space="0" w:color="auto"/>
      </w:divBdr>
    </w:div>
    <w:div w:id="78186509">
      <w:bodyDiv w:val="1"/>
      <w:marLeft w:val="0"/>
      <w:marRight w:val="0"/>
      <w:marTop w:val="0"/>
      <w:marBottom w:val="0"/>
      <w:divBdr>
        <w:top w:val="none" w:sz="0" w:space="0" w:color="auto"/>
        <w:left w:val="none" w:sz="0" w:space="0" w:color="auto"/>
        <w:bottom w:val="none" w:sz="0" w:space="0" w:color="auto"/>
        <w:right w:val="none" w:sz="0" w:space="0" w:color="auto"/>
      </w:divBdr>
    </w:div>
    <w:div w:id="95567079">
      <w:bodyDiv w:val="1"/>
      <w:marLeft w:val="0"/>
      <w:marRight w:val="0"/>
      <w:marTop w:val="0"/>
      <w:marBottom w:val="0"/>
      <w:divBdr>
        <w:top w:val="none" w:sz="0" w:space="0" w:color="auto"/>
        <w:left w:val="none" w:sz="0" w:space="0" w:color="auto"/>
        <w:bottom w:val="none" w:sz="0" w:space="0" w:color="auto"/>
        <w:right w:val="none" w:sz="0" w:space="0" w:color="auto"/>
      </w:divBdr>
    </w:div>
    <w:div w:id="101262525">
      <w:bodyDiv w:val="1"/>
      <w:marLeft w:val="0"/>
      <w:marRight w:val="0"/>
      <w:marTop w:val="0"/>
      <w:marBottom w:val="0"/>
      <w:divBdr>
        <w:top w:val="none" w:sz="0" w:space="0" w:color="auto"/>
        <w:left w:val="none" w:sz="0" w:space="0" w:color="auto"/>
        <w:bottom w:val="none" w:sz="0" w:space="0" w:color="auto"/>
        <w:right w:val="none" w:sz="0" w:space="0" w:color="auto"/>
      </w:divBdr>
    </w:div>
    <w:div w:id="110591618">
      <w:bodyDiv w:val="1"/>
      <w:marLeft w:val="0"/>
      <w:marRight w:val="0"/>
      <w:marTop w:val="0"/>
      <w:marBottom w:val="0"/>
      <w:divBdr>
        <w:top w:val="none" w:sz="0" w:space="0" w:color="auto"/>
        <w:left w:val="none" w:sz="0" w:space="0" w:color="auto"/>
        <w:bottom w:val="none" w:sz="0" w:space="0" w:color="auto"/>
        <w:right w:val="none" w:sz="0" w:space="0" w:color="auto"/>
      </w:divBdr>
    </w:div>
    <w:div w:id="123469892">
      <w:bodyDiv w:val="1"/>
      <w:marLeft w:val="0"/>
      <w:marRight w:val="0"/>
      <w:marTop w:val="0"/>
      <w:marBottom w:val="0"/>
      <w:divBdr>
        <w:top w:val="none" w:sz="0" w:space="0" w:color="auto"/>
        <w:left w:val="none" w:sz="0" w:space="0" w:color="auto"/>
        <w:bottom w:val="none" w:sz="0" w:space="0" w:color="auto"/>
        <w:right w:val="none" w:sz="0" w:space="0" w:color="auto"/>
      </w:divBdr>
    </w:div>
    <w:div w:id="144007099">
      <w:bodyDiv w:val="1"/>
      <w:marLeft w:val="0"/>
      <w:marRight w:val="0"/>
      <w:marTop w:val="0"/>
      <w:marBottom w:val="0"/>
      <w:divBdr>
        <w:top w:val="none" w:sz="0" w:space="0" w:color="auto"/>
        <w:left w:val="none" w:sz="0" w:space="0" w:color="auto"/>
        <w:bottom w:val="none" w:sz="0" w:space="0" w:color="auto"/>
        <w:right w:val="none" w:sz="0" w:space="0" w:color="auto"/>
      </w:divBdr>
    </w:div>
    <w:div w:id="153693053">
      <w:bodyDiv w:val="1"/>
      <w:marLeft w:val="0"/>
      <w:marRight w:val="0"/>
      <w:marTop w:val="0"/>
      <w:marBottom w:val="0"/>
      <w:divBdr>
        <w:top w:val="none" w:sz="0" w:space="0" w:color="auto"/>
        <w:left w:val="none" w:sz="0" w:space="0" w:color="auto"/>
        <w:bottom w:val="none" w:sz="0" w:space="0" w:color="auto"/>
        <w:right w:val="none" w:sz="0" w:space="0" w:color="auto"/>
      </w:divBdr>
    </w:div>
    <w:div w:id="155073334">
      <w:bodyDiv w:val="1"/>
      <w:marLeft w:val="0"/>
      <w:marRight w:val="0"/>
      <w:marTop w:val="0"/>
      <w:marBottom w:val="0"/>
      <w:divBdr>
        <w:top w:val="none" w:sz="0" w:space="0" w:color="auto"/>
        <w:left w:val="none" w:sz="0" w:space="0" w:color="auto"/>
        <w:bottom w:val="none" w:sz="0" w:space="0" w:color="auto"/>
        <w:right w:val="none" w:sz="0" w:space="0" w:color="auto"/>
      </w:divBdr>
    </w:div>
    <w:div w:id="161438921">
      <w:bodyDiv w:val="1"/>
      <w:marLeft w:val="0"/>
      <w:marRight w:val="0"/>
      <w:marTop w:val="0"/>
      <w:marBottom w:val="0"/>
      <w:divBdr>
        <w:top w:val="none" w:sz="0" w:space="0" w:color="auto"/>
        <w:left w:val="none" w:sz="0" w:space="0" w:color="auto"/>
        <w:bottom w:val="none" w:sz="0" w:space="0" w:color="auto"/>
        <w:right w:val="none" w:sz="0" w:space="0" w:color="auto"/>
      </w:divBdr>
    </w:div>
    <w:div w:id="186019805">
      <w:bodyDiv w:val="1"/>
      <w:marLeft w:val="0"/>
      <w:marRight w:val="0"/>
      <w:marTop w:val="0"/>
      <w:marBottom w:val="0"/>
      <w:divBdr>
        <w:top w:val="none" w:sz="0" w:space="0" w:color="auto"/>
        <w:left w:val="none" w:sz="0" w:space="0" w:color="auto"/>
        <w:bottom w:val="none" w:sz="0" w:space="0" w:color="auto"/>
        <w:right w:val="none" w:sz="0" w:space="0" w:color="auto"/>
      </w:divBdr>
    </w:div>
    <w:div w:id="210265380">
      <w:bodyDiv w:val="1"/>
      <w:marLeft w:val="0"/>
      <w:marRight w:val="0"/>
      <w:marTop w:val="0"/>
      <w:marBottom w:val="0"/>
      <w:divBdr>
        <w:top w:val="none" w:sz="0" w:space="0" w:color="auto"/>
        <w:left w:val="none" w:sz="0" w:space="0" w:color="auto"/>
        <w:bottom w:val="none" w:sz="0" w:space="0" w:color="auto"/>
        <w:right w:val="none" w:sz="0" w:space="0" w:color="auto"/>
      </w:divBdr>
    </w:div>
    <w:div w:id="214853548">
      <w:bodyDiv w:val="1"/>
      <w:marLeft w:val="0"/>
      <w:marRight w:val="0"/>
      <w:marTop w:val="0"/>
      <w:marBottom w:val="0"/>
      <w:divBdr>
        <w:top w:val="none" w:sz="0" w:space="0" w:color="auto"/>
        <w:left w:val="none" w:sz="0" w:space="0" w:color="auto"/>
        <w:bottom w:val="none" w:sz="0" w:space="0" w:color="auto"/>
        <w:right w:val="none" w:sz="0" w:space="0" w:color="auto"/>
      </w:divBdr>
    </w:div>
    <w:div w:id="272591752">
      <w:bodyDiv w:val="1"/>
      <w:marLeft w:val="0"/>
      <w:marRight w:val="0"/>
      <w:marTop w:val="0"/>
      <w:marBottom w:val="0"/>
      <w:divBdr>
        <w:top w:val="none" w:sz="0" w:space="0" w:color="auto"/>
        <w:left w:val="none" w:sz="0" w:space="0" w:color="auto"/>
        <w:bottom w:val="none" w:sz="0" w:space="0" w:color="auto"/>
        <w:right w:val="none" w:sz="0" w:space="0" w:color="auto"/>
      </w:divBdr>
      <w:divsChild>
        <w:div w:id="839005307">
          <w:marLeft w:val="0"/>
          <w:marRight w:val="0"/>
          <w:marTop w:val="0"/>
          <w:marBottom w:val="0"/>
          <w:divBdr>
            <w:top w:val="none" w:sz="0" w:space="0" w:color="auto"/>
            <w:left w:val="none" w:sz="0" w:space="0" w:color="auto"/>
            <w:bottom w:val="none" w:sz="0" w:space="0" w:color="auto"/>
            <w:right w:val="none" w:sz="0" w:space="0" w:color="auto"/>
          </w:divBdr>
          <w:divsChild>
            <w:div w:id="1245411127">
              <w:marLeft w:val="0"/>
              <w:marRight w:val="0"/>
              <w:marTop w:val="0"/>
              <w:marBottom w:val="0"/>
              <w:divBdr>
                <w:top w:val="none" w:sz="0" w:space="0" w:color="auto"/>
                <w:left w:val="none" w:sz="0" w:space="0" w:color="auto"/>
                <w:bottom w:val="none" w:sz="0" w:space="0" w:color="auto"/>
                <w:right w:val="none" w:sz="0" w:space="0" w:color="auto"/>
              </w:divBdr>
            </w:div>
          </w:divsChild>
        </w:div>
        <w:div w:id="1769615644">
          <w:marLeft w:val="0"/>
          <w:marRight w:val="0"/>
          <w:marTop w:val="0"/>
          <w:marBottom w:val="0"/>
          <w:divBdr>
            <w:top w:val="none" w:sz="0" w:space="0" w:color="auto"/>
            <w:left w:val="none" w:sz="0" w:space="0" w:color="auto"/>
            <w:bottom w:val="none" w:sz="0" w:space="0" w:color="auto"/>
            <w:right w:val="none" w:sz="0" w:space="0" w:color="auto"/>
          </w:divBdr>
        </w:div>
      </w:divsChild>
    </w:div>
    <w:div w:id="302664448">
      <w:bodyDiv w:val="1"/>
      <w:marLeft w:val="0"/>
      <w:marRight w:val="0"/>
      <w:marTop w:val="0"/>
      <w:marBottom w:val="0"/>
      <w:divBdr>
        <w:top w:val="none" w:sz="0" w:space="0" w:color="auto"/>
        <w:left w:val="none" w:sz="0" w:space="0" w:color="auto"/>
        <w:bottom w:val="none" w:sz="0" w:space="0" w:color="auto"/>
        <w:right w:val="none" w:sz="0" w:space="0" w:color="auto"/>
      </w:divBdr>
    </w:div>
    <w:div w:id="335964346">
      <w:bodyDiv w:val="1"/>
      <w:marLeft w:val="0"/>
      <w:marRight w:val="0"/>
      <w:marTop w:val="0"/>
      <w:marBottom w:val="0"/>
      <w:divBdr>
        <w:top w:val="none" w:sz="0" w:space="0" w:color="auto"/>
        <w:left w:val="none" w:sz="0" w:space="0" w:color="auto"/>
        <w:bottom w:val="none" w:sz="0" w:space="0" w:color="auto"/>
        <w:right w:val="none" w:sz="0" w:space="0" w:color="auto"/>
      </w:divBdr>
    </w:div>
    <w:div w:id="340817729">
      <w:bodyDiv w:val="1"/>
      <w:marLeft w:val="0"/>
      <w:marRight w:val="0"/>
      <w:marTop w:val="0"/>
      <w:marBottom w:val="0"/>
      <w:divBdr>
        <w:top w:val="none" w:sz="0" w:space="0" w:color="auto"/>
        <w:left w:val="none" w:sz="0" w:space="0" w:color="auto"/>
        <w:bottom w:val="none" w:sz="0" w:space="0" w:color="auto"/>
        <w:right w:val="none" w:sz="0" w:space="0" w:color="auto"/>
      </w:divBdr>
    </w:div>
    <w:div w:id="343944115">
      <w:bodyDiv w:val="1"/>
      <w:marLeft w:val="0"/>
      <w:marRight w:val="0"/>
      <w:marTop w:val="0"/>
      <w:marBottom w:val="0"/>
      <w:divBdr>
        <w:top w:val="none" w:sz="0" w:space="0" w:color="auto"/>
        <w:left w:val="none" w:sz="0" w:space="0" w:color="auto"/>
        <w:bottom w:val="none" w:sz="0" w:space="0" w:color="auto"/>
        <w:right w:val="none" w:sz="0" w:space="0" w:color="auto"/>
      </w:divBdr>
    </w:div>
    <w:div w:id="350307085">
      <w:bodyDiv w:val="1"/>
      <w:marLeft w:val="0"/>
      <w:marRight w:val="0"/>
      <w:marTop w:val="0"/>
      <w:marBottom w:val="0"/>
      <w:divBdr>
        <w:top w:val="none" w:sz="0" w:space="0" w:color="auto"/>
        <w:left w:val="none" w:sz="0" w:space="0" w:color="auto"/>
        <w:bottom w:val="none" w:sz="0" w:space="0" w:color="auto"/>
        <w:right w:val="none" w:sz="0" w:space="0" w:color="auto"/>
      </w:divBdr>
    </w:div>
    <w:div w:id="354157567">
      <w:bodyDiv w:val="1"/>
      <w:marLeft w:val="0"/>
      <w:marRight w:val="0"/>
      <w:marTop w:val="0"/>
      <w:marBottom w:val="0"/>
      <w:divBdr>
        <w:top w:val="none" w:sz="0" w:space="0" w:color="auto"/>
        <w:left w:val="none" w:sz="0" w:space="0" w:color="auto"/>
        <w:bottom w:val="none" w:sz="0" w:space="0" w:color="auto"/>
        <w:right w:val="none" w:sz="0" w:space="0" w:color="auto"/>
      </w:divBdr>
    </w:div>
    <w:div w:id="381908292">
      <w:bodyDiv w:val="1"/>
      <w:marLeft w:val="0"/>
      <w:marRight w:val="0"/>
      <w:marTop w:val="0"/>
      <w:marBottom w:val="0"/>
      <w:divBdr>
        <w:top w:val="none" w:sz="0" w:space="0" w:color="auto"/>
        <w:left w:val="none" w:sz="0" w:space="0" w:color="auto"/>
        <w:bottom w:val="none" w:sz="0" w:space="0" w:color="auto"/>
        <w:right w:val="none" w:sz="0" w:space="0" w:color="auto"/>
      </w:divBdr>
    </w:div>
    <w:div w:id="416172413">
      <w:bodyDiv w:val="1"/>
      <w:marLeft w:val="0"/>
      <w:marRight w:val="0"/>
      <w:marTop w:val="0"/>
      <w:marBottom w:val="0"/>
      <w:divBdr>
        <w:top w:val="none" w:sz="0" w:space="0" w:color="auto"/>
        <w:left w:val="none" w:sz="0" w:space="0" w:color="auto"/>
        <w:bottom w:val="none" w:sz="0" w:space="0" w:color="auto"/>
        <w:right w:val="none" w:sz="0" w:space="0" w:color="auto"/>
      </w:divBdr>
    </w:div>
    <w:div w:id="440564174">
      <w:bodyDiv w:val="1"/>
      <w:marLeft w:val="0"/>
      <w:marRight w:val="0"/>
      <w:marTop w:val="0"/>
      <w:marBottom w:val="0"/>
      <w:divBdr>
        <w:top w:val="none" w:sz="0" w:space="0" w:color="auto"/>
        <w:left w:val="none" w:sz="0" w:space="0" w:color="auto"/>
        <w:bottom w:val="none" w:sz="0" w:space="0" w:color="auto"/>
        <w:right w:val="none" w:sz="0" w:space="0" w:color="auto"/>
      </w:divBdr>
    </w:div>
    <w:div w:id="472453570">
      <w:bodyDiv w:val="1"/>
      <w:marLeft w:val="0"/>
      <w:marRight w:val="0"/>
      <w:marTop w:val="0"/>
      <w:marBottom w:val="0"/>
      <w:divBdr>
        <w:top w:val="none" w:sz="0" w:space="0" w:color="auto"/>
        <w:left w:val="none" w:sz="0" w:space="0" w:color="auto"/>
        <w:bottom w:val="none" w:sz="0" w:space="0" w:color="auto"/>
        <w:right w:val="none" w:sz="0" w:space="0" w:color="auto"/>
      </w:divBdr>
    </w:div>
    <w:div w:id="473719203">
      <w:bodyDiv w:val="1"/>
      <w:marLeft w:val="0"/>
      <w:marRight w:val="0"/>
      <w:marTop w:val="0"/>
      <w:marBottom w:val="0"/>
      <w:divBdr>
        <w:top w:val="none" w:sz="0" w:space="0" w:color="auto"/>
        <w:left w:val="none" w:sz="0" w:space="0" w:color="auto"/>
        <w:bottom w:val="none" w:sz="0" w:space="0" w:color="auto"/>
        <w:right w:val="none" w:sz="0" w:space="0" w:color="auto"/>
      </w:divBdr>
    </w:div>
    <w:div w:id="477378920">
      <w:bodyDiv w:val="1"/>
      <w:marLeft w:val="0"/>
      <w:marRight w:val="0"/>
      <w:marTop w:val="0"/>
      <w:marBottom w:val="0"/>
      <w:divBdr>
        <w:top w:val="none" w:sz="0" w:space="0" w:color="auto"/>
        <w:left w:val="none" w:sz="0" w:space="0" w:color="auto"/>
        <w:bottom w:val="none" w:sz="0" w:space="0" w:color="auto"/>
        <w:right w:val="none" w:sz="0" w:space="0" w:color="auto"/>
      </w:divBdr>
    </w:div>
    <w:div w:id="478883223">
      <w:bodyDiv w:val="1"/>
      <w:marLeft w:val="0"/>
      <w:marRight w:val="0"/>
      <w:marTop w:val="0"/>
      <w:marBottom w:val="0"/>
      <w:divBdr>
        <w:top w:val="none" w:sz="0" w:space="0" w:color="auto"/>
        <w:left w:val="none" w:sz="0" w:space="0" w:color="auto"/>
        <w:bottom w:val="none" w:sz="0" w:space="0" w:color="auto"/>
        <w:right w:val="none" w:sz="0" w:space="0" w:color="auto"/>
      </w:divBdr>
    </w:div>
    <w:div w:id="497574251">
      <w:bodyDiv w:val="1"/>
      <w:marLeft w:val="0"/>
      <w:marRight w:val="0"/>
      <w:marTop w:val="0"/>
      <w:marBottom w:val="0"/>
      <w:divBdr>
        <w:top w:val="none" w:sz="0" w:space="0" w:color="auto"/>
        <w:left w:val="none" w:sz="0" w:space="0" w:color="auto"/>
        <w:bottom w:val="none" w:sz="0" w:space="0" w:color="auto"/>
        <w:right w:val="none" w:sz="0" w:space="0" w:color="auto"/>
      </w:divBdr>
    </w:div>
    <w:div w:id="512569845">
      <w:bodyDiv w:val="1"/>
      <w:marLeft w:val="0"/>
      <w:marRight w:val="0"/>
      <w:marTop w:val="0"/>
      <w:marBottom w:val="0"/>
      <w:divBdr>
        <w:top w:val="none" w:sz="0" w:space="0" w:color="auto"/>
        <w:left w:val="none" w:sz="0" w:space="0" w:color="auto"/>
        <w:bottom w:val="none" w:sz="0" w:space="0" w:color="auto"/>
        <w:right w:val="none" w:sz="0" w:space="0" w:color="auto"/>
      </w:divBdr>
    </w:div>
    <w:div w:id="518005232">
      <w:bodyDiv w:val="1"/>
      <w:marLeft w:val="0"/>
      <w:marRight w:val="0"/>
      <w:marTop w:val="0"/>
      <w:marBottom w:val="0"/>
      <w:divBdr>
        <w:top w:val="none" w:sz="0" w:space="0" w:color="auto"/>
        <w:left w:val="none" w:sz="0" w:space="0" w:color="auto"/>
        <w:bottom w:val="none" w:sz="0" w:space="0" w:color="auto"/>
        <w:right w:val="none" w:sz="0" w:space="0" w:color="auto"/>
      </w:divBdr>
      <w:divsChild>
        <w:div w:id="345399573">
          <w:marLeft w:val="0"/>
          <w:marRight w:val="0"/>
          <w:marTop w:val="0"/>
          <w:marBottom w:val="0"/>
          <w:divBdr>
            <w:top w:val="none" w:sz="0" w:space="0" w:color="auto"/>
            <w:left w:val="none" w:sz="0" w:space="0" w:color="auto"/>
            <w:bottom w:val="none" w:sz="0" w:space="0" w:color="auto"/>
            <w:right w:val="none" w:sz="0" w:space="0" w:color="auto"/>
          </w:divBdr>
          <w:divsChild>
            <w:div w:id="2036685057">
              <w:marLeft w:val="0"/>
              <w:marRight w:val="0"/>
              <w:marTop w:val="0"/>
              <w:marBottom w:val="165"/>
              <w:divBdr>
                <w:top w:val="none" w:sz="0" w:space="0" w:color="auto"/>
                <w:left w:val="none" w:sz="0" w:space="0" w:color="auto"/>
                <w:bottom w:val="none" w:sz="0" w:space="0" w:color="auto"/>
                <w:right w:val="none" w:sz="0" w:space="0" w:color="auto"/>
              </w:divBdr>
            </w:div>
          </w:divsChild>
        </w:div>
        <w:div w:id="1105462096">
          <w:marLeft w:val="0"/>
          <w:marRight w:val="0"/>
          <w:marTop w:val="165"/>
          <w:marBottom w:val="165"/>
          <w:divBdr>
            <w:top w:val="none" w:sz="0" w:space="0" w:color="auto"/>
            <w:left w:val="none" w:sz="0" w:space="0" w:color="auto"/>
            <w:bottom w:val="none" w:sz="0" w:space="0" w:color="auto"/>
            <w:right w:val="none" w:sz="0" w:space="0" w:color="auto"/>
          </w:divBdr>
          <w:divsChild>
            <w:div w:id="1300264603">
              <w:marLeft w:val="0"/>
              <w:marRight w:val="0"/>
              <w:marTop w:val="0"/>
              <w:marBottom w:val="0"/>
              <w:divBdr>
                <w:top w:val="none" w:sz="0" w:space="0" w:color="auto"/>
                <w:left w:val="none" w:sz="0" w:space="0" w:color="auto"/>
                <w:bottom w:val="none" w:sz="0" w:space="0" w:color="auto"/>
                <w:right w:val="none" w:sz="0" w:space="0" w:color="auto"/>
              </w:divBdr>
              <w:divsChild>
                <w:div w:id="3082470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528494501">
      <w:bodyDiv w:val="1"/>
      <w:marLeft w:val="0"/>
      <w:marRight w:val="0"/>
      <w:marTop w:val="0"/>
      <w:marBottom w:val="0"/>
      <w:divBdr>
        <w:top w:val="none" w:sz="0" w:space="0" w:color="auto"/>
        <w:left w:val="none" w:sz="0" w:space="0" w:color="auto"/>
        <w:bottom w:val="none" w:sz="0" w:space="0" w:color="auto"/>
        <w:right w:val="none" w:sz="0" w:space="0" w:color="auto"/>
      </w:divBdr>
    </w:div>
    <w:div w:id="536088312">
      <w:bodyDiv w:val="1"/>
      <w:marLeft w:val="0"/>
      <w:marRight w:val="0"/>
      <w:marTop w:val="0"/>
      <w:marBottom w:val="0"/>
      <w:divBdr>
        <w:top w:val="none" w:sz="0" w:space="0" w:color="auto"/>
        <w:left w:val="none" w:sz="0" w:space="0" w:color="auto"/>
        <w:bottom w:val="none" w:sz="0" w:space="0" w:color="auto"/>
        <w:right w:val="none" w:sz="0" w:space="0" w:color="auto"/>
      </w:divBdr>
    </w:div>
    <w:div w:id="552497084">
      <w:bodyDiv w:val="1"/>
      <w:marLeft w:val="0"/>
      <w:marRight w:val="0"/>
      <w:marTop w:val="0"/>
      <w:marBottom w:val="0"/>
      <w:divBdr>
        <w:top w:val="none" w:sz="0" w:space="0" w:color="auto"/>
        <w:left w:val="none" w:sz="0" w:space="0" w:color="auto"/>
        <w:bottom w:val="none" w:sz="0" w:space="0" w:color="auto"/>
        <w:right w:val="none" w:sz="0" w:space="0" w:color="auto"/>
      </w:divBdr>
    </w:div>
    <w:div w:id="553473059">
      <w:bodyDiv w:val="1"/>
      <w:marLeft w:val="0"/>
      <w:marRight w:val="0"/>
      <w:marTop w:val="0"/>
      <w:marBottom w:val="0"/>
      <w:divBdr>
        <w:top w:val="none" w:sz="0" w:space="0" w:color="auto"/>
        <w:left w:val="none" w:sz="0" w:space="0" w:color="auto"/>
        <w:bottom w:val="none" w:sz="0" w:space="0" w:color="auto"/>
        <w:right w:val="none" w:sz="0" w:space="0" w:color="auto"/>
      </w:divBdr>
    </w:div>
    <w:div w:id="567306587">
      <w:bodyDiv w:val="1"/>
      <w:marLeft w:val="0"/>
      <w:marRight w:val="0"/>
      <w:marTop w:val="0"/>
      <w:marBottom w:val="0"/>
      <w:divBdr>
        <w:top w:val="none" w:sz="0" w:space="0" w:color="auto"/>
        <w:left w:val="none" w:sz="0" w:space="0" w:color="auto"/>
        <w:bottom w:val="none" w:sz="0" w:space="0" w:color="auto"/>
        <w:right w:val="none" w:sz="0" w:space="0" w:color="auto"/>
      </w:divBdr>
    </w:div>
    <w:div w:id="569730043">
      <w:bodyDiv w:val="1"/>
      <w:marLeft w:val="0"/>
      <w:marRight w:val="0"/>
      <w:marTop w:val="0"/>
      <w:marBottom w:val="0"/>
      <w:divBdr>
        <w:top w:val="none" w:sz="0" w:space="0" w:color="auto"/>
        <w:left w:val="none" w:sz="0" w:space="0" w:color="auto"/>
        <w:bottom w:val="none" w:sz="0" w:space="0" w:color="auto"/>
        <w:right w:val="none" w:sz="0" w:space="0" w:color="auto"/>
      </w:divBdr>
    </w:div>
    <w:div w:id="576138189">
      <w:bodyDiv w:val="1"/>
      <w:marLeft w:val="0"/>
      <w:marRight w:val="0"/>
      <w:marTop w:val="0"/>
      <w:marBottom w:val="0"/>
      <w:divBdr>
        <w:top w:val="none" w:sz="0" w:space="0" w:color="auto"/>
        <w:left w:val="none" w:sz="0" w:space="0" w:color="auto"/>
        <w:bottom w:val="none" w:sz="0" w:space="0" w:color="auto"/>
        <w:right w:val="none" w:sz="0" w:space="0" w:color="auto"/>
      </w:divBdr>
    </w:div>
    <w:div w:id="593784122">
      <w:bodyDiv w:val="1"/>
      <w:marLeft w:val="0"/>
      <w:marRight w:val="0"/>
      <w:marTop w:val="0"/>
      <w:marBottom w:val="0"/>
      <w:divBdr>
        <w:top w:val="none" w:sz="0" w:space="0" w:color="auto"/>
        <w:left w:val="none" w:sz="0" w:space="0" w:color="auto"/>
        <w:bottom w:val="none" w:sz="0" w:space="0" w:color="auto"/>
        <w:right w:val="none" w:sz="0" w:space="0" w:color="auto"/>
      </w:divBdr>
    </w:div>
    <w:div w:id="597105880">
      <w:bodyDiv w:val="1"/>
      <w:marLeft w:val="0"/>
      <w:marRight w:val="0"/>
      <w:marTop w:val="0"/>
      <w:marBottom w:val="0"/>
      <w:divBdr>
        <w:top w:val="none" w:sz="0" w:space="0" w:color="auto"/>
        <w:left w:val="none" w:sz="0" w:space="0" w:color="auto"/>
        <w:bottom w:val="none" w:sz="0" w:space="0" w:color="auto"/>
        <w:right w:val="none" w:sz="0" w:space="0" w:color="auto"/>
      </w:divBdr>
    </w:div>
    <w:div w:id="600260951">
      <w:bodyDiv w:val="1"/>
      <w:marLeft w:val="0"/>
      <w:marRight w:val="0"/>
      <w:marTop w:val="0"/>
      <w:marBottom w:val="0"/>
      <w:divBdr>
        <w:top w:val="none" w:sz="0" w:space="0" w:color="auto"/>
        <w:left w:val="none" w:sz="0" w:space="0" w:color="auto"/>
        <w:bottom w:val="none" w:sz="0" w:space="0" w:color="auto"/>
        <w:right w:val="none" w:sz="0" w:space="0" w:color="auto"/>
      </w:divBdr>
    </w:div>
    <w:div w:id="611329746">
      <w:bodyDiv w:val="1"/>
      <w:marLeft w:val="0"/>
      <w:marRight w:val="0"/>
      <w:marTop w:val="0"/>
      <w:marBottom w:val="0"/>
      <w:divBdr>
        <w:top w:val="none" w:sz="0" w:space="0" w:color="auto"/>
        <w:left w:val="none" w:sz="0" w:space="0" w:color="auto"/>
        <w:bottom w:val="none" w:sz="0" w:space="0" w:color="auto"/>
        <w:right w:val="none" w:sz="0" w:space="0" w:color="auto"/>
      </w:divBdr>
      <w:divsChild>
        <w:div w:id="211427869">
          <w:marLeft w:val="0"/>
          <w:marRight w:val="0"/>
          <w:marTop w:val="0"/>
          <w:marBottom w:val="0"/>
          <w:divBdr>
            <w:top w:val="none" w:sz="0" w:space="0" w:color="auto"/>
            <w:left w:val="none" w:sz="0" w:space="0" w:color="auto"/>
            <w:bottom w:val="none" w:sz="0" w:space="0" w:color="auto"/>
            <w:right w:val="none" w:sz="0" w:space="0" w:color="auto"/>
          </w:divBdr>
          <w:divsChild>
            <w:div w:id="1926569673">
              <w:marLeft w:val="0"/>
              <w:marRight w:val="0"/>
              <w:marTop w:val="0"/>
              <w:marBottom w:val="0"/>
              <w:divBdr>
                <w:top w:val="none" w:sz="0" w:space="0" w:color="auto"/>
                <w:left w:val="none" w:sz="0" w:space="0" w:color="auto"/>
                <w:bottom w:val="none" w:sz="0" w:space="0" w:color="auto"/>
                <w:right w:val="none" w:sz="0" w:space="0" w:color="auto"/>
              </w:divBdr>
            </w:div>
          </w:divsChild>
        </w:div>
        <w:div w:id="2074497730">
          <w:marLeft w:val="0"/>
          <w:marRight w:val="0"/>
          <w:marTop w:val="0"/>
          <w:marBottom w:val="0"/>
          <w:divBdr>
            <w:top w:val="none" w:sz="0" w:space="0" w:color="auto"/>
            <w:left w:val="none" w:sz="0" w:space="0" w:color="auto"/>
            <w:bottom w:val="none" w:sz="0" w:space="0" w:color="auto"/>
            <w:right w:val="none" w:sz="0" w:space="0" w:color="auto"/>
          </w:divBdr>
          <w:divsChild>
            <w:div w:id="1258827766">
              <w:marLeft w:val="0"/>
              <w:marRight w:val="0"/>
              <w:marTop w:val="0"/>
              <w:marBottom w:val="0"/>
              <w:divBdr>
                <w:top w:val="none" w:sz="0" w:space="0" w:color="auto"/>
                <w:left w:val="none" w:sz="0" w:space="0" w:color="auto"/>
                <w:bottom w:val="none" w:sz="0" w:space="0" w:color="auto"/>
                <w:right w:val="none" w:sz="0" w:space="0" w:color="auto"/>
              </w:divBdr>
            </w:div>
          </w:divsChild>
        </w:div>
        <w:div w:id="1798718878">
          <w:marLeft w:val="0"/>
          <w:marRight w:val="0"/>
          <w:marTop w:val="0"/>
          <w:marBottom w:val="0"/>
          <w:divBdr>
            <w:top w:val="none" w:sz="0" w:space="0" w:color="auto"/>
            <w:left w:val="none" w:sz="0" w:space="0" w:color="auto"/>
            <w:bottom w:val="none" w:sz="0" w:space="0" w:color="auto"/>
            <w:right w:val="none" w:sz="0" w:space="0" w:color="auto"/>
          </w:divBdr>
          <w:divsChild>
            <w:div w:id="20942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2306">
      <w:bodyDiv w:val="1"/>
      <w:marLeft w:val="0"/>
      <w:marRight w:val="0"/>
      <w:marTop w:val="0"/>
      <w:marBottom w:val="0"/>
      <w:divBdr>
        <w:top w:val="none" w:sz="0" w:space="0" w:color="auto"/>
        <w:left w:val="none" w:sz="0" w:space="0" w:color="auto"/>
        <w:bottom w:val="none" w:sz="0" w:space="0" w:color="auto"/>
        <w:right w:val="none" w:sz="0" w:space="0" w:color="auto"/>
      </w:divBdr>
    </w:div>
    <w:div w:id="629242747">
      <w:bodyDiv w:val="1"/>
      <w:marLeft w:val="0"/>
      <w:marRight w:val="0"/>
      <w:marTop w:val="0"/>
      <w:marBottom w:val="0"/>
      <w:divBdr>
        <w:top w:val="none" w:sz="0" w:space="0" w:color="auto"/>
        <w:left w:val="none" w:sz="0" w:space="0" w:color="auto"/>
        <w:bottom w:val="none" w:sz="0" w:space="0" w:color="auto"/>
        <w:right w:val="none" w:sz="0" w:space="0" w:color="auto"/>
      </w:divBdr>
    </w:div>
    <w:div w:id="651952627">
      <w:bodyDiv w:val="1"/>
      <w:marLeft w:val="0"/>
      <w:marRight w:val="0"/>
      <w:marTop w:val="0"/>
      <w:marBottom w:val="0"/>
      <w:divBdr>
        <w:top w:val="none" w:sz="0" w:space="0" w:color="auto"/>
        <w:left w:val="none" w:sz="0" w:space="0" w:color="auto"/>
        <w:bottom w:val="none" w:sz="0" w:space="0" w:color="auto"/>
        <w:right w:val="none" w:sz="0" w:space="0" w:color="auto"/>
      </w:divBdr>
    </w:div>
    <w:div w:id="664549184">
      <w:bodyDiv w:val="1"/>
      <w:marLeft w:val="0"/>
      <w:marRight w:val="0"/>
      <w:marTop w:val="0"/>
      <w:marBottom w:val="0"/>
      <w:divBdr>
        <w:top w:val="none" w:sz="0" w:space="0" w:color="auto"/>
        <w:left w:val="none" w:sz="0" w:space="0" w:color="auto"/>
        <w:bottom w:val="none" w:sz="0" w:space="0" w:color="auto"/>
        <w:right w:val="none" w:sz="0" w:space="0" w:color="auto"/>
      </w:divBdr>
    </w:div>
    <w:div w:id="679628097">
      <w:bodyDiv w:val="1"/>
      <w:marLeft w:val="0"/>
      <w:marRight w:val="0"/>
      <w:marTop w:val="0"/>
      <w:marBottom w:val="0"/>
      <w:divBdr>
        <w:top w:val="none" w:sz="0" w:space="0" w:color="auto"/>
        <w:left w:val="none" w:sz="0" w:space="0" w:color="auto"/>
        <w:bottom w:val="none" w:sz="0" w:space="0" w:color="auto"/>
        <w:right w:val="none" w:sz="0" w:space="0" w:color="auto"/>
      </w:divBdr>
    </w:div>
    <w:div w:id="685062188">
      <w:bodyDiv w:val="1"/>
      <w:marLeft w:val="0"/>
      <w:marRight w:val="0"/>
      <w:marTop w:val="0"/>
      <w:marBottom w:val="0"/>
      <w:divBdr>
        <w:top w:val="none" w:sz="0" w:space="0" w:color="auto"/>
        <w:left w:val="none" w:sz="0" w:space="0" w:color="auto"/>
        <w:bottom w:val="none" w:sz="0" w:space="0" w:color="auto"/>
        <w:right w:val="none" w:sz="0" w:space="0" w:color="auto"/>
      </w:divBdr>
    </w:div>
    <w:div w:id="688221669">
      <w:bodyDiv w:val="1"/>
      <w:marLeft w:val="0"/>
      <w:marRight w:val="0"/>
      <w:marTop w:val="0"/>
      <w:marBottom w:val="0"/>
      <w:divBdr>
        <w:top w:val="none" w:sz="0" w:space="0" w:color="auto"/>
        <w:left w:val="none" w:sz="0" w:space="0" w:color="auto"/>
        <w:bottom w:val="none" w:sz="0" w:space="0" w:color="auto"/>
        <w:right w:val="none" w:sz="0" w:space="0" w:color="auto"/>
      </w:divBdr>
    </w:div>
    <w:div w:id="707216637">
      <w:bodyDiv w:val="1"/>
      <w:marLeft w:val="0"/>
      <w:marRight w:val="0"/>
      <w:marTop w:val="0"/>
      <w:marBottom w:val="0"/>
      <w:divBdr>
        <w:top w:val="none" w:sz="0" w:space="0" w:color="auto"/>
        <w:left w:val="none" w:sz="0" w:space="0" w:color="auto"/>
        <w:bottom w:val="none" w:sz="0" w:space="0" w:color="auto"/>
        <w:right w:val="none" w:sz="0" w:space="0" w:color="auto"/>
      </w:divBdr>
    </w:div>
    <w:div w:id="717824185">
      <w:bodyDiv w:val="1"/>
      <w:marLeft w:val="0"/>
      <w:marRight w:val="0"/>
      <w:marTop w:val="0"/>
      <w:marBottom w:val="0"/>
      <w:divBdr>
        <w:top w:val="none" w:sz="0" w:space="0" w:color="auto"/>
        <w:left w:val="none" w:sz="0" w:space="0" w:color="auto"/>
        <w:bottom w:val="none" w:sz="0" w:space="0" w:color="auto"/>
        <w:right w:val="none" w:sz="0" w:space="0" w:color="auto"/>
      </w:divBdr>
    </w:div>
    <w:div w:id="718211757">
      <w:bodyDiv w:val="1"/>
      <w:marLeft w:val="0"/>
      <w:marRight w:val="0"/>
      <w:marTop w:val="0"/>
      <w:marBottom w:val="0"/>
      <w:divBdr>
        <w:top w:val="none" w:sz="0" w:space="0" w:color="auto"/>
        <w:left w:val="none" w:sz="0" w:space="0" w:color="auto"/>
        <w:bottom w:val="none" w:sz="0" w:space="0" w:color="auto"/>
        <w:right w:val="none" w:sz="0" w:space="0" w:color="auto"/>
      </w:divBdr>
    </w:div>
    <w:div w:id="729770816">
      <w:bodyDiv w:val="1"/>
      <w:marLeft w:val="0"/>
      <w:marRight w:val="0"/>
      <w:marTop w:val="0"/>
      <w:marBottom w:val="0"/>
      <w:divBdr>
        <w:top w:val="none" w:sz="0" w:space="0" w:color="auto"/>
        <w:left w:val="none" w:sz="0" w:space="0" w:color="auto"/>
        <w:bottom w:val="none" w:sz="0" w:space="0" w:color="auto"/>
        <w:right w:val="none" w:sz="0" w:space="0" w:color="auto"/>
      </w:divBdr>
    </w:div>
    <w:div w:id="738358496">
      <w:bodyDiv w:val="1"/>
      <w:marLeft w:val="0"/>
      <w:marRight w:val="0"/>
      <w:marTop w:val="0"/>
      <w:marBottom w:val="0"/>
      <w:divBdr>
        <w:top w:val="none" w:sz="0" w:space="0" w:color="auto"/>
        <w:left w:val="none" w:sz="0" w:space="0" w:color="auto"/>
        <w:bottom w:val="none" w:sz="0" w:space="0" w:color="auto"/>
        <w:right w:val="none" w:sz="0" w:space="0" w:color="auto"/>
      </w:divBdr>
    </w:div>
    <w:div w:id="760568864">
      <w:bodyDiv w:val="1"/>
      <w:marLeft w:val="0"/>
      <w:marRight w:val="0"/>
      <w:marTop w:val="0"/>
      <w:marBottom w:val="0"/>
      <w:divBdr>
        <w:top w:val="none" w:sz="0" w:space="0" w:color="auto"/>
        <w:left w:val="none" w:sz="0" w:space="0" w:color="auto"/>
        <w:bottom w:val="none" w:sz="0" w:space="0" w:color="auto"/>
        <w:right w:val="none" w:sz="0" w:space="0" w:color="auto"/>
      </w:divBdr>
    </w:div>
    <w:div w:id="765151009">
      <w:bodyDiv w:val="1"/>
      <w:marLeft w:val="0"/>
      <w:marRight w:val="0"/>
      <w:marTop w:val="0"/>
      <w:marBottom w:val="0"/>
      <w:divBdr>
        <w:top w:val="none" w:sz="0" w:space="0" w:color="auto"/>
        <w:left w:val="none" w:sz="0" w:space="0" w:color="auto"/>
        <w:bottom w:val="none" w:sz="0" w:space="0" w:color="auto"/>
        <w:right w:val="none" w:sz="0" w:space="0" w:color="auto"/>
      </w:divBdr>
    </w:div>
    <w:div w:id="768308626">
      <w:bodyDiv w:val="1"/>
      <w:marLeft w:val="0"/>
      <w:marRight w:val="0"/>
      <w:marTop w:val="0"/>
      <w:marBottom w:val="0"/>
      <w:divBdr>
        <w:top w:val="none" w:sz="0" w:space="0" w:color="auto"/>
        <w:left w:val="none" w:sz="0" w:space="0" w:color="auto"/>
        <w:bottom w:val="none" w:sz="0" w:space="0" w:color="auto"/>
        <w:right w:val="none" w:sz="0" w:space="0" w:color="auto"/>
      </w:divBdr>
    </w:div>
    <w:div w:id="773792959">
      <w:bodyDiv w:val="1"/>
      <w:marLeft w:val="0"/>
      <w:marRight w:val="0"/>
      <w:marTop w:val="0"/>
      <w:marBottom w:val="0"/>
      <w:divBdr>
        <w:top w:val="none" w:sz="0" w:space="0" w:color="auto"/>
        <w:left w:val="none" w:sz="0" w:space="0" w:color="auto"/>
        <w:bottom w:val="none" w:sz="0" w:space="0" w:color="auto"/>
        <w:right w:val="none" w:sz="0" w:space="0" w:color="auto"/>
      </w:divBdr>
    </w:div>
    <w:div w:id="776171345">
      <w:bodyDiv w:val="1"/>
      <w:marLeft w:val="0"/>
      <w:marRight w:val="0"/>
      <w:marTop w:val="0"/>
      <w:marBottom w:val="0"/>
      <w:divBdr>
        <w:top w:val="none" w:sz="0" w:space="0" w:color="auto"/>
        <w:left w:val="none" w:sz="0" w:space="0" w:color="auto"/>
        <w:bottom w:val="none" w:sz="0" w:space="0" w:color="auto"/>
        <w:right w:val="none" w:sz="0" w:space="0" w:color="auto"/>
      </w:divBdr>
    </w:div>
    <w:div w:id="779834151">
      <w:bodyDiv w:val="1"/>
      <w:marLeft w:val="0"/>
      <w:marRight w:val="0"/>
      <w:marTop w:val="0"/>
      <w:marBottom w:val="0"/>
      <w:divBdr>
        <w:top w:val="none" w:sz="0" w:space="0" w:color="auto"/>
        <w:left w:val="none" w:sz="0" w:space="0" w:color="auto"/>
        <w:bottom w:val="none" w:sz="0" w:space="0" w:color="auto"/>
        <w:right w:val="none" w:sz="0" w:space="0" w:color="auto"/>
      </w:divBdr>
    </w:div>
    <w:div w:id="803353309">
      <w:bodyDiv w:val="1"/>
      <w:marLeft w:val="0"/>
      <w:marRight w:val="0"/>
      <w:marTop w:val="0"/>
      <w:marBottom w:val="0"/>
      <w:divBdr>
        <w:top w:val="none" w:sz="0" w:space="0" w:color="auto"/>
        <w:left w:val="none" w:sz="0" w:space="0" w:color="auto"/>
        <w:bottom w:val="none" w:sz="0" w:space="0" w:color="auto"/>
        <w:right w:val="none" w:sz="0" w:space="0" w:color="auto"/>
      </w:divBdr>
    </w:div>
    <w:div w:id="809054577">
      <w:bodyDiv w:val="1"/>
      <w:marLeft w:val="0"/>
      <w:marRight w:val="0"/>
      <w:marTop w:val="0"/>
      <w:marBottom w:val="0"/>
      <w:divBdr>
        <w:top w:val="none" w:sz="0" w:space="0" w:color="auto"/>
        <w:left w:val="none" w:sz="0" w:space="0" w:color="auto"/>
        <w:bottom w:val="none" w:sz="0" w:space="0" w:color="auto"/>
        <w:right w:val="none" w:sz="0" w:space="0" w:color="auto"/>
      </w:divBdr>
    </w:div>
    <w:div w:id="842159959">
      <w:bodyDiv w:val="1"/>
      <w:marLeft w:val="0"/>
      <w:marRight w:val="0"/>
      <w:marTop w:val="0"/>
      <w:marBottom w:val="0"/>
      <w:divBdr>
        <w:top w:val="none" w:sz="0" w:space="0" w:color="auto"/>
        <w:left w:val="none" w:sz="0" w:space="0" w:color="auto"/>
        <w:bottom w:val="none" w:sz="0" w:space="0" w:color="auto"/>
        <w:right w:val="none" w:sz="0" w:space="0" w:color="auto"/>
      </w:divBdr>
    </w:div>
    <w:div w:id="861670888">
      <w:bodyDiv w:val="1"/>
      <w:marLeft w:val="0"/>
      <w:marRight w:val="0"/>
      <w:marTop w:val="0"/>
      <w:marBottom w:val="0"/>
      <w:divBdr>
        <w:top w:val="none" w:sz="0" w:space="0" w:color="auto"/>
        <w:left w:val="none" w:sz="0" w:space="0" w:color="auto"/>
        <w:bottom w:val="none" w:sz="0" w:space="0" w:color="auto"/>
        <w:right w:val="none" w:sz="0" w:space="0" w:color="auto"/>
      </w:divBdr>
    </w:div>
    <w:div w:id="865141507">
      <w:bodyDiv w:val="1"/>
      <w:marLeft w:val="0"/>
      <w:marRight w:val="0"/>
      <w:marTop w:val="0"/>
      <w:marBottom w:val="0"/>
      <w:divBdr>
        <w:top w:val="none" w:sz="0" w:space="0" w:color="auto"/>
        <w:left w:val="none" w:sz="0" w:space="0" w:color="auto"/>
        <w:bottom w:val="none" w:sz="0" w:space="0" w:color="auto"/>
        <w:right w:val="none" w:sz="0" w:space="0" w:color="auto"/>
      </w:divBdr>
      <w:divsChild>
        <w:div w:id="1780250690">
          <w:marLeft w:val="0"/>
          <w:marRight w:val="0"/>
          <w:marTop w:val="0"/>
          <w:marBottom w:val="0"/>
          <w:divBdr>
            <w:top w:val="none" w:sz="0" w:space="0" w:color="auto"/>
            <w:left w:val="none" w:sz="0" w:space="0" w:color="auto"/>
            <w:bottom w:val="none" w:sz="0" w:space="0" w:color="auto"/>
            <w:right w:val="none" w:sz="0" w:space="0" w:color="auto"/>
          </w:divBdr>
        </w:div>
      </w:divsChild>
    </w:div>
    <w:div w:id="872958769">
      <w:bodyDiv w:val="1"/>
      <w:marLeft w:val="0"/>
      <w:marRight w:val="0"/>
      <w:marTop w:val="0"/>
      <w:marBottom w:val="0"/>
      <w:divBdr>
        <w:top w:val="none" w:sz="0" w:space="0" w:color="auto"/>
        <w:left w:val="none" w:sz="0" w:space="0" w:color="auto"/>
        <w:bottom w:val="none" w:sz="0" w:space="0" w:color="auto"/>
        <w:right w:val="none" w:sz="0" w:space="0" w:color="auto"/>
      </w:divBdr>
    </w:div>
    <w:div w:id="879898629">
      <w:bodyDiv w:val="1"/>
      <w:marLeft w:val="0"/>
      <w:marRight w:val="0"/>
      <w:marTop w:val="0"/>
      <w:marBottom w:val="0"/>
      <w:divBdr>
        <w:top w:val="none" w:sz="0" w:space="0" w:color="auto"/>
        <w:left w:val="none" w:sz="0" w:space="0" w:color="auto"/>
        <w:bottom w:val="none" w:sz="0" w:space="0" w:color="auto"/>
        <w:right w:val="none" w:sz="0" w:space="0" w:color="auto"/>
      </w:divBdr>
    </w:div>
    <w:div w:id="889223785">
      <w:bodyDiv w:val="1"/>
      <w:marLeft w:val="0"/>
      <w:marRight w:val="0"/>
      <w:marTop w:val="0"/>
      <w:marBottom w:val="0"/>
      <w:divBdr>
        <w:top w:val="none" w:sz="0" w:space="0" w:color="auto"/>
        <w:left w:val="none" w:sz="0" w:space="0" w:color="auto"/>
        <w:bottom w:val="none" w:sz="0" w:space="0" w:color="auto"/>
        <w:right w:val="none" w:sz="0" w:space="0" w:color="auto"/>
      </w:divBdr>
    </w:div>
    <w:div w:id="898053932">
      <w:bodyDiv w:val="1"/>
      <w:marLeft w:val="0"/>
      <w:marRight w:val="0"/>
      <w:marTop w:val="0"/>
      <w:marBottom w:val="0"/>
      <w:divBdr>
        <w:top w:val="none" w:sz="0" w:space="0" w:color="auto"/>
        <w:left w:val="none" w:sz="0" w:space="0" w:color="auto"/>
        <w:bottom w:val="none" w:sz="0" w:space="0" w:color="auto"/>
        <w:right w:val="none" w:sz="0" w:space="0" w:color="auto"/>
      </w:divBdr>
    </w:div>
    <w:div w:id="901721655">
      <w:bodyDiv w:val="1"/>
      <w:marLeft w:val="0"/>
      <w:marRight w:val="0"/>
      <w:marTop w:val="0"/>
      <w:marBottom w:val="0"/>
      <w:divBdr>
        <w:top w:val="none" w:sz="0" w:space="0" w:color="auto"/>
        <w:left w:val="none" w:sz="0" w:space="0" w:color="auto"/>
        <w:bottom w:val="none" w:sz="0" w:space="0" w:color="auto"/>
        <w:right w:val="none" w:sz="0" w:space="0" w:color="auto"/>
      </w:divBdr>
      <w:divsChild>
        <w:div w:id="492066720">
          <w:marLeft w:val="0"/>
          <w:marRight w:val="0"/>
          <w:marTop w:val="0"/>
          <w:marBottom w:val="0"/>
          <w:divBdr>
            <w:top w:val="none" w:sz="0" w:space="0" w:color="auto"/>
            <w:left w:val="none" w:sz="0" w:space="0" w:color="auto"/>
            <w:bottom w:val="none" w:sz="0" w:space="0" w:color="auto"/>
            <w:right w:val="none" w:sz="0" w:space="0" w:color="auto"/>
          </w:divBdr>
        </w:div>
      </w:divsChild>
    </w:div>
    <w:div w:id="912856668">
      <w:bodyDiv w:val="1"/>
      <w:marLeft w:val="0"/>
      <w:marRight w:val="0"/>
      <w:marTop w:val="0"/>
      <w:marBottom w:val="0"/>
      <w:divBdr>
        <w:top w:val="none" w:sz="0" w:space="0" w:color="auto"/>
        <w:left w:val="none" w:sz="0" w:space="0" w:color="auto"/>
        <w:bottom w:val="none" w:sz="0" w:space="0" w:color="auto"/>
        <w:right w:val="none" w:sz="0" w:space="0" w:color="auto"/>
      </w:divBdr>
    </w:div>
    <w:div w:id="922953608">
      <w:bodyDiv w:val="1"/>
      <w:marLeft w:val="0"/>
      <w:marRight w:val="0"/>
      <w:marTop w:val="0"/>
      <w:marBottom w:val="0"/>
      <w:divBdr>
        <w:top w:val="none" w:sz="0" w:space="0" w:color="auto"/>
        <w:left w:val="none" w:sz="0" w:space="0" w:color="auto"/>
        <w:bottom w:val="none" w:sz="0" w:space="0" w:color="auto"/>
        <w:right w:val="none" w:sz="0" w:space="0" w:color="auto"/>
      </w:divBdr>
    </w:div>
    <w:div w:id="935603048">
      <w:bodyDiv w:val="1"/>
      <w:marLeft w:val="0"/>
      <w:marRight w:val="0"/>
      <w:marTop w:val="0"/>
      <w:marBottom w:val="0"/>
      <w:divBdr>
        <w:top w:val="none" w:sz="0" w:space="0" w:color="auto"/>
        <w:left w:val="none" w:sz="0" w:space="0" w:color="auto"/>
        <w:bottom w:val="none" w:sz="0" w:space="0" w:color="auto"/>
        <w:right w:val="none" w:sz="0" w:space="0" w:color="auto"/>
      </w:divBdr>
    </w:div>
    <w:div w:id="939415696">
      <w:bodyDiv w:val="1"/>
      <w:marLeft w:val="0"/>
      <w:marRight w:val="0"/>
      <w:marTop w:val="0"/>
      <w:marBottom w:val="0"/>
      <w:divBdr>
        <w:top w:val="none" w:sz="0" w:space="0" w:color="auto"/>
        <w:left w:val="none" w:sz="0" w:space="0" w:color="auto"/>
        <w:bottom w:val="none" w:sz="0" w:space="0" w:color="auto"/>
        <w:right w:val="none" w:sz="0" w:space="0" w:color="auto"/>
      </w:divBdr>
      <w:divsChild>
        <w:div w:id="353506718">
          <w:marLeft w:val="0"/>
          <w:marRight w:val="0"/>
          <w:marTop w:val="0"/>
          <w:marBottom w:val="0"/>
          <w:divBdr>
            <w:top w:val="none" w:sz="0" w:space="0" w:color="auto"/>
            <w:left w:val="none" w:sz="0" w:space="0" w:color="auto"/>
            <w:bottom w:val="none" w:sz="0" w:space="0" w:color="auto"/>
            <w:right w:val="none" w:sz="0" w:space="0" w:color="auto"/>
          </w:divBdr>
        </w:div>
        <w:div w:id="1860895935">
          <w:marLeft w:val="0"/>
          <w:marRight w:val="0"/>
          <w:marTop w:val="0"/>
          <w:marBottom w:val="0"/>
          <w:divBdr>
            <w:top w:val="none" w:sz="0" w:space="0" w:color="auto"/>
            <w:left w:val="none" w:sz="0" w:space="0" w:color="auto"/>
            <w:bottom w:val="none" w:sz="0" w:space="0" w:color="auto"/>
            <w:right w:val="none" w:sz="0" w:space="0" w:color="auto"/>
          </w:divBdr>
        </w:div>
        <w:div w:id="299922770">
          <w:marLeft w:val="0"/>
          <w:marRight w:val="0"/>
          <w:marTop w:val="0"/>
          <w:marBottom w:val="0"/>
          <w:divBdr>
            <w:top w:val="none" w:sz="0" w:space="0" w:color="auto"/>
            <w:left w:val="none" w:sz="0" w:space="0" w:color="auto"/>
            <w:bottom w:val="none" w:sz="0" w:space="0" w:color="auto"/>
            <w:right w:val="none" w:sz="0" w:space="0" w:color="auto"/>
          </w:divBdr>
        </w:div>
        <w:div w:id="1924491996">
          <w:marLeft w:val="0"/>
          <w:marRight w:val="0"/>
          <w:marTop w:val="0"/>
          <w:marBottom w:val="0"/>
          <w:divBdr>
            <w:top w:val="none" w:sz="0" w:space="0" w:color="auto"/>
            <w:left w:val="none" w:sz="0" w:space="0" w:color="auto"/>
            <w:bottom w:val="none" w:sz="0" w:space="0" w:color="auto"/>
            <w:right w:val="none" w:sz="0" w:space="0" w:color="auto"/>
          </w:divBdr>
        </w:div>
        <w:div w:id="533811597">
          <w:marLeft w:val="0"/>
          <w:marRight w:val="0"/>
          <w:marTop w:val="0"/>
          <w:marBottom w:val="0"/>
          <w:divBdr>
            <w:top w:val="none" w:sz="0" w:space="0" w:color="auto"/>
            <w:left w:val="none" w:sz="0" w:space="0" w:color="auto"/>
            <w:bottom w:val="none" w:sz="0" w:space="0" w:color="auto"/>
            <w:right w:val="none" w:sz="0" w:space="0" w:color="auto"/>
          </w:divBdr>
        </w:div>
        <w:div w:id="685786554">
          <w:marLeft w:val="0"/>
          <w:marRight w:val="0"/>
          <w:marTop w:val="0"/>
          <w:marBottom w:val="0"/>
          <w:divBdr>
            <w:top w:val="none" w:sz="0" w:space="0" w:color="auto"/>
            <w:left w:val="none" w:sz="0" w:space="0" w:color="auto"/>
            <w:bottom w:val="none" w:sz="0" w:space="0" w:color="auto"/>
            <w:right w:val="none" w:sz="0" w:space="0" w:color="auto"/>
          </w:divBdr>
        </w:div>
        <w:div w:id="362941362">
          <w:marLeft w:val="0"/>
          <w:marRight w:val="0"/>
          <w:marTop w:val="0"/>
          <w:marBottom w:val="0"/>
          <w:divBdr>
            <w:top w:val="none" w:sz="0" w:space="0" w:color="auto"/>
            <w:left w:val="none" w:sz="0" w:space="0" w:color="auto"/>
            <w:bottom w:val="none" w:sz="0" w:space="0" w:color="auto"/>
            <w:right w:val="none" w:sz="0" w:space="0" w:color="auto"/>
          </w:divBdr>
        </w:div>
      </w:divsChild>
    </w:div>
    <w:div w:id="944851582">
      <w:bodyDiv w:val="1"/>
      <w:marLeft w:val="0"/>
      <w:marRight w:val="0"/>
      <w:marTop w:val="0"/>
      <w:marBottom w:val="0"/>
      <w:divBdr>
        <w:top w:val="none" w:sz="0" w:space="0" w:color="auto"/>
        <w:left w:val="none" w:sz="0" w:space="0" w:color="auto"/>
        <w:bottom w:val="none" w:sz="0" w:space="0" w:color="auto"/>
        <w:right w:val="none" w:sz="0" w:space="0" w:color="auto"/>
      </w:divBdr>
    </w:div>
    <w:div w:id="966424172">
      <w:bodyDiv w:val="1"/>
      <w:marLeft w:val="0"/>
      <w:marRight w:val="0"/>
      <w:marTop w:val="0"/>
      <w:marBottom w:val="0"/>
      <w:divBdr>
        <w:top w:val="none" w:sz="0" w:space="0" w:color="auto"/>
        <w:left w:val="none" w:sz="0" w:space="0" w:color="auto"/>
        <w:bottom w:val="none" w:sz="0" w:space="0" w:color="auto"/>
        <w:right w:val="none" w:sz="0" w:space="0" w:color="auto"/>
      </w:divBdr>
    </w:div>
    <w:div w:id="969898889">
      <w:bodyDiv w:val="1"/>
      <w:marLeft w:val="0"/>
      <w:marRight w:val="0"/>
      <w:marTop w:val="0"/>
      <w:marBottom w:val="0"/>
      <w:divBdr>
        <w:top w:val="none" w:sz="0" w:space="0" w:color="auto"/>
        <w:left w:val="none" w:sz="0" w:space="0" w:color="auto"/>
        <w:bottom w:val="none" w:sz="0" w:space="0" w:color="auto"/>
        <w:right w:val="none" w:sz="0" w:space="0" w:color="auto"/>
      </w:divBdr>
    </w:div>
    <w:div w:id="973801708">
      <w:bodyDiv w:val="1"/>
      <w:marLeft w:val="0"/>
      <w:marRight w:val="0"/>
      <w:marTop w:val="0"/>
      <w:marBottom w:val="0"/>
      <w:divBdr>
        <w:top w:val="none" w:sz="0" w:space="0" w:color="auto"/>
        <w:left w:val="none" w:sz="0" w:space="0" w:color="auto"/>
        <w:bottom w:val="none" w:sz="0" w:space="0" w:color="auto"/>
        <w:right w:val="none" w:sz="0" w:space="0" w:color="auto"/>
      </w:divBdr>
    </w:div>
    <w:div w:id="974992104">
      <w:bodyDiv w:val="1"/>
      <w:marLeft w:val="0"/>
      <w:marRight w:val="0"/>
      <w:marTop w:val="0"/>
      <w:marBottom w:val="0"/>
      <w:divBdr>
        <w:top w:val="none" w:sz="0" w:space="0" w:color="auto"/>
        <w:left w:val="none" w:sz="0" w:space="0" w:color="auto"/>
        <w:bottom w:val="none" w:sz="0" w:space="0" w:color="auto"/>
        <w:right w:val="none" w:sz="0" w:space="0" w:color="auto"/>
      </w:divBdr>
      <w:divsChild>
        <w:div w:id="243152921">
          <w:marLeft w:val="0"/>
          <w:marRight w:val="0"/>
          <w:marTop w:val="0"/>
          <w:marBottom w:val="0"/>
          <w:divBdr>
            <w:top w:val="none" w:sz="0" w:space="0" w:color="auto"/>
            <w:left w:val="none" w:sz="0" w:space="0" w:color="auto"/>
            <w:bottom w:val="none" w:sz="0" w:space="0" w:color="auto"/>
            <w:right w:val="none" w:sz="0" w:space="0" w:color="auto"/>
          </w:divBdr>
        </w:div>
      </w:divsChild>
    </w:div>
    <w:div w:id="987052548">
      <w:bodyDiv w:val="1"/>
      <w:marLeft w:val="0"/>
      <w:marRight w:val="0"/>
      <w:marTop w:val="0"/>
      <w:marBottom w:val="0"/>
      <w:divBdr>
        <w:top w:val="none" w:sz="0" w:space="0" w:color="auto"/>
        <w:left w:val="none" w:sz="0" w:space="0" w:color="auto"/>
        <w:bottom w:val="none" w:sz="0" w:space="0" w:color="auto"/>
        <w:right w:val="none" w:sz="0" w:space="0" w:color="auto"/>
      </w:divBdr>
    </w:div>
    <w:div w:id="997070845">
      <w:bodyDiv w:val="1"/>
      <w:marLeft w:val="0"/>
      <w:marRight w:val="0"/>
      <w:marTop w:val="0"/>
      <w:marBottom w:val="0"/>
      <w:divBdr>
        <w:top w:val="none" w:sz="0" w:space="0" w:color="auto"/>
        <w:left w:val="none" w:sz="0" w:space="0" w:color="auto"/>
        <w:bottom w:val="none" w:sz="0" w:space="0" w:color="auto"/>
        <w:right w:val="none" w:sz="0" w:space="0" w:color="auto"/>
      </w:divBdr>
    </w:div>
    <w:div w:id="998390181">
      <w:bodyDiv w:val="1"/>
      <w:marLeft w:val="0"/>
      <w:marRight w:val="0"/>
      <w:marTop w:val="0"/>
      <w:marBottom w:val="0"/>
      <w:divBdr>
        <w:top w:val="none" w:sz="0" w:space="0" w:color="auto"/>
        <w:left w:val="none" w:sz="0" w:space="0" w:color="auto"/>
        <w:bottom w:val="none" w:sz="0" w:space="0" w:color="auto"/>
        <w:right w:val="none" w:sz="0" w:space="0" w:color="auto"/>
      </w:divBdr>
    </w:div>
    <w:div w:id="1003778269">
      <w:bodyDiv w:val="1"/>
      <w:marLeft w:val="0"/>
      <w:marRight w:val="0"/>
      <w:marTop w:val="0"/>
      <w:marBottom w:val="0"/>
      <w:divBdr>
        <w:top w:val="none" w:sz="0" w:space="0" w:color="auto"/>
        <w:left w:val="none" w:sz="0" w:space="0" w:color="auto"/>
        <w:bottom w:val="none" w:sz="0" w:space="0" w:color="auto"/>
        <w:right w:val="none" w:sz="0" w:space="0" w:color="auto"/>
      </w:divBdr>
    </w:div>
    <w:div w:id="1010523427">
      <w:bodyDiv w:val="1"/>
      <w:marLeft w:val="0"/>
      <w:marRight w:val="0"/>
      <w:marTop w:val="0"/>
      <w:marBottom w:val="0"/>
      <w:divBdr>
        <w:top w:val="none" w:sz="0" w:space="0" w:color="auto"/>
        <w:left w:val="none" w:sz="0" w:space="0" w:color="auto"/>
        <w:bottom w:val="none" w:sz="0" w:space="0" w:color="auto"/>
        <w:right w:val="none" w:sz="0" w:space="0" w:color="auto"/>
      </w:divBdr>
    </w:div>
    <w:div w:id="1013726732">
      <w:bodyDiv w:val="1"/>
      <w:marLeft w:val="0"/>
      <w:marRight w:val="0"/>
      <w:marTop w:val="0"/>
      <w:marBottom w:val="0"/>
      <w:divBdr>
        <w:top w:val="none" w:sz="0" w:space="0" w:color="auto"/>
        <w:left w:val="none" w:sz="0" w:space="0" w:color="auto"/>
        <w:bottom w:val="none" w:sz="0" w:space="0" w:color="auto"/>
        <w:right w:val="none" w:sz="0" w:space="0" w:color="auto"/>
      </w:divBdr>
    </w:div>
    <w:div w:id="1018122191">
      <w:bodyDiv w:val="1"/>
      <w:marLeft w:val="0"/>
      <w:marRight w:val="0"/>
      <w:marTop w:val="0"/>
      <w:marBottom w:val="0"/>
      <w:divBdr>
        <w:top w:val="none" w:sz="0" w:space="0" w:color="auto"/>
        <w:left w:val="none" w:sz="0" w:space="0" w:color="auto"/>
        <w:bottom w:val="none" w:sz="0" w:space="0" w:color="auto"/>
        <w:right w:val="none" w:sz="0" w:space="0" w:color="auto"/>
      </w:divBdr>
    </w:div>
    <w:div w:id="1028411800">
      <w:bodyDiv w:val="1"/>
      <w:marLeft w:val="0"/>
      <w:marRight w:val="0"/>
      <w:marTop w:val="0"/>
      <w:marBottom w:val="0"/>
      <w:divBdr>
        <w:top w:val="none" w:sz="0" w:space="0" w:color="auto"/>
        <w:left w:val="none" w:sz="0" w:space="0" w:color="auto"/>
        <w:bottom w:val="none" w:sz="0" w:space="0" w:color="auto"/>
        <w:right w:val="none" w:sz="0" w:space="0" w:color="auto"/>
      </w:divBdr>
    </w:div>
    <w:div w:id="1049187494">
      <w:bodyDiv w:val="1"/>
      <w:marLeft w:val="0"/>
      <w:marRight w:val="0"/>
      <w:marTop w:val="0"/>
      <w:marBottom w:val="0"/>
      <w:divBdr>
        <w:top w:val="none" w:sz="0" w:space="0" w:color="auto"/>
        <w:left w:val="none" w:sz="0" w:space="0" w:color="auto"/>
        <w:bottom w:val="none" w:sz="0" w:space="0" w:color="auto"/>
        <w:right w:val="none" w:sz="0" w:space="0" w:color="auto"/>
      </w:divBdr>
    </w:div>
    <w:div w:id="1079786255">
      <w:bodyDiv w:val="1"/>
      <w:marLeft w:val="0"/>
      <w:marRight w:val="0"/>
      <w:marTop w:val="0"/>
      <w:marBottom w:val="0"/>
      <w:divBdr>
        <w:top w:val="none" w:sz="0" w:space="0" w:color="auto"/>
        <w:left w:val="none" w:sz="0" w:space="0" w:color="auto"/>
        <w:bottom w:val="none" w:sz="0" w:space="0" w:color="auto"/>
        <w:right w:val="none" w:sz="0" w:space="0" w:color="auto"/>
      </w:divBdr>
    </w:div>
    <w:div w:id="1090127262">
      <w:bodyDiv w:val="1"/>
      <w:marLeft w:val="0"/>
      <w:marRight w:val="0"/>
      <w:marTop w:val="0"/>
      <w:marBottom w:val="0"/>
      <w:divBdr>
        <w:top w:val="none" w:sz="0" w:space="0" w:color="auto"/>
        <w:left w:val="none" w:sz="0" w:space="0" w:color="auto"/>
        <w:bottom w:val="none" w:sz="0" w:space="0" w:color="auto"/>
        <w:right w:val="none" w:sz="0" w:space="0" w:color="auto"/>
      </w:divBdr>
    </w:div>
    <w:div w:id="1092354674">
      <w:bodyDiv w:val="1"/>
      <w:marLeft w:val="0"/>
      <w:marRight w:val="0"/>
      <w:marTop w:val="0"/>
      <w:marBottom w:val="0"/>
      <w:divBdr>
        <w:top w:val="none" w:sz="0" w:space="0" w:color="auto"/>
        <w:left w:val="none" w:sz="0" w:space="0" w:color="auto"/>
        <w:bottom w:val="none" w:sz="0" w:space="0" w:color="auto"/>
        <w:right w:val="none" w:sz="0" w:space="0" w:color="auto"/>
      </w:divBdr>
    </w:div>
    <w:div w:id="1104228736">
      <w:bodyDiv w:val="1"/>
      <w:marLeft w:val="0"/>
      <w:marRight w:val="0"/>
      <w:marTop w:val="0"/>
      <w:marBottom w:val="0"/>
      <w:divBdr>
        <w:top w:val="none" w:sz="0" w:space="0" w:color="auto"/>
        <w:left w:val="none" w:sz="0" w:space="0" w:color="auto"/>
        <w:bottom w:val="none" w:sz="0" w:space="0" w:color="auto"/>
        <w:right w:val="none" w:sz="0" w:space="0" w:color="auto"/>
      </w:divBdr>
    </w:div>
    <w:div w:id="1133330724">
      <w:bodyDiv w:val="1"/>
      <w:marLeft w:val="0"/>
      <w:marRight w:val="0"/>
      <w:marTop w:val="0"/>
      <w:marBottom w:val="0"/>
      <w:divBdr>
        <w:top w:val="none" w:sz="0" w:space="0" w:color="auto"/>
        <w:left w:val="none" w:sz="0" w:space="0" w:color="auto"/>
        <w:bottom w:val="none" w:sz="0" w:space="0" w:color="auto"/>
        <w:right w:val="none" w:sz="0" w:space="0" w:color="auto"/>
      </w:divBdr>
    </w:div>
    <w:div w:id="1134710130">
      <w:bodyDiv w:val="1"/>
      <w:marLeft w:val="0"/>
      <w:marRight w:val="0"/>
      <w:marTop w:val="0"/>
      <w:marBottom w:val="0"/>
      <w:divBdr>
        <w:top w:val="none" w:sz="0" w:space="0" w:color="auto"/>
        <w:left w:val="none" w:sz="0" w:space="0" w:color="auto"/>
        <w:bottom w:val="none" w:sz="0" w:space="0" w:color="auto"/>
        <w:right w:val="none" w:sz="0" w:space="0" w:color="auto"/>
      </w:divBdr>
    </w:div>
    <w:div w:id="1164249326">
      <w:bodyDiv w:val="1"/>
      <w:marLeft w:val="0"/>
      <w:marRight w:val="0"/>
      <w:marTop w:val="0"/>
      <w:marBottom w:val="0"/>
      <w:divBdr>
        <w:top w:val="none" w:sz="0" w:space="0" w:color="auto"/>
        <w:left w:val="none" w:sz="0" w:space="0" w:color="auto"/>
        <w:bottom w:val="none" w:sz="0" w:space="0" w:color="auto"/>
        <w:right w:val="none" w:sz="0" w:space="0" w:color="auto"/>
      </w:divBdr>
    </w:div>
    <w:div w:id="1169055200">
      <w:bodyDiv w:val="1"/>
      <w:marLeft w:val="0"/>
      <w:marRight w:val="0"/>
      <w:marTop w:val="0"/>
      <w:marBottom w:val="0"/>
      <w:divBdr>
        <w:top w:val="none" w:sz="0" w:space="0" w:color="auto"/>
        <w:left w:val="none" w:sz="0" w:space="0" w:color="auto"/>
        <w:bottom w:val="none" w:sz="0" w:space="0" w:color="auto"/>
        <w:right w:val="none" w:sz="0" w:space="0" w:color="auto"/>
      </w:divBdr>
      <w:divsChild>
        <w:div w:id="167524911">
          <w:marLeft w:val="0"/>
          <w:marRight w:val="0"/>
          <w:marTop w:val="0"/>
          <w:marBottom w:val="0"/>
          <w:divBdr>
            <w:top w:val="none" w:sz="0" w:space="0" w:color="auto"/>
            <w:left w:val="none" w:sz="0" w:space="0" w:color="auto"/>
            <w:bottom w:val="none" w:sz="0" w:space="0" w:color="auto"/>
            <w:right w:val="none" w:sz="0" w:space="0" w:color="auto"/>
          </w:divBdr>
        </w:div>
      </w:divsChild>
    </w:div>
    <w:div w:id="1186557339">
      <w:bodyDiv w:val="1"/>
      <w:marLeft w:val="0"/>
      <w:marRight w:val="0"/>
      <w:marTop w:val="0"/>
      <w:marBottom w:val="0"/>
      <w:divBdr>
        <w:top w:val="none" w:sz="0" w:space="0" w:color="auto"/>
        <w:left w:val="none" w:sz="0" w:space="0" w:color="auto"/>
        <w:bottom w:val="none" w:sz="0" w:space="0" w:color="auto"/>
        <w:right w:val="none" w:sz="0" w:space="0" w:color="auto"/>
      </w:divBdr>
    </w:div>
    <w:div w:id="1187863247">
      <w:bodyDiv w:val="1"/>
      <w:marLeft w:val="0"/>
      <w:marRight w:val="0"/>
      <w:marTop w:val="0"/>
      <w:marBottom w:val="0"/>
      <w:divBdr>
        <w:top w:val="none" w:sz="0" w:space="0" w:color="auto"/>
        <w:left w:val="none" w:sz="0" w:space="0" w:color="auto"/>
        <w:bottom w:val="none" w:sz="0" w:space="0" w:color="auto"/>
        <w:right w:val="none" w:sz="0" w:space="0" w:color="auto"/>
      </w:divBdr>
    </w:div>
    <w:div w:id="1188102479">
      <w:bodyDiv w:val="1"/>
      <w:marLeft w:val="0"/>
      <w:marRight w:val="0"/>
      <w:marTop w:val="0"/>
      <w:marBottom w:val="0"/>
      <w:divBdr>
        <w:top w:val="none" w:sz="0" w:space="0" w:color="auto"/>
        <w:left w:val="none" w:sz="0" w:space="0" w:color="auto"/>
        <w:bottom w:val="none" w:sz="0" w:space="0" w:color="auto"/>
        <w:right w:val="none" w:sz="0" w:space="0" w:color="auto"/>
      </w:divBdr>
    </w:div>
    <w:div w:id="1188909446">
      <w:bodyDiv w:val="1"/>
      <w:marLeft w:val="0"/>
      <w:marRight w:val="0"/>
      <w:marTop w:val="0"/>
      <w:marBottom w:val="0"/>
      <w:divBdr>
        <w:top w:val="none" w:sz="0" w:space="0" w:color="auto"/>
        <w:left w:val="none" w:sz="0" w:space="0" w:color="auto"/>
        <w:bottom w:val="none" w:sz="0" w:space="0" w:color="auto"/>
        <w:right w:val="none" w:sz="0" w:space="0" w:color="auto"/>
      </w:divBdr>
    </w:div>
    <w:div w:id="1196115579">
      <w:bodyDiv w:val="1"/>
      <w:marLeft w:val="0"/>
      <w:marRight w:val="0"/>
      <w:marTop w:val="0"/>
      <w:marBottom w:val="0"/>
      <w:divBdr>
        <w:top w:val="none" w:sz="0" w:space="0" w:color="auto"/>
        <w:left w:val="none" w:sz="0" w:space="0" w:color="auto"/>
        <w:bottom w:val="none" w:sz="0" w:space="0" w:color="auto"/>
        <w:right w:val="none" w:sz="0" w:space="0" w:color="auto"/>
      </w:divBdr>
    </w:div>
    <w:div w:id="1229346546">
      <w:bodyDiv w:val="1"/>
      <w:marLeft w:val="0"/>
      <w:marRight w:val="0"/>
      <w:marTop w:val="0"/>
      <w:marBottom w:val="0"/>
      <w:divBdr>
        <w:top w:val="none" w:sz="0" w:space="0" w:color="auto"/>
        <w:left w:val="none" w:sz="0" w:space="0" w:color="auto"/>
        <w:bottom w:val="none" w:sz="0" w:space="0" w:color="auto"/>
        <w:right w:val="none" w:sz="0" w:space="0" w:color="auto"/>
      </w:divBdr>
    </w:div>
    <w:div w:id="1285501152">
      <w:bodyDiv w:val="1"/>
      <w:marLeft w:val="0"/>
      <w:marRight w:val="0"/>
      <w:marTop w:val="0"/>
      <w:marBottom w:val="0"/>
      <w:divBdr>
        <w:top w:val="none" w:sz="0" w:space="0" w:color="auto"/>
        <w:left w:val="none" w:sz="0" w:space="0" w:color="auto"/>
        <w:bottom w:val="none" w:sz="0" w:space="0" w:color="auto"/>
        <w:right w:val="none" w:sz="0" w:space="0" w:color="auto"/>
      </w:divBdr>
    </w:div>
    <w:div w:id="1290018212">
      <w:bodyDiv w:val="1"/>
      <w:marLeft w:val="0"/>
      <w:marRight w:val="0"/>
      <w:marTop w:val="0"/>
      <w:marBottom w:val="0"/>
      <w:divBdr>
        <w:top w:val="none" w:sz="0" w:space="0" w:color="auto"/>
        <w:left w:val="none" w:sz="0" w:space="0" w:color="auto"/>
        <w:bottom w:val="none" w:sz="0" w:space="0" w:color="auto"/>
        <w:right w:val="none" w:sz="0" w:space="0" w:color="auto"/>
      </w:divBdr>
    </w:div>
    <w:div w:id="1317950794">
      <w:bodyDiv w:val="1"/>
      <w:marLeft w:val="0"/>
      <w:marRight w:val="0"/>
      <w:marTop w:val="0"/>
      <w:marBottom w:val="0"/>
      <w:divBdr>
        <w:top w:val="none" w:sz="0" w:space="0" w:color="auto"/>
        <w:left w:val="none" w:sz="0" w:space="0" w:color="auto"/>
        <w:bottom w:val="none" w:sz="0" w:space="0" w:color="auto"/>
        <w:right w:val="none" w:sz="0" w:space="0" w:color="auto"/>
      </w:divBdr>
    </w:div>
    <w:div w:id="1330057813">
      <w:bodyDiv w:val="1"/>
      <w:marLeft w:val="0"/>
      <w:marRight w:val="0"/>
      <w:marTop w:val="0"/>
      <w:marBottom w:val="0"/>
      <w:divBdr>
        <w:top w:val="none" w:sz="0" w:space="0" w:color="auto"/>
        <w:left w:val="none" w:sz="0" w:space="0" w:color="auto"/>
        <w:bottom w:val="none" w:sz="0" w:space="0" w:color="auto"/>
        <w:right w:val="none" w:sz="0" w:space="0" w:color="auto"/>
      </w:divBdr>
    </w:div>
    <w:div w:id="1347243324">
      <w:bodyDiv w:val="1"/>
      <w:marLeft w:val="0"/>
      <w:marRight w:val="0"/>
      <w:marTop w:val="0"/>
      <w:marBottom w:val="0"/>
      <w:divBdr>
        <w:top w:val="none" w:sz="0" w:space="0" w:color="auto"/>
        <w:left w:val="none" w:sz="0" w:space="0" w:color="auto"/>
        <w:bottom w:val="none" w:sz="0" w:space="0" w:color="auto"/>
        <w:right w:val="none" w:sz="0" w:space="0" w:color="auto"/>
      </w:divBdr>
    </w:div>
    <w:div w:id="1348362955">
      <w:bodyDiv w:val="1"/>
      <w:marLeft w:val="0"/>
      <w:marRight w:val="0"/>
      <w:marTop w:val="0"/>
      <w:marBottom w:val="0"/>
      <w:divBdr>
        <w:top w:val="none" w:sz="0" w:space="0" w:color="auto"/>
        <w:left w:val="none" w:sz="0" w:space="0" w:color="auto"/>
        <w:bottom w:val="none" w:sz="0" w:space="0" w:color="auto"/>
        <w:right w:val="none" w:sz="0" w:space="0" w:color="auto"/>
      </w:divBdr>
      <w:divsChild>
        <w:div w:id="92094231">
          <w:marLeft w:val="0"/>
          <w:marRight w:val="0"/>
          <w:marTop w:val="0"/>
          <w:marBottom w:val="0"/>
          <w:divBdr>
            <w:top w:val="none" w:sz="0" w:space="0" w:color="auto"/>
            <w:left w:val="none" w:sz="0" w:space="0" w:color="auto"/>
            <w:bottom w:val="none" w:sz="0" w:space="0" w:color="auto"/>
            <w:right w:val="none" w:sz="0" w:space="0" w:color="auto"/>
          </w:divBdr>
        </w:div>
        <w:div w:id="2126926301">
          <w:marLeft w:val="0"/>
          <w:marRight w:val="0"/>
          <w:marTop w:val="0"/>
          <w:marBottom w:val="0"/>
          <w:divBdr>
            <w:top w:val="none" w:sz="0" w:space="0" w:color="auto"/>
            <w:left w:val="none" w:sz="0" w:space="0" w:color="auto"/>
            <w:bottom w:val="none" w:sz="0" w:space="0" w:color="auto"/>
            <w:right w:val="none" w:sz="0" w:space="0" w:color="auto"/>
          </w:divBdr>
        </w:div>
        <w:div w:id="516388092">
          <w:marLeft w:val="0"/>
          <w:marRight w:val="0"/>
          <w:marTop w:val="0"/>
          <w:marBottom w:val="0"/>
          <w:divBdr>
            <w:top w:val="none" w:sz="0" w:space="0" w:color="auto"/>
            <w:left w:val="none" w:sz="0" w:space="0" w:color="auto"/>
            <w:bottom w:val="none" w:sz="0" w:space="0" w:color="auto"/>
            <w:right w:val="none" w:sz="0" w:space="0" w:color="auto"/>
          </w:divBdr>
        </w:div>
        <w:div w:id="622923230">
          <w:marLeft w:val="0"/>
          <w:marRight w:val="0"/>
          <w:marTop w:val="0"/>
          <w:marBottom w:val="0"/>
          <w:divBdr>
            <w:top w:val="none" w:sz="0" w:space="0" w:color="auto"/>
            <w:left w:val="none" w:sz="0" w:space="0" w:color="auto"/>
            <w:bottom w:val="none" w:sz="0" w:space="0" w:color="auto"/>
            <w:right w:val="none" w:sz="0" w:space="0" w:color="auto"/>
          </w:divBdr>
        </w:div>
        <w:div w:id="319426671">
          <w:marLeft w:val="0"/>
          <w:marRight w:val="0"/>
          <w:marTop w:val="0"/>
          <w:marBottom w:val="0"/>
          <w:divBdr>
            <w:top w:val="none" w:sz="0" w:space="0" w:color="auto"/>
            <w:left w:val="none" w:sz="0" w:space="0" w:color="auto"/>
            <w:bottom w:val="none" w:sz="0" w:space="0" w:color="auto"/>
            <w:right w:val="none" w:sz="0" w:space="0" w:color="auto"/>
          </w:divBdr>
        </w:div>
        <w:div w:id="90203775">
          <w:marLeft w:val="0"/>
          <w:marRight w:val="0"/>
          <w:marTop w:val="0"/>
          <w:marBottom w:val="0"/>
          <w:divBdr>
            <w:top w:val="none" w:sz="0" w:space="0" w:color="auto"/>
            <w:left w:val="none" w:sz="0" w:space="0" w:color="auto"/>
            <w:bottom w:val="none" w:sz="0" w:space="0" w:color="auto"/>
            <w:right w:val="none" w:sz="0" w:space="0" w:color="auto"/>
          </w:divBdr>
        </w:div>
        <w:div w:id="835415520">
          <w:marLeft w:val="0"/>
          <w:marRight w:val="0"/>
          <w:marTop w:val="0"/>
          <w:marBottom w:val="0"/>
          <w:divBdr>
            <w:top w:val="none" w:sz="0" w:space="0" w:color="auto"/>
            <w:left w:val="none" w:sz="0" w:space="0" w:color="auto"/>
            <w:bottom w:val="none" w:sz="0" w:space="0" w:color="auto"/>
            <w:right w:val="none" w:sz="0" w:space="0" w:color="auto"/>
          </w:divBdr>
        </w:div>
      </w:divsChild>
    </w:div>
    <w:div w:id="1353917608">
      <w:bodyDiv w:val="1"/>
      <w:marLeft w:val="0"/>
      <w:marRight w:val="0"/>
      <w:marTop w:val="0"/>
      <w:marBottom w:val="0"/>
      <w:divBdr>
        <w:top w:val="none" w:sz="0" w:space="0" w:color="auto"/>
        <w:left w:val="none" w:sz="0" w:space="0" w:color="auto"/>
        <w:bottom w:val="none" w:sz="0" w:space="0" w:color="auto"/>
        <w:right w:val="none" w:sz="0" w:space="0" w:color="auto"/>
      </w:divBdr>
    </w:div>
    <w:div w:id="1356150577">
      <w:bodyDiv w:val="1"/>
      <w:marLeft w:val="0"/>
      <w:marRight w:val="0"/>
      <w:marTop w:val="0"/>
      <w:marBottom w:val="0"/>
      <w:divBdr>
        <w:top w:val="none" w:sz="0" w:space="0" w:color="auto"/>
        <w:left w:val="none" w:sz="0" w:space="0" w:color="auto"/>
        <w:bottom w:val="none" w:sz="0" w:space="0" w:color="auto"/>
        <w:right w:val="none" w:sz="0" w:space="0" w:color="auto"/>
      </w:divBdr>
    </w:div>
    <w:div w:id="1356226781">
      <w:bodyDiv w:val="1"/>
      <w:marLeft w:val="0"/>
      <w:marRight w:val="0"/>
      <w:marTop w:val="0"/>
      <w:marBottom w:val="0"/>
      <w:divBdr>
        <w:top w:val="none" w:sz="0" w:space="0" w:color="auto"/>
        <w:left w:val="none" w:sz="0" w:space="0" w:color="auto"/>
        <w:bottom w:val="none" w:sz="0" w:space="0" w:color="auto"/>
        <w:right w:val="none" w:sz="0" w:space="0" w:color="auto"/>
      </w:divBdr>
    </w:div>
    <w:div w:id="1360356453">
      <w:bodyDiv w:val="1"/>
      <w:marLeft w:val="0"/>
      <w:marRight w:val="0"/>
      <w:marTop w:val="0"/>
      <w:marBottom w:val="0"/>
      <w:divBdr>
        <w:top w:val="none" w:sz="0" w:space="0" w:color="auto"/>
        <w:left w:val="none" w:sz="0" w:space="0" w:color="auto"/>
        <w:bottom w:val="none" w:sz="0" w:space="0" w:color="auto"/>
        <w:right w:val="none" w:sz="0" w:space="0" w:color="auto"/>
      </w:divBdr>
    </w:div>
    <w:div w:id="1383292045">
      <w:bodyDiv w:val="1"/>
      <w:marLeft w:val="0"/>
      <w:marRight w:val="0"/>
      <w:marTop w:val="0"/>
      <w:marBottom w:val="0"/>
      <w:divBdr>
        <w:top w:val="none" w:sz="0" w:space="0" w:color="auto"/>
        <w:left w:val="none" w:sz="0" w:space="0" w:color="auto"/>
        <w:bottom w:val="none" w:sz="0" w:space="0" w:color="auto"/>
        <w:right w:val="none" w:sz="0" w:space="0" w:color="auto"/>
      </w:divBdr>
    </w:div>
    <w:div w:id="1398438868">
      <w:bodyDiv w:val="1"/>
      <w:marLeft w:val="0"/>
      <w:marRight w:val="0"/>
      <w:marTop w:val="0"/>
      <w:marBottom w:val="0"/>
      <w:divBdr>
        <w:top w:val="none" w:sz="0" w:space="0" w:color="auto"/>
        <w:left w:val="none" w:sz="0" w:space="0" w:color="auto"/>
        <w:bottom w:val="none" w:sz="0" w:space="0" w:color="auto"/>
        <w:right w:val="none" w:sz="0" w:space="0" w:color="auto"/>
      </w:divBdr>
    </w:div>
    <w:div w:id="1401908989">
      <w:bodyDiv w:val="1"/>
      <w:marLeft w:val="0"/>
      <w:marRight w:val="0"/>
      <w:marTop w:val="0"/>
      <w:marBottom w:val="0"/>
      <w:divBdr>
        <w:top w:val="none" w:sz="0" w:space="0" w:color="auto"/>
        <w:left w:val="none" w:sz="0" w:space="0" w:color="auto"/>
        <w:bottom w:val="none" w:sz="0" w:space="0" w:color="auto"/>
        <w:right w:val="none" w:sz="0" w:space="0" w:color="auto"/>
      </w:divBdr>
    </w:div>
    <w:div w:id="1403067940">
      <w:bodyDiv w:val="1"/>
      <w:marLeft w:val="0"/>
      <w:marRight w:val="0"/>
      <w:marTop w:val="0"/>
      <w:marBottom w:val="0"/>
      <w:divBdr>
        <w:top w:val="none" w:sz="0" w:space="0" w:color="auto"/>
        <w:left w:val="none" w:sz="0" w:space="0" w:color="auto"/>
        <w:bottom w:val="none" w:sz="0" w:space="0" w:color="auto"/>
        <w:right w:val="none" w:sz="0" w:space="0" w:color="auto"/>
      </w:divBdr>
      <w:divsChild>
        <w:div w:id="1124080557">
          <w:marLeft w:val="0"/>
          <w:marRight w:val="0"/>
          <w:marTop w:val="0"/>
          <w:marBottom w:val="0"/>
          <w:divBdr>
            <w:top w:val="none" w:sz="0" w:space="0" w:color="auto"/>
            <w:left w:val="none" w:sz="0" w:space="0" w:color="auto"/>
            <w:bottom w:val="none" w:sz="0" w:space="0" w:color="auto"/>
            <w:right w:val="none" w:sz="0" w:space="0" w:color="auto"/>
          </w:divBdr>
        </w:div>
      </w:divsChild>
    </w:div>
    <w:div w:id="1405298044">
      <w:bodyDiv w:val="1"/>
      <w:marLeft w:val="0"/>
      <w:marRight w:val="0"/>
      <w:marTop w:val="0"/>
      <w:marBottom w:val="0"/>
      <w:divBdr>
        <w:top w:val="none" w:sz="0" w:space="0" w:color="auto"/>
        <w:left w:val="none" w:sz="0" w:space="0" w:color="auto"/>
        <w:bottom w:val="none" w:sz="0" w:space="0" w:color="auto"/>
        <w:right w:val="none" w:sz="0" w:space="0" w:color="auto"/>
      </w:divBdr>
    </w:div>
    <w:div w:id="1435594791">
      <w:bodyDiv w:val="1"/>
      <w:marLeft w:val="0"/>
      <w:marRight w:val="0"/>
      <w:marTop w:val="0"/>
      <w:marBottom w:val="0"/>
      <w:divBdr>
        <w:top w:val="none" w:sz="0" w:space="0" w:color="auto"/>
        <w:left w:val="none" w:sz="0" w:space="0" w:color="auto"/>
        <w:bottom w:val="none" w:sz="0" w:space="0" w:color="auto"/>
        <w:right w:val="none" w:sz="0" w:space="0" w:color="auto"/>
      </w:divBdr>
    </w:div>
    <w:div w:id="1450004118">
      <w:bodyDiv w:val="1"/>
      <w:marLeft w:val="0"/>
      <w:marRight w:val="0"/>
      <w:marTop w:val="0"/>
      <w:marBottom w:val="0"/>
      <w:divBdr>
        <w:top w:val="none" w:sz="0" w:space="0" w:color="auto"/>
        <w:left w:val="none" w:sz="0" w:space="0" w:color="auto"/>
        <w:bottom w:val="none" w:sz="0" w:space="0" w:color="auto"/>
        <w:right w:val="none" w:sz="0" w:space="0" w:color="auto"/>
      </w:divBdr>
    </w:div>
    <w:div w:id="1454321932">
      <w:bodyDiv w:val="1"/>
      <w:marLeft w:val="0"/>
      <w:marRight w:val="0"/>
      <w:marTop w:val="0"/>
      <w:marBottom w:val="0"/>
      <w:divBdr>
        <w:top w:val="none" w:sz="0" w:space="0" w:color="auto"/>
        <w:left w:val="none" w:sz="0" w:space="0" w:color="auto"/>
        <w:bottom w:val="none" w:sz="0" w:space="0" w:color="auto"/>
        <w:right w:val="none" w:sz="0" w:space="0" w:color="auto"/>
      </w:divBdr>
      <w:divsChild>
        <w:div w:id="1617365385">
          <w:marLeft w:val="0"/>
          <w:marRight w:val="0"/>
          <w:marTop w:val="0"/>
          <w:marBottom w:val="0"/>
          <w:divBdr>
            <w:top w:val="none" w:sz="0" w:space="0" w:color="auto"/>
            <w:left w:val="none" w:sz="0" w:space="0" w:color="auto"/>
            <w:bottom w:val="none" w:sz="0" w:space="0" w:color="auto"/>
            <w:right w:val="none" w:sz="0" w:space="0" w:color="auto"/>
          </w:divBdr>
        </w:div>
      </w:divsChild>
    </w:div>
    <w:div w:id="1456558122">
      <w:bodyDiv w:val="1"/>
      <w:marLeft w:val="0"/>
      <w:marRight w:val="0"/>
      <w:marTop w:val="0"/>
      <w:marBottom w:val="0"/>
      <w:divBdr>
        <w:top w:val="none" w:sz="0" w:space="0" w:color="auto"/>
        <w:left w:val="none" w:sz="0" w:space="0" w:color="auto"/>
        <w:bottom w:val="none" w:sz="0" w:space="0" w:color="auto"/>
        <w:right w:val="none" w:sz="0" w:space="0" w:color="auto"/>
      </w:divBdr>
    </w:div>
    <w:div w:id="1458261065">
      <w:bodyDiv w:val="1"/>
      <w:marLeft w:val="0"/>
      <w:marRight w:val="0"/>
      <w:marTop w:val="0"/>
      <w:marBottom w:val="0"/>
      <w:divBdr>
        <w:top w:val="none" w:sz="0" w:space="0" w:color="auto"/>
        <w:left w:val="none" w:sz="0" w:space="0" w:color="auto"/>
        <w:bottom w:val="none" w:sz="0" w:space="0" w:color="auto"/>
        <w:right w:val="none" w:sz="0" w:space="0" w:color="auto"/>
      </w:divBdr>
    </w:div>
    <w:div w:id="1459758319">
      <w:bodyDiv w:val="1"/>
      <w:marLeft w:val="0"/>
      <w:marRight w:val="0"/>
      <w:marTop w:val="0"/>
      <w:marBottom w:val="0"/>
      <w:divBdr>
        <w:top w:val="none" w:sz="0" w:space="0" w:color="auto"/>
        <w:left w:val="none" w:sz="0" w:space="0" w:color="auto"/>
        <w:bottom w:val="none" w:sz="0" w:space="0" w:color="auto"/>
        <w:right w:val="none" w:sz="0" w:space="0" w:color="auto"/>
      </w:divBdr>
    </w:div>
    <w:div w:id="1475829152">
      <w:bodyDiv w:val="1"/>
      <w:marLeft w:val="0"/>
      <w:marRight w:val="0"/>
      <w:marTop w:val="0"/>
      <w:marBottom w:val="0"/>
      <w:divBdr>
        <w:top w:val="none" w:sz="0" w:space="0" w:color="auto"/>
        <w:left w:val="none" w:sz="0" w:space="0" w:color="auto"/>
        <w:bottom w:val="none" w:sz="0" w:space="0" w:color="auto"/>
        <w:right w:val="none" w:sz="0" w:space="0" w:color="auto"/>
      </w:divBdr>
    </w:div>
    <w:div w:id="1496022416">
      <w:bodyDiv w:val="1"/>
      <w:marLeft w:val="0"/>
      <w:marRight w:val="0"/>
      <w:marTop w:val="0"/>
      <w:marBottom w:val="0"/>
      <w:divBdr>
        <w:top w:val="none" w:sz="0" w:space="0" w:color="auto"/>
        <w:left w:val="none" w:sz="0" w:space="0" w:color="auto"/>
        <w:bottom w:val="none" w:sz="0" w:space="0" w:color="auto"/>
        <w:right w:val="none" w:sz="0" w:space="0" w:color="auto"/>
      </w:divBdr>
    </w:div>
    <w:div w:id="1525053825">
      <w:bodyDiv w:val="1"/>
      <w:marLeft w:val="0"/>
      <w:marRight w:val="0"/>
      <w:marTop w:val="0"/>
      <w:marBottom w:val="0"/>
      <w:divBdr>
        <w:top w:val="none" w:sz="0" w:space="0" w:color="auto"/>
        <w:left w:val="none" w:sz="0" w:space="0" w:color="auto"/>
        <w:bottom w:val="none" w:sz="0" w:space="0" w:color="auto"/>
        <w:right w:val="none" w:sz="0" w:space="0" w:color="auto"/>
      </w:divBdr>
    </w:div>
    <w:div w:id="1527215392">
      <w:bodyDiv w:val="1"/>
      <w:marLeft w:val="0"/>
      <w:marRight w:val="0"/>
      <w:marTop w:val="0"/>
      <w:marBottom w:val="0"/>
      <w:divBdr>
        <w:top w:val="none" w:sz="0" w:space="0" w:color="auto"/>
        <w:left w:val="none" w:sz="0" w:space="0" w:color="auto"/>
        <w:bottom w:val="none" w:sz="0" w:space="0" w:color="auto"/>
        <w:right w:val="none" w:sz="0" w:space="0" w:color="auto"/>
      </w:divBdr>
    </w:div>
    <w:div w:id="1539196637">
      <w:bodyDiv w:val="1"/>
      <w:marLeft w:val="0"/>
      <w:marRight w:val="0"/>
      <w:marTop w:val="0"/>
      <w:marBottom w:val="0"/>
      <w:divBdr>
        <w:top w:val="none" w:sz="0" w:space="0" w:color="auto"/>
        <w:left w:val="none" w:sz="0" w:space="0" w:color="auto"/>
        <w:bottom w:val="none" w:sz="0" w:space="0" w:color="auto"/>
        <w:right w:val="none" w:sz="0" w:space="0" w:color="auto"/>
      </w:divBdr>
    </w:div>
    <w:div w:id="1553075083">
      <w:bodyDiv w:val="1"/>
      <w:marLeft w:val="0"/>
      <w:marRight w:val="0"/>
      <w:marTop w:val="0"/>
      <w:marBottom w:val="0"/>
      <w:divBdr>
        <w:top w:val="none" w:sz="0" w:space="0" w:color="auto"/>
        <w:left w:val="none" w:sz="0" w:space="0" w:color="auto"/>
        <w:bottom w:val="none" w:sz="0" w:space="0" w:color="auto"/>
        <w:right w:val="none" w:sz="0" w:space="0" w:color="auto"/>
      </w:divBdr>
    </w:div>
    <w:div w:id="1557861530">
      <w:bodyDiv w:val="1"/>
      <w:marLeft w:val="0"/>
      <w:marRight w:val="0"/>
      <w:marTop w:val="0"/>
      <w:marBottom w:val="0"/>
      <w:divBdr>
        <w:top w:val="none" w:sz="0" w:space="0" w:color="auto"/>
        <w:left w:val="none" w:sz="0" w:space="0" w:color="auto"/>
        <w:bottom w:val="none" w:sz="0" w:space="0" w:color="auto"/>
        <w:right w:val="none" w:sz="0" w:space="0" w:color="auto"/>
      </w:divBdr>
      <w:divsChild>
        <w:div w:id="924647463">
          <w:marLeft w:val="0"/>
          <w:marRight w:val="0"/>
          <w:marTop w:val="0"/>
          <w:marBottom w:val="0"/>
          <w:divBdr>
            <w:top w:val="none" w:sz="0" w:space="0" w:color="auto"/>
            <w:left w:val="none" w:sz="0" w:space="0" w:color="auto"/>
            <w:bottom w:val="none" w:sz="0" w:space="0" w:color="auto"/>
            <w:right w:val="none" w:sz="0" w:space="0" w:color="auto"/>
          </w:divBdr>
          <w:divsChild>
            <w:div w:id="1778063847">
              <w:marLeft w:val="0"/>
              <w:marRight w:val="0"/>
              <w:marTop w:val="0"/>
              <w:marBottom w:val="0"/>
              <w:divBdr>
                <w:top w:val="none" w:sz="0" w:space="0" w:color="auto"/>
                <w:left w:val="none" w:sz="0" w:space="0" w:color="auto"/>
                <w:bottom w:val="none" w:sz="0" w:space="0" w:color="auto"/>
                <w:right w:val="none" w:sz="0" w:space="0" w:color="auto"/>
              </w:divBdr>
            </w:div>
          </w:divsChild>
        </w:div>
        <w:div w:id="1608737541">
          <w:marLeft w:val="0"/>
          <w:marRight w:val="0"/>
          <w:marTop w:val="0"/>
          <w:marBottom w:val="0"/>
          <w:divBdr>
            <w:top w:val="none" w:sz="0" w:space="0" w:color="auto"/>
            <w:left w:val="none" w:sz="0" w:space="0" w:color="auto"/>
            <w:bottom w:val="none" w:sz="0" w:space="0" w:color="auto"/>
            <w:right w:val="none" w:sz="0" w:space="0" w:color="auto"/>
          </w:divBdr>
        </w:div>
      </w:divsChild>
    </w:div>
    <w:div w:id="1558710935">
      <w:bodyDiv w:val="1"/>
      <w:marLeft w:val="0"/>
      <w:marRight w:val="0"/>
      <w:marTop w:val="0"/>
      <w:marBottom w:val="0"/>
      <w:divBdr>
        <w:top w:val="none" w:sz="0" w:space="0" w:color="auto"/>
        <w:left w:val="none" w:sz="0" w:space="0" w:color="auto"/>
        <w:bottom w:val="none" w:sz="0" w:space="0" w:color="auto"/>
        <w:right w:val="none" w:sz="0" w:space="0" w:color="auto"/>
      </w:divBdr>
    </w:div>
    <w:div w:id="1567178732">
      <w:bodyDiv w:val="1"/>
      <w:marLeft w:val="0"/>
      <w:marRight w:val="0"/>
      <w:marTop w:val="0"/>
      <w:marBottom w:val="0"/>
      <w:divBdr>
        <w:top w:val="none" w:sz="0" w:space="0" w:color="auto"/>
        <w:left w:val="none" w:sz="0" w:space="0" w:color="auto"/>
        <w:bottom w:val="none" w:sz="0" w:space="0" w:color="auto"/>
        <w:right w:val="none" w:sz="0" w:space="0" w:color="auto"/>
      </w:divBdr>
    </w:div>
    <w:div w:id="1572082452">
      <w:bodyDiv w:val="1"/>
      <w:marLeft w:val="0"/>
      <w:marRight w:val="0"/>
      <w:marTop w:val="0"/>
      <w:marBottom w:val="0"/>
      <w:divBdr>
        <w:top w:val="none" w:sz="0" w:space="0" w:color="auto"/>
        <w:left w:val="none" w:sz="0" w:space="0" w:color="auto"/>
        <w:bottom w:val="none" w:sz="0" w:space="0" w:color="auto"/>
        <w:right w:val="none" w:sz="0" w:space="0" w:color="auto"/>
      </w:divBdr>
    </w:div>
    <w:div w:id="1582830553">
      <w:bodyDiv w:val="1"/>
      <w:marLeft w:val="0"/>
      <w:marRight w:val="0"/>
      <w:marTop w:val="0"/>
      <w:marBottom w:val="0"/>
      <w:divBdr>
        <w:top w:val="none" w:sz="0" w:space="0" w:color="auto"/>
        <w:left w:val="none" w:sz="0" w:space="0" w:color="auto"/>
        <w:bottom w:val="none" w:sz="0" w:space="0" w:color="auto"/>
        <w:right w:val="none" w:sz="0" w:space="0" w:color="auto"/>
      </w:divBdr>
      <w:divsChild>
        <w:div w:id="313874444">
          <w:marLeft w:val="0"/>
          <w:marRight w:val="0"/>
          <w:marTop w:val="0"/>
          <w:marBottom w:val="0"/>
          <w:divBdr>
            <w:top w:val="none" w:sz="0" w:space="0" w:color="auto"/>
            <w:left w:val="none" w:sz="0" w:space="0" w:color="auto"/>
            <w:bottom w:val="none" w:sz="0" w:space="0" w:color="auto"/>
            <w:right w:val="none" w:sz="0" w:space="0" w:color="auto"/>
          </w:divBdr>
        </w:div>
      </w:divsChild>
    </w:div>
    <w:div w:id="1594630561">
      <w:bodyDiv w:val="1"/>
      <w:marLeft w:val="0"/>
      <w:marRight w:val="0"/>
      <w:marTop w:val="0"/>
      <w:marBottom w:val="0"/>
      <w:divBdr>
        <w:top w:val="none" w:sz="0" w:space="0" w:color="auto"/>
        <w:left w:val="none" w:sz="0" w:space="0" w:color="auto"/>
        <w:bottom w:val="none" w:sz="0" w:space="0" w:color="auto"/>
        <w:right w:val="none" w:sz="0" w:space="0" w:color="auto"/>
      </w:divBdr>
    </w:div>
    <w:div w:id="1599102455">
      <w:bodyDiv w:val="1"/>
      <w:marLeft w:val="0"/>
      <w:marRight w:val="0"/>
      <w:marTop w:val="0"/>
      <w:marBottom w:val="0"/>
      <w:divBdr>
        <w:top w:val="none" w:sz="0" w:space="0" w:color="auto"/>
        <w:left w:val="none" w:sz="0" w:space="0" w:color="auto"/>
        <w:bottom w:val="none" w:sz="0" w:space="0" w:color="auto"/>
        <w:right w:val="none" w:sz="0" w:space="0" w:color="auto"/>
      </w:divBdr>
    </w:div>
    <w:div w:id="1599560206">
      <w:bodyDiv w:val="1"/>
      <w:marLeft w:val="0"/>
      <w:marRight w:val="0"/>
      <w:marTop w:val="0"/>
      <w:marBottom w:val="0"/>
      <w:divBdr>
        <w:top w:val="none" w:sz="0" w:space="0" w:color="auto"/>
        <w:left w:val="none" w:sz="0" w:space="0" w:color="auto"/>
        <w:bottom w:val="none" w:sz="0" w:space="0" w:color="auto"/>
        <w:right w:val="none" w:sz="0" w:space="0" w:color="auto"/>
      </w:divBdr>
    </w:div>
    <w:div w:id="1627465898">
      <w:bodyDiv w:val="1"/>
      <w:marLeft w:val="0"/>
      <w:marRight w:val="0"/>
      <w:marTop w:val="0"/>
      <w:marBottom w:val="0"/>
      <w:divBdr>
        <w:top w:val="none" w:sz="0" w:space="0" w:color="auto"/>
        <w:left w:val="none" w:sz="0" w:space="0" w:color="auto"/>
        <w:bottom w:val="none" w:sz="0" w:space="0" w:color="auto"/>
        <w:right w:val="none" w:sz="0" w:space="0" w:color="auto"/>
      </w:divBdr>
    </w:div>
    <w:div w:id="1653095498">
      <w:bodyDiv w:val="1"/>
      <w:marLeft w:val="0"/>
      <w:marRight w:val="0"/>
      <w:marTop w:val="0"/>
      <w:marBottom w:val="0"/>
      <w:divBdr>
        <w:top w:val="none" w:sz="0" w:space="0" w:color="auto"/>
        <w:left w:val="none" w:sz="0" w:space="0" w:color="auto"/>
        <w:bottom w:val="none" w:sz="0" w:space="0" w:color="auto"/>
        <w:right w:val="none" w:sz="0" w:space="0" w:color="auto"/>
      </w:divBdr>
    </w:div>
    <w:div w:id="1662151971">
      <w:bodyDiv w:val="1"/>
      <w:marLeft w:val="0"/>
      <w:marRight w:val="0"/>
      <w:marTop w:val="0"/>
      <w:marBottom w:val="0"/>
      <w:divBdr>
        <w:top w:val="none" w:sz="0" w:space="0" w:color="auto"/>
        <w:left w:val="none" w:sz="0" w:space="0" w:color="auto"/>
        <w:bottom w:val="none" w:sz="0" w:space="0" w:color="auto"/>
        <w:right w:val="none" w:sz="0" w:space="0" w:color="auto"/>
      </w:divBdr>
    </w:div>
    <w:div w:id="1667243613">
      <w:bodyDiv w:val="1"/>
      <w:marLeft w:val="0"/>
      <w:marRight w:val="0"/>
      <w:marTop w:val="0"/>
      <w:marBottom w:val="0"/>
      <w:divBdr>
        <w:top w:val="none" w:sz="0" w:space="0" w:color="auto"/>
        <w:left w:val="none" w:sz="0" w:space="0" w:color="auto"/>
        <w:bottom w:val="none" w:sz="0" w:space="0" w:color="auto"/>
        <w:right w:val="none" w:sz="0" w:space="0" w:color="auto"/>
      </w:divBdr>
    </w:div>
    <w:div w:id="1683243525">
      <w:bodyDiv w:val="1"/>
      <w:marLeft w:val="0"/>
      <w:marRight w:val="0"/>
      <w:marTop w:val="0"/>
      <w:marBottom w:val="0"/>
      <w:divBdr>
        <w:top w:val="none" w:sz="0" w:space="0" w:color="auto"/>
        <w:left w:val="none" w:sz="0" w:space="0" w:color="auto"/>
        <w:bottom w:val="none" w:sz="0" w:space="0" w:color="auto"/>
        <w:right w:val="none" w:sz="0" w:space="0" w:color="auto"/>
      </w:divBdr>
    </w:div>
    <w:div w:id="1702364011">
      <w:bodyDiv w:val="1"/>
      <w:marLeft w:val="0"/>
      <w:marRight w:val="0"/>
      <w:marTop w:val="0"/>
      <w:marBottom w:val="0"/>
      <w:divBdr>
        <w:top w:val="none" w:sz="0" w:space="0" w:color="auto"/>
        <w:left w:val="none" w:sz="0" w:space="0" w:color="auto"/>
        <w:bottom w:val="none" w:sz="0" w:space="0" w:color="auto"/>
        <w:right w:val="none" w:sz="0" w:space="0" w:color="auto"/>
      </w:divBdr>
    </w:div>
    <w:div w:id="1720936858">
      <w:bodyDiv w:val="1"/>
      <w:marLeft w:val="0"/>
      <w:marRight w:val="0"/>
      <w:marTop w:val="0"/>
      <w:marBottom w:val="0"/>
      <w:divBdr>
        <w:top w:val="none" w:sz="0" w:space="0" w:color="auto"/>
        <w:left w:val="none" w:sz="0" w:space="0" w:color="auto"/>
        <w:bottom w:val="none" w:sz="0" w:space="0" w:color="auto"/>
        <w:right w:val="none" w:sz="0" w:space="0" w:color="auto"/>
      </w:divBdr>
    </w:div>
    <w:div w:id="1725762509">
      <w:bodyDiv w:val="1"/>
      <w:marLeft w:val="0"/>
      <w:marRight w:val="0"/>
      <w:marTop w:val="0"/>
      <w:marBottom w:val="0"/>
      <w:divBdr>
        <w:top w:val="none" w:sz="0" w:space="0" w:color="auto"/>
        <w:left w:val="none" w:sz="0" w:space="0" w:color="auto"/>
        <w:bottom w:val="none" w:sz="0" w:space="0" w:color="auto"/>
        <w:right w:val="none" w:sz="0" w:space="0" w:color="auto"/>
      </w:divBdr>
    </w:div>
    <w:div w:id="1726446912">
      <w:bodyDiv w:val="1"/>
      <w:marLeft w:val="0"/>
      <w:marRight w:val="0"/>
      <w:marTop w:val="0"/>
      <w:marBottom w:val="0"/>
      <w:divBdr>
        <w:top w:val="none" w:sz="0" w:space="0" w:color="auto"/>
        <w:left w:val="none" w:sz="0" w:space="0" w:color="auto"/>
        <w:bottom w:val="none" w:sz="0" w:space="0" w:color="auto"/>
        <w:right w:val="none" w:sz="0" w:space="0" w:color="auto"/>
      </w:divBdr>
    </w:div>
    <w:div w:id="1732727772">
      <w:bodyDiv w:val="1"/>
      <w:marLeft w:val="0"/>
      <w:marRight w:val="0"/>
      <w:marTop w:val="0"/>
      <w:marBottom w:val="0"/>
      <w:divBdr>
        <w:top w:val="none" w:sz="0" w:space="0" w:color="auto"/>
        <w:left w:val="none" w:sz="0" w:space="0" w:color="auto"/>
        <w:bottom w:val="none" w:sz="0" w:space="0" w:color="auto"/>
        <w:right w:val="none" w:sz="0" w:space="0" w:color="auto"/>
      </w:divBdr>
    </w:div>
    <w:div w:id="1742866625">
      <w:bodyDiv w:val="1"/>
      <w:marLeft w:val="0"/>
      <w:marRight w:val="0"/>
      <w:marTop w:val="0"/>
      <w:marBottom w:val="0"/>
      <w:divBdr>
        <w:top w:val="none" w:sz="0" w:space="0" w:color="auto"/>
        <w:left w:val="none" w:sz="0" w:space="0" w:color="auto"/>
        <w:bottom w:val="none" w:sz="0" w:space="0" w:color="auto"/>
        <w:right w:val="none" w:sz="0" w:space="0" w:color="auto"/>
      </w:divBdr>
    </w:div>
    <w:div w:id="1767731353">
      <w:bodyDiv w:val="1"/>
      <w:marLeft w:val="0"/>
      <w:marRight w:val="0"/>
      <w:marTop w:val="0"/>
      <w:marBottom w:val="0"/>
      <w:divBdr>
        <w:top w:val="none" w:sz="0" w:space="0" w:color="auto"/>
        <w:left w:val="none" w:sz="0" w:space="0" w:color="auto"/>
        <w:bottom w:val="none" w:sz="0" w:space="0" w:color="auto"/>
        <w:right w:val="none" w:sz="0" w:space="0" w:color="auto"/>
      </w:divBdr>
    </w:div>
    <w:div w:id="1771658011">
      <w:bodyDiv w:val="1"/>
      <w:marLeft w:val="0"/>
      <w:marRight w:val="0"/>
      <w:marTop w:val="0"/>
      <w:marBottom w:val="0"/>
      <w:divBdr>
        <w:top w:val="none" w:sz="0" w:space="0" w:color="auto"/>
        <w:left w:val="none" w:sz="0" w:space="0" w:color="auto"/>
        <w:bottom w:val="none" w:sz="0" w:space="0" w:color="auto"/>
        <w:right w:val="none" w:sz="0" w:space="0" w:color="auto"/>
      </w:divBdr>
    </w:div>
    <w:div w:id="1807237039">
      <w:bodyDiv w:val="1"/>
      <w:marLeft w:val="0"/>
      <w:marRight w:val="0"/>
      <w:marTop w:val="0"/>
      <w:marBottom w:val="0"/>
      <w:divBdr>
        <w:top w:val="none" w:sz="0" w:space="0" w:color="auto"/>
        <w:left w:val="none" w:sz="0" w:space="0" w:color="auto"/>
        <w:bottom w:val="none" w:sz="0" w:space="0" w:color="auto"/>
        <w:right w:val="none" w:sz="0" w:space="0" w:color="auto"/>
      </w:divBdr>
    </w:div>
    <w:div w:id="1808038449">
      <w:bodyDiv w:val="1"/>
      <w:marLeft w:val="0"/>
      <w:marRight w:val="0"/>
      <w:marTop w:val="0"/>
      <w:marBottom w:val="0"/>
      <w:divBdr>
        <w:top w:val="none" w:sz="0" w:space="0" w:color="auto"/>
        <w:left w:val="none" w:sz="0" w:space="0" w:color="auto"/>
        <w:bottom w:val="none" w:sz="0" w:space="0" w:color="auto"/>
        <w:right w:val="none" w:sz="0" w:space="0" w:color="auto"/>
      </w:divBdr>
    </w:div>
    <w:div w:id="1811708090">
      <w:bodyDiv w:val="1"/>
      <w:marLeft w:val="0"/>
      <w:marRight w:val="0"/>
      <w:marTop w:val="0"/>
      <w:marBottom w:val="0"/>
      <w:divBdr>
        <w:top w:val="none" w:sz="0" w:space="0" w:color="auto"/>
        <w:left w:val="none" w:sz="0" w:space="0" w:color="auto"/>
        <w:bottom w:val="none" w:sz="0" w:space="0" w:color="auto"/>
        <w:right w:val="none" w:sz="0" w:space="0" w:color="auto"/>
      </w:divBdr>
    </w:div>
    <w:div w:id="1816221688">
      <w:bodyDiv w:val="1"/>
      <w:marLeft w:val="0"/>
      <w:marRight w:val="0"/>
      <w:marTop w:val="0"/>
      <w:marBottom w:val="0"/>
      <w:divBdr>
        <w:top w:val="none" w:sz="0" w:space="0" w:color="auto"/>
        <w:left w:val="none" w:sz="0" w:space="0" w:color="auto"/>
        <w:bottom w:val="none" w:sz="0" w:space="0" w:color="auto"/>
        <w:right w:val="none" w:sz="0" w:space="0" w:color="auto"/>
      </w:divBdr>
    </w:div>
    <w:div w:id="1825930442">
      <w:bodyDiv w:val="1"/>
      <w:marLeft w:val="0"/>
      <w:marRight w:val="0"/>
      <w:marTop w:val="0"/>
      <w:marBottom w:val="0"/>
      <w:divBdr>
        <w:top w:val="none" w:sz="0" w:space="0" w:color="auto"/>
        <w:left w:val="none" w:sz="0" w:space="0" w:color="auto"/>
        <w:bottom w:val="none" w:sz="0" w:space="0" w:color="auto"/>
        <w:right w:val="none" w:sz="0" w:space="0" w:color="auto"/>
      </w:divBdr>
    </w:div>
    <w:div w:id="1831291225">
      <w:bodyDiv w:val="1"/>
      <w:marLeft w:val="0"/>
      <w:marRight w:val="0"/>
      <w:marTop w:val="0"/>
      <w:marBottom w:val="0"/>
      <w:divBdr>
        <w:top w:val="none" w:sz="0" w:space="0" w:color="auto"/>
        <w:left w:val="none" w:sz="0" w:space="0" w:color="auto"/>
        <w:bottom w:val="none" w:sz="0" w:space="0" w:color="auto"/>
        <w:right w:val="none" w:sz="0" w:space="0" w:color="auto"/>
      </w:divBdr>
    </w:div>
    <w:div w:id="1832675391">
      <w:bodyDiv w:val="1"/>
      <w:marLeft w:val="0"/>
      <w:marRight w:val="0"/>
      <w:marTop w:val="0"/>
      <w:marBottom w:val="0"/>
      <w:divBdr>
        <w:top w:val="none" w:sz="0" w:space="0" w:color="auto"/>
        <w:left w:val="none" w:sz="0" w:space="0" w:color="auto"/>
        <w:bottom w:val="none" w:sz="0" w:space="0" w:color="auto"/>
        <w:right w:val="none" w:sz="0" w:space="0" w:color="auto"/>
      </w:divBdr>
    </w:div>
    <w:div w:id="1880776573">
      <w:bodyDiv w:val="1"/>
      <w:marLeft w:val="0"/>
      <w:marRight w:val="0"/>
      <w:marTop w:val="0"/>
      <w:marBottom w:val="0"/>
      <w:divBdr>
        <w:top w:val="none" w:sz="0" w:space="0" w:color="auto"/>
        <w:left w:val="none" w:sz="0" w:space="0" w:color="auto"/>
        <w:bottom w:val="none" w:sz="0" w:space="0" w:color="auto"/>
        <w:right w:val="none" w:sz="0" w:space="0" w:color="auto"/>
      </w:divBdr>
    </w:div>
    <w:div w:id="1886526811">
      <w:bodyDiv w:val="1"/>
      <w:marLeft w:val="0"/>
      <w:marRight w:val="0"/>
      <w:marTop w:val="0"/>
      <w:marBottom w:val="0"/>
      <w:divBdr>
        <w:top w:val="none" w:sz="0" w:space="0" w:color="auto"/>
        <w:left w:val="none" w:sz="0" w:space="0" w:color="auto"/>
        <w:bottom w:val="none" w:sz="0" w:space="0" w:color="auto"/>
        <w:right w:val="none" w:sz="0" w:space="0" w:color="auto"/>
      </w:divBdr>
    </w:div>
    <w:div w:id="1894384679">
      <w:bodyDiv w:val="1"/>
      <w:marLeft w:val="0"/>
      <w:marRight w:val="0"/>
      <w:marTop w:val="0"/>
      <w:marBottom w:val="0"/>
      <w:divBdr>
        <w:top w:val="none" w:sz="0" w:space="0" w:color="auto"/>
        <w:left w:val="none" w:sz="0" w:space="0" w:color="auto"/>
        <w:bottom w:val="none" w:sz="0" w:space="0" w:color="auto"/>
        <w:right w:val="none" w:sz="0" w:space="0" w:color="auto"/>
      </w:divBdr>
    </w:div>
    <w:div w:id="1918248977">
      <w:bodyDiv w:val="1"/>
      <w:marLeft w:val="0"/>
      <w:marRight w:val="0"/>
      <w:marTop w:val="0"/>
      <w:marBottom w:val="0"/>
      <w:divBdr>
        <w:top w:val="none" w:sz="0" w:space="0" w:color="auto"/>
        <w:left w:val="none" w:sz="0" w:space="0" w:color="auto"/>
        <w:bottom w:val="none" w:sz="0" w:space="0" w:color="auto"/>
        <w:right w:val="none" w:sz="0" w:space="0" w:color="auto"/>
      </w:divBdr>
    </w:div>
    <w:div w:id="1921060792">
      <w:bodyDiv w:val="1"/>
      <w:marLeft w:val="0"/>
      <w:marRight w:val="0"/>
      <w:marTop w:val="0"/>
      <w:marBottom w:val="0"/>
      <w:divBdr>
        <w:top w:val="none" w:sz="0" w:space="0" w:color="auto"/>
        <w:left w:val="none" w:sz="0" w:space="0" w:color="auto"/>
        <w:bottom w:val="none" w:sz="0" w:space="0" w:color="auto"/>
        <w:right w:val="none" w:sz="0" w:space="0" w:color="auto"/>
      </w:divBdr>
    </w:div>
    <w:div w:id="1926456663">
      <w:bodyDiv w:val="1"/>
      <w:marLeft w:val="0"/>
      <w:marRight w:val="0"/>
      <w:marTop w:val="0"/>
      <w:marBottom w:val="0"/>
      <w:divBdr>
        <w:top w:val="none" w:sz="0" w:space="0" w:color="auto"/>
        <w:left w:val="none" w:sz="0" w:space="0" w:color="auto"/>
        <w:bottom w:val="none" w:sz="0" w:space="0" w:color="auto"/>
        <w:right w:val="none" w:sz="0" w:space="0" w:color="auto"/>
      </w:divBdr>
    </w:div>
    <w:div w:id="1929341161">
      <w:bodyDiv w:val="1"/>
      <w:marLeft w:val="0"/>
      <w:marRight w:val="0"/>
      <w:marTop w:val="0"/>
      <w:marBottom w:val="0"/>
      <w:divBdr>
        <w:top w:val="none" w:sz="0" w:space="0" w:color="auto"/>
        <w:left w:val="none" w:sz="0" w:space="0" w:color="auto"/>
        <w:bottom w:val="none" w:sz="0" w:space="0" w:color="auto"/>
        <w:right w:val="none" w:sz="0" w:space="0" w:color="auto"/>
      </w:divBdr>
    </w:div>
    <w:div w:id="1946499370">
      <w:bodyDiv w:val="1"/>
      <w:marLeft w:val="0"/>
      <w:marRight w:val="0"/>
      <w:marTop w:val="0"/>
      <w:marBottom w:val="0"/>
      <w:divBdr>
        <w:top w:val="none" w:sz="0" w:space="0" w:color="auto"/>
        <w:left w:val="none" w:sz="0" w:space="0" w:color="auto"/>
        <w:bottom w:val="none" w:sz="0" w:space="0" w:color="auto"/>
        <w:right w:val="none" w:sz="0" w:space="0" w:color="auto"/>
      </w:divBdr>
    </w:div>
    <w:div w:id="1946577616">
      <w:bodyDiv w:val="1"/>
      <w:marLeft w:val="0"/>
      <w:marRight w:val="0"/>
      <w:marTop w:val="0"/>
      <w:marBottom w:val="0"/>
      <w:divBdr>
        <w:top w:val="none" w:sz="0" w:space="0" w:color="auto"/>
        <w:left w:val="none" w:sz="0" w:space="0" w:color="auto"/>
        <w:bottom w:val="none" w:sz="0" w:space="0" w:color="auto"/>
        <w:right w:val="none" w:sz="0" w:space="0" w:color="auto"/>
      </w:divBdr>
      <w:divsChild>
        <w:div w:id="663555396">
          <w:marLeft w:val="0"/>
          <w:marRight w:val="0"/>
          <w:marTop w:val="0"/>
          <w:marBottom w:val="0"/>
          <w:divBdr>
            <w:top w:val="none" w:sz="0" w:space="0" w:color="auto"/>
            <w:left w:val="none" w:sz="0" w:space="0" w:color="auto"/>
            <w:bottom w:val="none" w:sz="0" w:space="0" w:color="auto"/>
            <w:right w:val="none" w:sz="0" w:space="0" w:color="auto"/>
          </w:divBdr>
          <w:divsChild>
            <w:div w:id="917440687">
              <w:marLeft w:val="0"/>
              <w:marRight w:val="0"/>
              <w:marTop w:val="0"/>
              <w:marBottom w:val="0"/>
              <w:divBdr>
                <w:top w:val="none" w:sz="0" w:space="0" w:color="auto"/>
                <w:left w:val="none" w:sz="0" w:space="0" w:color="auto"/>
                <w:bottom w:val="none" w:sz="0" w:space="0" w:color="auto"/>
                <w:right w:val="none" w:sz="0" w:space="0" w:color="auto"/>
              </w:divBdr>
              <w:divsChild>
                <w:div w:id="932394823">
                  <w:blockQuote w:val="1"/>
                  <w:marLeft w:val="0"/>
                  <w:marRight w:val="0"/>
                  <w:marTop w:val="0"/>
                  <w:marBottom w:val="0"/>
                  <w:divBdr>
                    <w:top w:val="none" w:sz="0" w:space="0" w:color="auto"/>
                    <w:left w:val="none" w:sz="0" w:space="0" w:color="auto"/>
                    <w:bottom w:val="none" w:sz="0" w:space="0" w:color="auto"/>
                    <w:right w:val="none" w:sz="0" w:space="0" w:color="auto"/>
                  </w:divBdr>
                  <w:divsChild>
                    <w:div w:id="9226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047">
          <w:marLeft w:val="0"/>
          <w:marRight w:val="0"/>
          <w:marTop w:val="0"/>
          <w:marBottom w:val="0"/>
          <w:divBdr>
            <w:top w:val="none" w:sz="0" w:space="0" w:color="auto"/>
            <w:left w:val="none" w:sz="0" w:space="0" w:color="auto"/>
            <w:bottom w:val="none" w:sz="0" w:space="0" w:color="auto"/>
            <w:right w:val="none" w:sz="0" w:space="0" w:color="auto"/>
          </w:divBdr>
        </w:div>
      </w:divsChild>
    </w:div>
    <w:div w:id="1946769730">
      <w:bodyDiv w:val="1"/>
      <w:marLeft w:val="0"/>
      <w:marRight w:val="0"/>
      <w:marTop w:val="0"/>
      <w:marBottom w:val="0"/>
      <w:divBdr>
        <w:top w:val="none" w:sz="0" w:space="0" w:color="auto"/>
        <w:left w:val="none" w:sz="0" w:space="0" w:color="auto"/>
        <w:bottom w:val="none" w:sz="0" w:space="0" w:color="auto"/>
        <w:right w:val="none" w:sz="0" w:space="0" w:color="auto"/>
      </w:divBdr>
    </w:div>
    <w:div w:id="1961566029">
      <w:bodyDiv w:val="1"/>
      <w:marLeft w:val="0"/>
      <w:marRight w:val="0"/>
      <w:marTop w:val="0"/>
      <w:marBottom w:val="0"/>
      <w:divBdr>
        <w:top w:val="none" w:sz="0" w:space="0" w:color="auto"/>
        <w:left w:val="none" w:sz="0" w:space="0" w:color="auto"/>
        <w:bottom w:val="none" w:sz="0" w:space="0" w:color="auto"/>
        <w:right w:val="none" w:sz="0" w:space="0" w:color="auto"/>
      </w:divBdr>
    </w:div>
    <w:div w:id="1975059696">
      <w:bodyDiv w:val="1"/>
      <w:marLeft w:val="0"/>
      <w:marRight w:val="0"/>
      <w:marTop w:val="0"/>
      <w:marBottom w:val="0"/>
      <w:divBdr>
        <w:top w:val="none" w:sz="0" w:space="0" w:color="auto"/>
        <w:left w:val="none" w:sz="0" w:space="0" w:color="auto"/>
        <w:bottom w:val="none" w:sz="0" w:space="0" w:color="auto"/>
        <w:right w:val="none" w:sz="0" w:space="0" w:color="auto"/>
      </w:divBdr>
    </w:div>
    <w:div w:id="1984577756">
      <w:bodyDiv w:val="1"/>
      <w:marLeft w:val="0"/>
      <w:marRight w:val="0"/>
      <w:marTop w:val="0"/>
      <w:marBottom w:val="0"/>
      <w:divBdr>
        <w:top w:val="none" w:sz="0" w:space="0" w:color="auto"/>
        <w:left w:val="none" w:sz="0" w:space="0" w:color="auto"/>
        <w:bottom w:val="none" w:sz="0" w:space="0" w:color="auto"/>
        <w:right w:val="none" w:sz="0" w:space="0" w:color="auto"/>
      </w:divBdr>
    </w:div>
    <w:div w:id="1990279641">
      <w:bodyDiv w:val="1"/>
      <w:marLeft w:val="0"/>
      <w:marRight w:val="0"/>
      <w:marTop w:val="0"/>
      <w:marBottom w:val="0"/>
      <w:divBdr>
        <w:top w:val="none" w:sz="0" w:space="0" w:color="auto"/>
        <w:left w:val="none" w:sz="0" w:space="0" w:color="auto"/>
        <w:bottom w:val="none" w:sz="0" w:space="0" w:color="auto"/>
        <w:right w:val="none" w:sz="0" w:space="0" w:color="auto"/>
      </w:divBdr>
    </w:div>
    <w:div w:id="1996445610">
      <w:bodyDiv w:val="1"/>
      <w:marLeft w:val="0"/>
      <w:marRight w:val="0"/>
      <w:marTop w:val="0"/>
      <w:marBottom w:val="0"/>
      <w:divBdr>
        <w:top w:val="none" w:sz="0" w:space="0" w:color="auto"/>
        <w:left w:val="none" w:sz="0" w:space="0" w:color="auto"/>
        <w:bottom w:val="none" w:sz="0" w:space="0" w:color="auto"/>
        <w:right w:val="none" w:sz="0" w:space="0" w:color="auto"/>
      </w:divBdr>
    </w:div>
    <w:div w:id="2000617512">
      <w:bodyDiv w:val="1"/>
      <w:marLeft w:val="0"/>
      <w:marRight w:val="0"/>
      <w:marTop w:val="0"/>
      <w:marBottom w:val="0"/>
      <w:divBdr>
        <w:top w:val="none" w:sz="0" w:space="0" w:color="auto"/>
        <w:left w:val="none" w:sz="0" w:space="0" w:color="auto"/>
        <w:bottom w:val="none" w:sz="0" w:space="0" w:color="auto"/>
        <w:right w:val="none" w:sz="0" w:space="0" w:color="auto"/>
      </w:divBdr>
    </w:div>
    <w:div w:id="2011060399">
      <w:bodyDiv w:val="1"/>
      <w:marLeft w:val="0"/>
      <w:marRight w:val="0"/>
      <w:marTop w:val="0"/>
      <w:marBottom w:val="0"/>
      <w:divBdr>
        <w:top w:val="none" w:sz="0" w:space="0" w:color="auto"/>
        <w:left w:val="none" w:sz="0" w:space="0" w:color="auto"/>
        <w:bottom w:val="none" w:sz="0" w:space="0" w:color="auto"/>
        <w:right w:val="none" w:sz="0" w:space="0" w:color="auto"/>
      </w:divBdr>
      <w:divsChild>
        <w:div w:id="331875478">
          <w:marLeft w:val="0"/>
          <w:marRight w:val="0"/>
          <w:marTop w:val="0"/>
          <w:marBottom w:val="0"/>
          <w:divBdr>
            <w:top w:val="none" w:sz="0" w:space="0" w:color="auto"/>
            <w:left w:val="none" w:sz="0" w:space="0" w:color="auto"/>
            <w:bottom w:val="none" w:sz="0" w:space="0" w:color="auto"/>
            <w:right w:val="none" w:sz="0" w:space="0" w:color="auto"/>
          </w:divBdr>
        </w:div>
      </w:divsChild>
    </w:div>
    <w:div w:id="2012445953">
      <w:bodyDiv w:val="1"/>
      <w:marLeft w:val="0"/>
      <w:marRight w:val="0"/>
      <w:marTop w:val="0"/>
      <w:marBottom w:val="0"/>
      <w:divBdr>
        <w:top w:val="none" w:sz="0" w:space="0" w:color="auto"/>
        <w:left w:val="none" w:sz="0" w:space="0" w:color="auto"/>
        <w:bottom w:val="none" w:sz="0" w:space="0" w:color="auto"/>
        <w:right w:val="none" w:sz="0" w:space="0" w:color="auto"/>
      </w:divBdr>
    </w:div>
    <w:div w:id="2018994594">
      <w:bodyDiv w:val="1"/>
      <w:marLeft w:val="0"/>
      <w:marRight w:val="0"/>
      <w:marTop w:val="0"/>
      <w:marBottom w:val="0"/>
      <w:divBdr>
        <w:top w:val="none" w:sz="0" w:space="0" w:color="auto"/>
        <w:left w:val="none" w:sz="0" w:space="0" w:color="auto"/>
        <w:bottom w:val="none" w:sz="0" w:space="0" w:color="auto"/>
        <w:right w:val="none" w:sz="0" w:space="0" w:color="auto"/>
      </w:divBdr>
    </w:div>
    <w:div w:id="2024163618">
      <w:bodyDiv w:val="1"/>
      <w:marLeft w:val="0"/>
      <w:marRight w:val="0"/>
      <w:marTop w:val="0"/>
      <w:marBottom w:val="0"/>
      <w:divBdr>
        <w:top w:val="none" w:sz="0" w:space="0" w:color="auto"/>
        <w:left w:val="none" w:sz="0" w:space="0" w:color="auto"/>
        <w:bottom w:val="none" w:sz="0" w:space="0" w:color="auto"/>
        <w:right w:val="none" w:sz="0" w:space="0" w:color="auto"/>
      </w:divBdr>
    </w:div>
    <w:div w:id="2025746297">
      <w:bodyDiv w:val="1"/>
      <w:marLeft w:val="0"/>
      <w:marRight w:val="0"/>
      <w:marTop w:val="0"/>
      <w:marBottom w:val="0"/>
      <w:divBdr>
        <w:top w:val="none" w:sz="0" w:space="0" w:color="auto"/>
        <w:left w:val="none" w:sz="0" w:space="0" w:color="auto"/>
        <w:bottom w:val="none" w:sz="0" w:space="0" w:color="auto"/>
        <w:right w:val="none" w:sz="0" w:space="0" w:color="auto"/>
      </w:divBdr>
    </w:div>
    <w:div w:id="2054844406">
      <w:bodyDiv w:val="1"/>
      <w:marLeft w:val="0"/>
      <w:marRight w:val="0"/>
      <w:marTop w:val="0"/>
      <w:marBottom w:val="0"/>
      <w:divBdr>
        <w:top w:val="none" w:sz="0" w:space="0" w:color="auto"/>
        <w:left w:val="none" w:sz="0" w:space="0" w:color="auto"/>
        <w:bottom w:val="none" w:sz="0" w:space="0" w:color="auto"/>
        <w:right w:val="none" w:sz="0" w:space="0" w:color="auto"/>
      </w:divBdr>
    </w:div>
    <w:div w:id="2069834815">
      <w:bodyDiv w:val="1"/>
      <w:marLeft w:val="0"/>
      <w:marRight w:val="0"/>
      <w:marTop w:val="0"/>
      <w:marBottom w:val="0"/>
      <w:divBdr>
        <w:top w:val="none" w:sz="0" w:space="0" w:color="auto"/>
        <w:left w:val="none" w:sz="0" w:space="0" w:color="auto"/>
        <w:bottom w:val="none" w:sz="0" w:space="0" w:color="auto"/>
        <w:right w:val="none" w:sz="0" w:space="0" w:color="auto"/>
      </w:divBdr>
    </w:div>
    <w:div w:id="2091390633">
      <w:bodyDiv w:val="1"/>
      <w:marLeft w:val="0"/>
      <w:marRight w:val="0"/>
      <w:marTop w:val="0"/>
      <w:marBottom w:val="0"/>
      <w:divBdr>
        <w:top w:val="none" w:sz="0" w:space="0" w:color="auto"/>
        <w:left w:val="none" w:sz="0" w:space="0" w:color="auto"/>
        <w:bottom w:val="none" w:sz="0" w:space="0" w:color="auto"/>
        <w:right w:val="none" w:sz="0" w:space="0" w:color="auto"/>
      </w:divBdr>
    </w:div>
    <w:div w:id="2123573680">
      <w:bodyDiv w:val="1"/>
      <w:marLeft w:val="0"/>
      <w:marRight w:val="0"/>
      <w:marTop w:val="0"/>
      <w:marBottom w:val="0"/>
      <w:divBdr>
        <w:top w:val="none" w:sz="0" w:space="0" w:color="auto"/>
        <w:left w:val="none" w:sz="0" w:space="0" w:color="auto"/>
        <w:bottom w:val="none" w:sz="0" w:space="0" w:color="auto"/>
        <w:right w:val="none" w:sz="0" w:space="0" w:color="auto"/>
      </w:divBdr>
      <w:divsChild>
        <w:div w:id="226653789">
          <w:marLeft w:val="0"/>
          <w:marRight w:val="0"/>
          <w:marTop w:val="0"/>
          <w:marBottom w:val="0"/>
          <w:divBdr>
            <w:top w:val="none" w:sz="0" w:space="0" w:color="auto"/>
            <w:left w:val="none" w:sz="0" w:space="0" w:color="auto"/>
            <w:bottom w:val="none" w:sz="0" w:space="0" w:color="auto"/>
            <w:right w:val="none" w:sz="0" w:space="0" w:color="auto"/>
          </w:divBdr>
        </w:div>
      </w:divsChild>
    </w:div>
    <w:div w:id="2123837368">
      <w:bodyDiv w:val="1"/>
      <w:marLeft w:val="0"/>
      <w:marRight w:val="0"/>
      <w:marTop w:val="0"/>
      <w:marBottom w:val="0"/>
      <w:divBdr>
        <w:top w:val="none" w:sz="0" w:space="0" w:color="auto"/>
        <w:left w:val="none" w:sz="0" w:space="0" w:color="auto"/>
        <w:bottom w:val="none" w:sz="0" w:space="0" w:color="auto"/>
        <w:right w:val="none" w:sz="0" w:space="0" w:color="auto"/>
      </w:divBdr>
    </w:div>
    <w:div w:id="212850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82E3A-B294-8B4A-8EA5-DCDB10779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70</Pages>
  <Words>18819</Words>
  <Characters>107271</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Tierney</dc:creator>
  <cp:keywords/>
  <dc:description/>
  <cp:lastModifiedBy>James Tierney</cp:lastModifiedBy>
  <cp:revision>4</cp:revision>
  <cp:lastPrinted>2021-12-15T23:01:00Z</cp:lastPrinted>
  <dcterms:created xsi:type="dcterms:W3CDTF">2021-12-30T16:06:00Z</dcterms:created>
  <dcterms:modified xsi:type="dcterms:W3CDTF">2021-12-30T16:09:00Z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zotero-version="5.0.93m18"&gt;&lt;session id="TNWhGcd9"/&gt;&lt;style id="http://juris-m.github.io/styles/jm-indigobook-law-review" locale="en-US" hasBibliography="1" bibliographyStyleHasBeenSet="0"/&gt;&lt;prefs&gt;&lt;pref name="citationTransliteration" </vt:lpwstr>
  </property>
  <property fmtid="{D5CDD505-2E9C-101B-9397-08002B2CF9AE}" pid="3" name="ZOTERO_PREF_2">
    <vt:lpwstr>value=""/&gt;&lt;pref name="citationTranslation" value=""/&gt;&lt;pref name="citationSort" value=""/&gt;&lt;pref name="citationLangPrefsPersons" value="orig"/&gt;&lt;pref name="citationLangPrefsInstitutions" value="orig"/&gt;&lt;pref name="citationLangPrefsTitles" value="orig"/&gt;&lt;pref </vt:lpwstr>
  </property>
  <property fmtid="{D5CDD505-2E9C-101B-9397-08002B2CF9AE}" pid="4" name="ZOTERO_PREF_3">
    <vt:lpwstr>name="citationLangPrefsJournals" value="orig"/&gt;&lt;pref name="citationLangPrefsPublishers" value="orig"/&gt;&lt;pref name="citationLangPrefsPlaces" value="orig"/&gt;&lt;pref name="citationAffixes" value="|||||||||||||||||||||||||||||||||||||||||||||||"/&gt;&lt;pref name="extr</vt:lpwstr>
  </property>
  <property fmtid="{D5CDD505-2E9C-101B-9397-08002B2CF9AE}" pid="5" name="ZOTERO_PREF_4">
    <vt:lpwstr>actingLibraryName" value="No group selected"/&gt;&lt;pref name="fieldType" value="Field"/&gt;&lt;pref name="noteType" value="1"/&gt;&lt;pref name="dontAskDelayCitationUpdates" value="true"/&gt;&lt;pref name="suppressTrailingPunctuation" value="true"/&gt;&lt;pref name="delayCitationUpd</vt:lpwstr>
  </property>
  <property fmtid="{D5CDD505-2E9C-101B-9397-08002B2CF9AE}" pid="6" name="ZOTERO_PREF_5">
    <vt:lpwstr>ates" value="true"/&gt;&lt;/prefs&gt;&lt;/data&gt;</vt:lpwstr>
  </property>
</Properties>
</file>